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5021" w14:textId="77777777" w:rsidR="00CC54B2" w:rsidRDefault="00CC54B2" w:rsidP="0053749B">
      <w:pPr>
        <w:jc w:val="center"/>
        <w:rPr>
          <w:rStyle w:val="Strong"/>
          <w:rFonts w:asciiTheme="majorBidi" w:eastAsiaTheme="minorEastAsia" w:hAnsiTheme="majorBidi" w:cstheme="majorBidi"/>
          <w:color w:val="0E101A"/>
        </w:rPr>
      </w:pPr>
    </w:p>
    <w:p w14:paraId="3ED5B22B" w14:textId="77777777" w:rsidR="00CC54B2" w:rsidRDefault="00CC54B2" w:rsidP="0053749B">
      <w:pPr>
        <w:jc w:val="center"/>
        <w:rPr>
          <w:rStyle w:val="Strong"/>
          <w:rFonts w:asciiTheme="majorBidi" w:eastAsiaTheme="minorEastAsia" w:hAnsiTheme="majorBidi" w:cstheme="majorBidi"/>
          <w:color w:val="0E101A"/>
        </w:rPr>
      </w:pPr>
    </w:p>
    <w:p w14:paraId="2720ED98" w14:textId="77777777" w:rsidR="00CC54B2" w:rsidRDefault="00CC54B2" w:rsidP="0053749B">
      <w:pPr>
        <w:jc w:val="center"/>
        <w:rPr>
          <w:rStyle w:val="Strong"/>
          <w:rFonts w:asciiTheme="majorBidi" w:eastAsiaTheme="minorEastAsia" w:hAnsiTheme="majorBidi" w:cstheme="majorBidi"/>
          <w:color w:val="0E101A"/>
        </w:rPr>
      </w:pPr>
    </w:p>
    <w:p w14:paraId="3547AF1F" w14:textId="77777777" w:rsidR="00CC54B2" w:rsidRDefault="00CC54B2" w:rsidP="0053749B">
      <w:pPr>
        <w:jc w:val="center"/>
        <w:rPr>
          <w:rStyle w:val="Strong"/>
          <w:rFonts w:asciiTheme="majorBidi" w:eastAsiaTheme="minorEastAsia" w:hAnsiTheme="majorBidi" w:cstheme="majorBidi"/>
          <w:color w:val="0E101A"/>
        </w:rPr>
      </w:pPr>
    </w:p>
    <w:p w14:paraId="1A15F601" w14:textId="77777777" w:rsidR="00CC54B2" w:rsidRDefault="00CC54B2" w:rsidP="0053749B">
      <w:pPr>
        <w:jc w:val="center"/>
        <w:rPr>
          <w:rStyle w:val="Strong"/>
          <w:rFonts w:asciiTheme="majorBidi" w:eastAsiaTheme="minorEastAsia" w:hAnsiTheme="majorBidi" w:cstheme="majorBidi"/>
          <w:color w:val="0E101A"/>
        </w:rPr>
      </w:pPr>
    </w:p>
    <w:p w14:paraId="578B519D" w14:textId="77777777" w:rsidR="00CC54B2" w:rsidRDefault="00CC54B2" w:rsidP="0053749B">
      <w:pPr>
        <w:jc w:val="center"/>
        <w:rPr>
          <w:rStyle w:val="Strong"/>
          <w:rFonts w:asciiTheme="majorBidi" w:eastAsiaTheme="minorEastAsia" w:hAnsiTheme="majorBidi" w:cstheme="majorBidi"/>
          <w:color w:val="0E101A"/>
        </w:rPr>
      </w:pPr>
    </w:p>
    <w:p w14:paraId="16C6D84B" w14:textId="0302053A" w:rsidR="00CC54B2" w:rsidRDefault="00CC54B2" w:rsidP="00451DD6">
      <w:pPr>
        <w:spacing w:line="360" w:lineRule="auto"/>
        <w:jc w:val="center"/>
        <w:rPr>
          <w:rFonts w:asciiTheme="majorBidi" w:hAnsiTheme="majorBidi" w:cstheme="majorBidi"/>
        </w:rPr>
      </w:pPr>
      <w:r w:rsidRPr="00FB6C39">
        <w:rPr>
          <w:rFonts w:asciiTheme="majorBidi" w:hAnsiTheme="majorBidi" w:cstheme="majorBidi"/>
        </w:rPr>
        <w:t xml:space="preserve">A pilot randomized controlled trial of culturally-adapted, </w:t>
      </w:r>
      <w:r>
        <w:rPr>
          <w:rFonts w:asciiTheme="majorBidi" w:hAnsiTheme="majorBidi" w:cstheme="majorBidi"/>
        </w:rPr>
        <w:t>telehea</w:t>
      </w:r>
      <w:r w:rsidR="009F7083">
        <w:rPr>
          <w:rFonts w:asciiTheme="majorBidi" w:hAnsiTheme="majorBidi" w:cstheme="majorBidi"/>
        </w:rPr>
        <w:t>l</w:t>
      </w:r>
      <w:r>
        <w:rPr>
          <w:rFonts w:asciiTheme="majorBidi" w:hAnsiTheme="majorBidi" w:cstheme="majorBidi"/>
        </w:rPr>
        <w:t>th group</w:t>
      </w:r>
      <w:r w:rsidRPr="00FB6C39">
        <w:rPr>
          <w:rFonts w:asciiTheme="majorBidi" w:hAnsiTheme="majorBidi" w:cstheme="majorBidi"/>
        </w:rPr>
        <w:t xml:space="preserve"> acceptance and commitment therapy for Iranian adolescent </w:t>
      </w:r>
      <w:r>
        <w:rPr>
          <w:rFonts w:asciiTheme="majorBidi" w:hAnsiTheme="majorBidi" w:cstheme="majorBidi"/>
        </w:rPr>
        <w:t>female</w:t>
      </w:r>
      <w:r w:rsidRPr="00FB6C39">
        <w:rPr>
          <w:rFonts w:asciiTheme="majorBidi" w:hAnsiTheme="majorBidi" w:cstheme="majorBidi"/>
        </w:rPr>
        <w:t xml:space="preserve">s </w:t>
      </w:r>
      <w:r w:rsidR="00C97147">
        <w:rPr>
          <w:rFonts w:asciiTheme="majorBidi" w:hAnsiTheme="majorBidi" w:cstheme="majorBidi"/>
        </w:rPr>
        <w:t xml:space="preserve">reporting symptoms of </w:t>
      </w:r>
      <w:r w:rsidRPr="00FB6C39">
        <w:rPr>
          <w:rFonts w:asciiTheme="majorBidi" w:hAnsiTheme="majorBidi" w:cstheme="majorBidi"/>
        </w:rPr>
        <w:t>anxiety</w:t>
      </w:r>
    </w:p>
    <w:p w14:paraId="65646A12" w14:textId="77777777" w:rsidR="00CC54B2" w:rsidRPr="00FB6C39" w:rsidRDefault="00CC54B2" w:rsidP="00451DD6">
      <w:pPr>
        <w:spacing w:line="360" w:lineRule="auto"/>
        <w:jc w:val="center"/>
        <w:rPr>
          <w:rFonts w:asciiTheme="majorBidi" w:hAnsiTheme="majorBidi" w:cstheme="majorBidi"/>
        </w:rPr>
      </w:pPr>
    </w:p>
    <w:p w14:paraId="1F013491" w14:textId="77777777" w:rsidR="00A11A06" w:rsidRDefault="00A11A06">
      <w:pPr>
        <w:rPr>
          <w:rFonts w:asciiTheme="majorBidi" w:hAnsiTheme="majorBidi" w:cstheme="majorBidi"/>
          <w:b/>
          <w:bCs/>
        </w:rPr>
      </w:pPr>
      <w:r>
        <w:rPr>
          <w:rFonts w:asciiTheme="majorBidi" w:hAnsiTheme="majorBidi" w:cstheme="majorBidi"/>
          <w:b/>
          <w:bCs/>
        </w:rPr>
        <w:br w:type="page"/>
      </w:r>
    </w:p>
    <w:p w14:paraId="2CB4E780" w14:textId="44201CE4" w:rsidR="00CC54B2" w:rsidRPr="009C39C1" w:rsidRDefault="00CC54B2" w:rsidP="008C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Bidi" w:eastAsia="Times New Roman" w:hAnsiTheme="majorBidi" w:cstheme="majorBidi"/>
          <w:lang w:val="x-none" w:eastAsia="x-none" w:bidi="fa-IR"/>
        </w:rPr>
      </w:pPr>
      <w:r w:rsidRPr="00FB6C39">
        <w:rPr>
          <w:rFonts w:asciiTheme="majorBidi" w:hAnsiTheme="majorBidi" w:cstheme="majorBidi"/>
          <w:b/>
          <w:bCs/>
        </w:rPr>
        <w:lastRenderedPageBreak/>
        <w:t>Abstract</w:t>
      </w:r>
    </w:p>
    <w:p w14:paraId="3321E926" w14:textId="77777777" w:rsidR="00CC54B2" w:rsidRPr="00FB6C39" w:rsidRDefault="00CC54B2" w:rsidP="006659EB">
      <w:pPr>
        <w:jc w:val="center"/>
        <w:rPr>
          <w:rFonts w:asciiTheme="majorBidi" w:hAnsiTheme="majorBidi" w:cstheme="majorBidi"/>
          <w:b/>
          <w:bCs/>
        </w:rPr>
      </w:pPr>
    </w:p>
    <w:p w14:paraId="36FA33DE" w14:textId="24EF7930" w:rsidR="00CC54B2" w:rsidRPr="00FB6C39" w:rsidRDefault="00CC54B2" w:rsidP="00C31F7A">
      <w:pPr>
        <w:spacing w:line="480" w:lineRule="auto"/>
        <w:ind w:firstLine="720"/>
        <w:rPr>
          <w:rFonts w:asciiTheme="majorBidi" w:hAnsiTheme="majorBidi" w:cstheme="majorBidi"/>
        </w:rPr>
      </w:pPr>
      <w:r w:rsidRPr="00FB6C39">
        <w:rPr>
          <w:rFonts w:asciiTheme="majorBidi" w:hAnsiTheme="majorBidi" w:cstheme="majorBidi"/>
        </w:rPr>
        <w:t>While the efficacy of internet-based acceptance and commitment therapy (ACT) ha</w:t>
      </w:r>
      <w:r>
        <w:rPr>
          <w:rFonts w:asciiTheme="majorBidi" w:hAnsiTheme="majorBidi" w:cstheme="majorBidi"/>
        </w:rPr>
        <w:t xml:space="preserve">s </w:t>
      </w:r>
      <w:r w:rsidRPr="00FB6C39">
        <w:rPr>
          <w:rFonts w:asciiTheme="majorBidi" w:hAnsiTheme="majorBidi" w:cstheme="majorBidi"/>
        </w:rPr>
        <w:t xml:space="preserve">been examined for different mental </w:t>
      </w:r>
      <w:r>
        <w:rPr>
          <w:rFonts w:asciiTheme="majorBidi" w:hAnsiTheme="majorBidi" w:cstheme="majorBidi"/>
        </w:rPr>
        <w:t>health concerns</w:t>
      </w:r>
      <w:r w:rsidRPr="00FB6C39">
        <w:rPr>
          <w:rFonts w:asciiTheme="majorBidi" w:hAnsiTheme="majorBidi" w:cstheme="majorBidi"/>
        </w:rPr>
        <w:t xml:space="preserve"> in high-income countries, evidence for the potential efficacy of culturally-ad</w:t>
      </w:r>
      <w:r>
        <w:rPr>
          <w:rFonts w:asciiTheme="majorBidi" w:hAnsiTheme="majorBidi" w:cstheme="majorBidi"/>
        </w:rPr>
        <w:t>a</w:t>
      </w:r>
      <w:r w:rsidRPr="00FB6C39">
        <w:rPr>
          <w:rFonts w:asciiTheme="majorBidi" w:hAnsiTheme="majorBidi" w:cstheme="majorBidi"/>
        </w:rPr>
        <w:t xml:space="preserve">pted </w:t>
      </w:r>
      <w:r>
        <w:rPr>
          <w:rFonts w:asciiTheme="majorBidi" w:hAnsiTheme="majorBidi" w:cstheme="majorBidi"/>
        </w:rPr>
        <w:t xml:space="preserve">ACT </w:t>
      </w:r>
      <w:r w:rsidRPr="00FB6C39">
        <w:rPr>
          <w:rFonts w:asciiTheme="majorBidi" w:hAnsiTheme="majorBidi" w:cstheme="majorBidi"/>
        </w:rPr>
        <w:t>in non-Western</w:t>
      </w:r>
      <w:r>
        <w:rPr>
          <w:rFonts w:asciiTheme="majorBidi" w:hAnsiTheme="majorBidi" w:cstheme="majorBidi"/>
        </w:rPr>
        <w:t xml:space="preserve">, </w:t>
      </w:r>
      <w:r w:rsidRPr="00FC574C">
        <w:rPr>
          <w:rFonts w:asciiTheme="majorBidi" w:hAnsiTheme="majorBidi" w:cstheme="majorBidi"/>
        </w:rPr>
        <w:t>low- and middle-income countries</w:t>
      </w:r>
      <w:r>
        <w:rPr>
          <w:rFonts w:asciiTheme="majorBidi" w:hAnsiTheme="majorBidi" w:cstheme="majorBidi"/>
        </w:rPr>
        <w:t xml:space="preserve"> </w:t>
      </w:r>
      <w:r w:rsidRPr="00FB6C39">
        <w:rPr>
          <w:rFonts w:asciiTheme="majorBidi" w:hAnsiTheme="majorBidi" w:cstheme="majorBidi"/>
        </w:rPr>
        <w:t>is scarce.</w:t>
      </w:r>
      <w:r>
        <w:rPr>
          <w:rFonts w:asciiTheme="majorBidi" w:hAnsiTheme="majorBidi" w:cstheme="majorBidi"/>
          <w:b/>
          <w:bCs/>
        </w:rPr>
        <w:t xml:space="preserve"> </w:t>
      </w:r>
      <w:r>
        <w:rPr>
          <w:rFonts w:asciiTheme="majorBidi" w:hAnsiTheme="majorBidi" w:cstheme="majorBidi"/>
        </w:rPr>
        <w:t>The present study is</w:t>
      </w:r>
      <w:r w:rsidRPr="00FB6C39">
        <w:rPr>
          <w:rFonts w:asciiTheme="majorBidi" w:hAnsiTheme="majorBidi" w:cstheme="majorBidi"/>
        </w:rPr>
        <w:t xml:space="preserve"> </w:t>
      </w:r>
      <w:r>
        <w:rPr>
          <w:rFonts w:asciiTheme="majorBidi" w:hAnsiTheme="majorBidi" w:cstheme="majorBidi"/>
        </w:rPr>
        <w:t>a randomized, waitlist-controlled trial of</w:t>
      </w:r>
      <w:r w:rsidRPr="00FB6C39">
        <w:rPr>
          <w:rFonts w:asciiTheme="majorBidi" w:hAnsiTheme="majorBidi" w:cstheme="majorBidi"/>
        </w:rPr>
        <w:t xml:space="preserve"> culturally-adapted, </w:t>
      </w:r>
      <w:r>
        <w:rPr>
          <w:rFonts w:asciiTheme="majorBidi" w:hAnsiTheme="majorBidi" w:cstheme="majorBidi"/>
        </w:rPr>
        <w:t xml:space="preserve">online, </w:t>
      </w:r>
      <w:r w:rsidR="009276D8">
        <w:rPr>
          <w:rFonts w:asciiTheme="majorBidi" w:hAnsiTheme="majorBidi" w:cstheme="majorBidi"/>
        </w:rPr>
        <w:t xml:space="preserve">manualized </w:t>
      </w:r>
      <w:r>
        <w:rPr>
          <w:rFonts w:asciiTheme="majorBidi" w:hAnsiTheme="majorBidi" w:cstheme="majorBidi"/>
        </w:rPr>
        <w:t>group</w:t>
      </w:r>
      <w:r w:rsidRPr="00FB6C39">
        <w:rPr>
          <w:rFonts w:asciiTheme="majorBidi" w:hAnsiTheme="majorBidi" w:cstheme="majorBidi"/>
        </w:rPr>
        <w:t xml:space="preserve"> ACT </w:t>
      </w:r>
      <w:r>
        <w:rPr>
          <w:rFonts w:asciiTheme="majorBidi" w:hAnsiTheme="majorBidi" w:cstheme="majorBidi"/>
        </w:rPr>
        <w:t>for anxiety in</w:t>
      </w:r>
      <w:r w:rsidRPr="00FB6C39">
        <w:rPr>
          <w:rFonts w:asciiTheme="majorBidi" w:hAnsiTheme="majorBidi" w:cstheme="majorBidi"/>
        </w:rPr>
        <w:t xml:space="preserve"> Iranian </w:t>
      </w:r>
      <w:r>
        <w:rPr>
          <w:rFonts w:asciiTheme="majorBidi" w:hAnsiTheme="majorBidi" w:cstheme="majorBidi"/>
        </w:rPr>
        <w:t>adolescent females</w:t>
      </w:r>
      <w:r w:rsidRPr="00FB6C39">
        <w:rPr>
          <w:rFonts w:asciiTheme="majorBidi" w:hAnsiTheme="majorBidi" w:cstheme="majorBidi"/>
        </w:rPr>
        <w:t>.</w:t>
      </w:r>
      <w:r>
        <w:rPr>
          <w:rFonts w:asciiTheme="majorBidi" w:hAnsiTheme="majorBidi" w:cstheme="majorBidi"/>
        </w:rPr>
        <w:t xml:space="preserve"> </w:t>
      </w:r>
      <w:r w:rsidR="008316C6">
        <w:rPr>
          <w:rFonts w:asciiTheme="majorBidi" w:hAnsiTheme="majorBidi" w:cstheme="majorBidi"/>
        </w:rPr>
        <w:t xml:space="preserve">To participate, adolescents had to </w:t>
      </w:r>
      <w:r w:rsidR="006370E3">
        <w:rPr>
          <w:rFonts w:asciiTheme="majorBidi" w:hAnsiTheme="majorBidi" w:cstheme="majorBidi"/>
        </w:rPr>
        <w:t>identify as female,</w:t>
      </w:r>
      <w:r w:rsidR="002B597B">
        <w:rPr>
          <w:rFonts w:asciiTheme="majorBidi" w:hAnsiTheme="majorBidi" w:cstheme="majorBidi"/>
        </w:rPr>
        <w:t xml:space="preserve"> </w:t>
      </w:r>
      <w:r w:rsidR="008316C6">
        <w:rPr>
          <w:rFonts w:asciiTheme="majorBidi" w:hAnsiTheme="majorBidi" w:cstheme="majorBidi"/>
        </w:rPr>
        <w:t xml:space="preserve">report interfering anxiety symptoms, be currently attending high school, and </w:t>
      </w:r>
      <w:r w:rsidR="00A3417A">
        <w:rPr>
          <w:rFonts w:asciiTheme="majorBidi" w:hAnsiTheme="majorBidi" w:cstheme="majorBidi"/>
        </w:rPr>
        <w:t xml:space="preserve">be </w:t>
      </w:r>
      <w:r w:rsidR="008316C6">
        <w:rPr>
          <w:rFonts w:asciiTheme="majorBidi" w:hAnsiTheme="majorBidi" w:cstheme="majorBidi"/>
        </w:rPr>
        <w:t xml:space="preserve">within the age range of 15-18 years old. </w:t>
      </w:r>
      <w:r>
        <w:rPr>
          <w:rFonts w:asciiTheme="majorBidi" w:hAnsiTheme="majorBidi" w:cstheme="majorBidi"/>
        </w:rPr>
        <w:t xml:space="preserve">Individuals in the active condition </w:t>
      </w:r>
      <w:r w:rsidR="001A46D1">
        <w:rPr>
          <w:rFonts w:asciiTheme="majorBidi" w:hAnsiTheme="majorBidi" w:cstheme="majorBidi"/>
        </w:rPr>
        <w:t xml:space="preserve">(n = 24) </w:t>
      </w:r>
      <w:r>
        <w:rPr>
          <w:rFonts w:asciiTheme="majorBidi" w:hAnsiTheme="majorBidi" w:cstheme="majorBidi"/>
        </w:rPr>
        <w:t xml:space="preserve">participated in eight group sessions delivered over the Shad platform, </w:t>
      </w:r>
      <w:r w:rsidRPr="00C6142D">
        <w:rPr>
          <w:rFonts w:asciiTheme="majorBidi" w:hAnsiTheme="majorBidi" w:cstheme="majorBidi"/>
          <w:bCs/>
        </w:rPr>
        <w:t xml:space="preserve">the largest </w:t>
      </w:r>
      <w:r>
        <w:rPr>
          <w:rFonts w:asciiTheme="majorBidi" w:hAnsiTheme="majorBidi" w:cstheme="majorBidi"/>
          <w:bCs/>
        </w:rPr>
        <w:t xml:space="preserve">technological </w:t>
      </w:r>
      <w:r w:rsidRPr="00C6142D">
        <w:rPr>
          <w:rFonts w:asciiTheme="majorBidi" w:hAnsiTheme="majorBidi" w:cstheme="majorBidi"/>
          <w:bCs/>
        </w:rPr>
        <w:t>application in the Iran</w:t>
      </w:r>
      <w:r>
        <w:rPr>
          <w:rFonts w:asciiTheme="majorBidi" w:hAnsiTheme="majorBidi" w:cstheme="majorBidi"/>
          <w:bCs/>
        </w:rPr>
        <w:t>ian</w:t>
      </w:r>
      <w:r w:rsidRPr="00C6142D">
        <w:rPr>
          <w:rFonts w:asciiTheme="majorBidi" w:hAnsiTheme="majorBidi" w:cstheme="majorBidi"/>
          <w:bCs/>
        </w:rPr>
        <w:t xml:space="preserve"> school</w:t>
      </w:r>
      <w:r>
        <w:rPr>
          <w:rFonts w:asciiTheme="majorBidi" w:hAnsiTheme="majorBidi" w:cstheme="majorBidi"/>
          <w:bCs/>
        </w:rPr>
        <w:t xml:space="preserve"> </w:t>
      </w:r>
      <w:r w:rsidRPr="00C6142D">
        <w:rPr>
          <w:rFonts w:asciiTheme="majorBidi" w:hAnsiTheme="majorBidi" w:cstheme="majorBidi"/>
          <w:bCs/>
        </w:rPr>
        <w:t>s</w:t>
      </w:r>
      <w:r>
        <w:rPr>
          <w:rFonts w:asciiTheme="majorBidi" w:hAnsiTheme="majorBidi" w:cstheme="majorBidi"/>
          <w:bCs/>
        </w:rPr>
        <w:t>ystem</w:t>
      </w:r>
      <w:r>
        <w:rPr>
          <w:rFonts w:asciiTheme="majorBidi" w:hAnsiTheme="majorBidi" w:cstheme="majorBidi"/>
        </w:rPr>
        <w:t xml:space="preserve">. </w:t>
      </w:r>
      <w:r w:rsidR="00F71564">
        <w:rPr>
          <w:rFonts w:asciiTheme="majorBidi" w:hAnsiTheme="majorBidi" w:cstheme="majorBidi"/>
        </w:rPr>
        <w:t xml:space="preserve">All </w:t>
      </w:r>
      <w:r w:rsidR="00374A41">
        <w:rPr>
          <w:rFonts w:asciiTheme="majorBidi" w:hAnsiTheme="majorBidi" w:cstheme="majorBidi"/>
        </w:rPr>
        <w:t>individuals</w:t>
      </w:r>
      <w:r w:rsidR="00F71564">
        <w:rPr>
          <w:rFonts w:asciiTheme="majorBidi" w:hAnsiTheme="majorBidi" w:cstheme="majorBidi"/>
        </w:rPr>
        <w:t xml:space="preserve"> in the active condition participated in the same ACT group sessions in a class-like format. </w:t>
      </w:r>
      <w:r w:rsidR="00AF4A1F">
        <w:rPr>
          <w:rFonts w:ascii="Times New Roman" w:hAnsi="Times New Roman" w:cs="Times New Roman"/>
        </w:rPr>
        <w:t>Multilevel models were used to test between-group differences for primary and secondary outcomes</w:t>
      </w:r>
      <w:r w:rsidR="00C75B20" w:rsidRPr="00C75B20">
        <w:rPr>
          <w:rFonts w:ascii="Times New Roman" w:hAnsi="Times New Roman" w:cs="Times New Roman"/>
        </w:rPr>
        <w:t xml:space="preserve"> </w:t>
      </w:r>
      <w:r w:rsidR="00C75B20">
        <w:rPr>
          <w:rFonts w:ascii="Times New Roman" w:hAnsi="Times New Roman" w:cs="Times New Roman"/>
        </w:rPr>
        <w:t>over time</w:t>
      </w:r>
      <w:r w:rsidR="00AF4A1F">
        <w:rPr>
          <w:rFonts w:ascii="Times New Roman" w:hAnsi="Times New Roman" w:cs="Times New Roman"/>
        </w:rPr>
        <w:t xml:space="preserve">. </w:t>
      </w:r>
      <w:r>
        <w:rPr>
          <w:rFonts w:asciiTheme="majorBidi" w:hAnsiTheme="majorBidi" w:cstheme="majorBidi"/>
        </w:rPr>
        <w:t xml:space="preserve">Participants in the ACT group reported </w:t>
      </w:r>
      <w:r w:rsidRPr="00FB6C39">
        <w:rPr>
          <w:rFonts w:asciiTheme="majorBidi" w:hAnsiTheme="majorBidi" w:cstheme="majorBidi"/>
        </w:rPr>
        <w:t>a significant reduction in anxiety</w:t>
      </w:r>
      <w:r>
        <w:rPr>
          <w:rFonts w:asciiTheme="majorBidi" w:hAnsiTheme="majorBidi" w:cstheme="majorBidi"/>
        </w:rPr>
        <w:t xml:space="preserve"> </w:t>
      </w:r>
      <w:r w:rsidRPr="00FB6C39">
        <w:rPr>
          <w:rFonts w:asciiTheme="majorBidi" w:hAnsiTheme="majorBidi" w:cstheme="majorBidi"/>
        </w:rPr>
        <w:t>an</w:t>
      </w:r>
      <w:r>
        <w:rPr>
          <w:rFonts w:asciiTheme="majorBidi" w:hAnsiTheme="majorBidi" w:cstheme="majorBidi"/>
        </w:rPr>
        <w:t>d depression</w:t>
      </w:r>
      <w:r w:rsidRPr="00FB6C39">
        <w:rPr>
          <w:rFonts w:asciiTheme="majorBidi" w:hAnsiTheme="majorBidi" w:cstheme="majorBidi"/>
        </w:rPr>
        <w:t>,</w:t>
      </w:r>
      <w:r>
        <w:rPr>
          <w:rFonts w:asciiTheme="majorBidi" w:hAnsiTheme="majorBidi" w:cstheme="majorBidi"/>
        </w:rPr>
        <w:t xml:space="preserve"> along with improvements in worry, emotion regulation, and intolerance </w:t>
      </w:r>
      <w:r w:rsidR="00BC5425">
        <w:rPr>
          <w:rFonts w:asciiTheme="majorBidi" w:hAnsiTheme="majorBidi" w:cstheme="majorBidi"/>
        </w:rPr>
        <w:t>of</w:t>
      </w:r>
      <w:r>
        <w:rPr>
          <w:rFonts w:asciiTheme="majorBidi" w:hAnsiTheme="majorBidi" w:cstheme="majorBidi"/>
        </w:rPr>
        <w:t xml:space="preserve"> uncertainty.</w:t>
      </w:r>
      <w:r w:rsidRPr="00FB6C39">
        <w:rPr>
          <w:rFonts w:asciiTheme="majorBidi" w:hAnsiTheme="majorBidi" w:cstheme="majorBidi"/>
        </w:rPr>
        <w:t xml:space="preserve"> </w:t>
      </w:r>
      <w:r>
        <w:rPr>
          <w:rFonts w:asciiTheme="majorBidi" w:hAnsiTheme="majorBidi" w:cstheme="majorBidi"/>
        </w:rPr>
        <w:t>Treatment</w:t>
      </w:r>
      <w:r w:rsidRPr="00FB6C39">
        <w:rPr>
          <w:rFonts w:asciiTheme="majorBidi" w:hAnsiTheme="majorBidi" w:cstheme="majorBidi"/>
        </w:rPr>
        <w:t xml:space="preserve"> gains were maintained over a </w:t>
      </w:r>
      <w:r>
        <w:rPr>
          <w:rFonts w:asciiTheme="majorBidi" w:hAnsiTheme="majorBidi" w:cstheme="majorBidi"/>
        </w:rPr>
        <w:t>one</w:t>
      </w:r>
      <w:r w:rsidRPr="00FB6C39">
        <w:rPr>
          <w:rFonts w:asciiTheme="majorBidi" w:hAnsiTheme="majorBidi" w:cstheme="majorBidi"/>
        </w:rPr>
        <w:t>-month follow-up period.</w:t>
      </w:r>
      <w:r>
        <w:rPr>
          <w:rFonts w:asciiTheme="majorBidi" w:hAnsiTheme="majorBidi" w:cstheme="majorBidi"/>
        </w:rPr>
        <w:t xml:space="preserve"> </w:t>
      </w:r>
      <w:r w:rsidRPr="00FB6C39">
        <w:rPr>
          <w:rFonts w:asciiTheme="majorBidi" w:hAnsiTheme="majorBidi" w:cstheme="majorBidi"/>
        </w:rPr>
        <w:t xml:space="preserve">The effect sizes for the main outcome measures were </w:t>
      </w:r>
      <w:r>
        <w:rPr>
          <w:rFonts w:asciiTheme="majorBidi" w:hAnsiTheme="majorBidi" w:cstheme="majorBidi"/>
        </w:rPr>
        <w:t>small to large</w:t>
      </w:r>
      <w:r w:rsidRPr="00FB6C39">
        <w:rPr>
          <w:rFonts w:asciiTheme="majorBidi" w:hAnsiTheme="majorBidi" w:cstheme="majorBidi"/>
        </w:rPr>
        <w:t xml:space="preserve"> (</w:t>
      </w:r>
      <w:r w:rsidRPr="00FB6C39">
        <w:rPr>
          <w:rFonts w:asciiTheme="majorBidi" w:hAnsiTheme="majorBidi" w:cstheme="majorBidi"/>
          <w:i/>
          <w:iCs/>
        </w:rPr>
        <w:t>d</w:t>
      </w:r>
      <w:r w:rsidRPr="00FB6C39">
        <w:rPr>
          <w:rFonts w:asciiTheme="majorBidi" w:hAnsiTheme="majorBidi" w:cstheme="majorBidi"/>
        </w:rPr>
        <w:t xml:space="preserve"> = </w:t>
      </w:r>
      <w:r>
        <w:rPr>
          <w:rFonts w:asciiTheme="majorBidi" w:hAnsiTheme="majorBidi" w:cstheme="majorBidi"/>
        </w:rPr>
        <w:t>.39 – 1.56</w:t>
      </w:r>
      <w:r w:rsidRPr="00FB6C39">
        <w:rPr>
          <w:rFonts w:asciiTheme="majorBidi" w:hAnsiTheme="majorBidi" w:cstheme="majorBidi"/>
        </w:rPr>
        <w:t>)</w:t>
      </w:r>
      <w:r>
        <w:rPr>
          <w:rFonts w:asciiTheme="majorBidi" w:hAnsiTheme="majorBidi" w:cstheme="majorBidi"/>
        </w:rPr>
        <w:t xml:space="preserve"> </w:t>
      </w:r>
      <w:r w:rsidRPr="00FB6C39">
        <w:rPr>
          <w:rFonts w:asciiTheme="majorBidi" w:hAnsiTheme="majorBidi" w:cstheme="majorBidi"/>
        </w:rPr>
        <w:t xml:space="preserve">and comparable to other </w:t>
      </w:r>
      <w:r>
        <w:rPr>
          <w:rFonts w:asciiTheme="majorBidi" w:hAnsiTheme="majorBidi" w:cstheme="majorBidi"/>
        </w:rPr>
        <w:t>online ACT interventions</w:t>
      </w:r>
      <w:r w:rsidRPr="00FB6C39">
        <w:rPr>
          <w:rFonts w:asciiTheme="majorBidi" w:hAnsiTheme="majorBidi" w:cstheme="majorBidi"/>
        </w:rPr>
        <w:t xml:space="preserve"> for youth with anxiety disorders in Western countries. </w:t>
      </w:r>
      <w:r>
        <w:rPr>
          <w:rFonts w:asciiTheme="majorBidi" w:hAnsiTheme="majorBidi" w:cstheme="majorBidi"/>
        </w:rPr>
        <w:t>In sum, t</w:t>
      </w:r>
      <w:r w:rsidRPr="00FB6C39">
        <w:rPr>
          <w:rFonts w:asciiTheme="majorBidi" w:hAnsiTheme="majorBidi" w:cstheme="majorBidi"/>
        </w:rPr>
        <w:t xml:space="preserve">his pilot study provides preliminary evidence that culturally-adapted, </w:t>
      </w:r>
      <w:r>
        <w:rPr>
          <w:rFonts w:asciiTheme="majorBidi" w:hAnsiTheme="majorBidi" w:cstheme="majorBidi"/>
        </w:rPr>
        <w:t>online</w:t>
      </w:r>
      <w:r w:rsidRPr="00FB6C39">
        <w:rPr>
          <w:rFonts w:asciiTheme="majorBidi" w:hAnsiTheme="majorBidi" w:cstheme="majorBidi"/>
        </w:rPr>
        <w:t xml:space="preserve"> ACT is effective for the treatment of anxiety symptoms in Iranian </w:t>
      </w:r>
      <w:r>
        <w:rPr>
          <w:rFonts w:asciiTheme="majorBidi" w:hAnsiTheme="majorBidi" w:cstheme="majorBidi"/>
        </w:rPr>
        <w:t>female youth.</w:t>
      </w:r>
    </w:p>
    <w:p w14:paraId="37A4960E" w14:textId="01F93474" w:rsidR="00CC54B2" w:rsidRPr="00FB6C39" w:rsidRDefault="00CC54B2" w:rsidP="00CF10D1">
      <w:pPr>
        <w:ind w:firstLine="720"/>
        <w:rPr>
          <w:rFonts w:asciiTheme="majorBidi" w:hAnsiTheme="majorBidi" w:cstheme="majorBidi"/>
        </w:rPr>
      </w:pPr>
      <w:r w:rsidRPr="00FB6C39">
        <w:rPr>
          <w:rFonts w:asciiTheme="majorBidi" w:hAnsiTheme="majorBidi" w:cstheme="majorBidi"/>
          <w:i/>
          <w:iCs/>
        </w:rPr>
        <w:t xml:space="preserve">Keywords: </w:t>
      </w:r>
      <w:r w:rsidRPr="00FB6C39">
        <w:rPr>
          <w:rFonts w:asciiTheme="majorBidi" w:hAnsiTheme="majorBidi" w:cstheme="majorBidi"/>
        </w:rPr>
        <w:t xml:space="preserve">acceptance and commitment therapy, anxiety, adolescents, </w:t>
      </w:r>
      <w:r>
        <w:rPr>
          <w:rFonts w:asciiTheme="majorBidi" w:hAnsiTheme="majorBidi" w:cstheme="majorBidi"/>
        </w:rPr>
        <w:t>female, LMIC</w:t>
      </w:r>
      <w:r w:rsidR="00946F48">
        <w:rPr>
          <w:rFonts w:asciiTheme="majorBidi" w:hAnsiTheme="majorBidi" w:cstheme="majorBidi"/>
        </w:rPr>
        <w:t>s</w:t>
      </w:r>
    </w:p>
    <w:p w14:paraId="401D58B9" w14:textId="77777777" w:rsidR="00CC54B2" w:rsidRPr="00FB6C39" w:rsidRDefault="00CC54B2" w:rsidP="00451DD6">
      <w:pPr>
        <w:spacing w:line="360" w:lineRule="auto"/>
        <w:rPr>
          <w:rFonts w:asciiTheme="majorBidi" w:hAnsiTheme="majorBidi" w:cstheme="majorBidi"/>
        </w:rPr>
      </w:pPr>
    </w:p>
    <w:p w14:paraId="40E18F8B" w14:textId="77777777" w:rsidR="00CC54B2" w:rsidRPr="00FB6C39" w:rsidRDefault="00CC54B2" w:rsidP="00451DD6">
      <w:pPr>
        <w:spacing w:line="360" w:lineRule="auto"/>
        <w:rPr>
          <w:rFonts w:asciiTheme="majorBidi" w:hAnsiTheme="majorBidi" w:cstheme="majorBidi"/>
        </w:rPr>
      </w:pPr>
    </w:p>
    <w:p w14:paraId="284C9546" w14:textId="77777777" w:rsidR="00CC54B2" w:rsidRPr="00FB6C39" w:rsidRDefault="00CC54B2" w:rsidP="00451DD6">
      <w:pPr>
        <w:rPr>
          <w:rFonts w:asciiTheme="majorBidi" w:hAnsiTheme="majorBidi" w:cstheme="majorBidi"/>
        </w:rPr>
      </w:pPr>
      <w:r w:rsidRPr="00FB6C39">
        <w:rPr>
          <w:rFonts w:asciiTheme="majorBidi" w:hAnsiTheme="majorBidi" w:cstheme="majorBidi"/>
        </w:rPr>
        <w:br w:type="page"/>
      </w:r>
    </w:p>
    <w:p w14:paraId="1D0766BD" w14:textId="7596B271" w:rsidR="00CC54B2" w:rsidRDefault="00CC54B2" w:rsidP="00AF34C6">
      <w:pPr>
        <w:spacing w:line="480" w:lineRule="auto"/>
        <w:jc w:val="center"/>
        <w:rPr>
          <w:rFonts w:asciiTheme="majorBidi" w:hAnsiTheme="majorBidi" w:cstheme="majorBidi"/>
          <w:b/>
          <w:bCs/>
        </w:rPr>
      </w:pPr>
      <w:r w:rsidRPr="00AF34C6">
        <w:rPr>
          <w:rFonts w:asciiTheme="majorBidi" w:hAnsiTheme="majorBidi" w:cstheme="majorBidi"/>
          <w:b/>
          <w:bCs/>
        </w:rPr>
        <w:lastRenderedPageBreak/>
        <w:t xml:space="preserve">A pilot randomized controlled trial of culturally-adapted, internet-based acceptance and commitment therapy for Iranian adolescent girls </w:t>
      </w:r>
      <w:r w:rsidR="00573434">
        <w:rPr>
          <w:rFonts w:asciiTheme="majorBidi" w:hAnsiTheme="majorBidi" w:cstheme="majorBidi"/>
          <w:b/>
          <w:bCs/>
        </w:rPr>
        <w:t>reporting symptoms of</w:t>
      </w:r>
      <w:r w:rsidRPr="00AF34C6">
        <w:rPr>
          <w:rFonts w:asciiTheme="majorBidi" w:hAnsiTheme="majorBidi" w:cstheme="majorBidi"/>
          <w:b/>
          <w:bCs/>
        </w:rPr>
        <w:t xml:space="preserve"> anxiety</w:t>
      </w:r>
    </w:p>
    <w:p w14:paraId="3FFD1F00" w14:textId="7C9C6C24" w:rsidR="00CC54B2" w:rsidRPr="00FC574C" w:rsidRDefault="00CC54B2" w:rsidP="00326A5D">
      <w:pPr>
        <w:spacing w:line="480" w:lineRule="auto"/>
        <w:ind w:firstLine="720"/>
        <w:rPr>
          <w:rFonts w:asciiTheme="majorBidi" w:hAnsiTheme="majorBidi" w:cstheme="majorBidi"/>
        </w:rPr>
      </w:pPr>
      <w:r w:rsidRPr="00FC574C">
        <w:rPr>
          <w:rFonts w:asciiTheme="majorBidi" w:hAnsiTheme="majorBidi" w:cstheme="majorBidi"/>
        </w:rPr>
        <w:t xml:space="preserve">Anxiety disorders are among the most prevalent and disabling mental </w:t>
      </w:r>
      <w:r>
        <w:rPr>
          <w:rFonts w:asciiTheme="majorBidi" w:hAnsiTheme="majorBidi" w:cstheme="majorBidi"/>
        </w:rPr>
        <w:t xml:space="preserve">health concerns globally </w:t>
      </w:r>
      <w:r>
        <w:rPr>
          <w:rFonts w:asciiTheme="majorBidi" w:hAnsiTheme="majorBidi" w:cstheme="majorBidi"/>
          <w:noProof/>
        </w:rPr>
        <w:t>(Baxter</w:t>
      </w:r>
      <w:r w:rsidR="00F106DC">
        <w:rPr>
          <w:rFonts w:asciiTheme="majorBidi" w:hAnsiTheme="majorBidi" w:cstheme="majorBidi"/>
          <w:noProof/>
        </w:rPr>
        <w:t xml:space="preserve"> et al.,</w:t>
      </w:r>
      <w:r>
        <w:rPr>
          <w:rFonts w:asciiTheme="majorBidi" w:hAnsiTheme="majorBidi" w:cstheme="majorBidi"/>
          <w:noProof/>
        </w:rPr>
        <w:t xml:space="preserve"> 2013)</w:t>
      </w:r>
      <w:r w:rsidRPr="00FC574C">
        <w:rPr>
          <w:rFonts w:asciiTheme="majorBidi" w:hAnsiTheme="majorBidi" w:cstheme="majorBidi"/>
        </w:rPr>
        <w:t xml:space="preserve">. </w:t>
      </w:r>
      <w:r>
        <w:rPr>
          <w:rFonts w:asciiTheme="majorBidi" w:hAnsiTheme="majorBidi" w:cstheme="majorBidi"/>
        </w:rPr>
        <w:t>Typically beginning in youth, anxiety disorders</w:t>
      </w:r>
      <w:r w:rsidRPr="00FC574C">
        <w:rPr>
          <w:rFonts w:asciiTheme="majorBidi" w:hAnsiTheme="majorBidi" w:cstheme="majorBidi"/>
        </w:rPr>
        <w:t xml:space="preserve"> frequently take a chronic course </w:t>
      </w:r>
      <w:r>
        <w:rPr>
          <w:rFonts w:asciiTheme="majorBidi" w:hAnsiTheme="majorBidi" w:cstheme="majorBidi"/>
          <w:noProof/>
        </w:rPr>
        <w:t>(Wehry</w:t>
      </w:r>
      <w:r w:rsidR="00F106DC">
        <w:rPr>
          <w:rFonts w:asciiTheme="majorBidi" w:hAnsiTheme="majorBidi" w:cstheme="majorBidi"/>
          <w:noProof/>
        </w:rPr>
        <w:t xml:space="preserve"> et al., </w:t>
      </w:r>
      <w:r>
        <w:rPr>
          <w:rFonts w:asciiTheme="majorBidi" w:hAnsiTheme="majorBidi" w:cstheme="majorBidi"/>
          <w:noProof/>
        </w:rPr>
        <w:t>2015)</w:t>
      </w:r>
      <w:r w:rsidRPr="00FC574C">
        <w:rPr>
          <w:rFonts w:asciiTheme="majorBidi" w:hAnsiTheme="majorBidi" w:cstheme="majorBidi"/>
        </w:rPr>
        <w:t xml:space="preserve">, co-occur with other mental disorders </w:t>
      </w:r>
      <w:r>
        <w:rPr>
          <w:rFonts w:asciiTheme="majorBidi" w:hAnsiTheme="majorBidi" w:cstheme="majorBidi"/>
          <w:noProof/>
        </w:rPr>
        <w:t>(Beesdo-Baum et al., 2015)</w:t>
      </w:r>
      <w:r>
        <w:rPr>
          <w:rFonts w:asciiTheme="majorBidi" w:hAnsiTheme="majorBidi" w:cstheme="majorBidi"/>
        </w:rPr>
        <w:t>,</w:t>
      </w:r>
      <w:r w:rsidRPr="00FC574C">
        <w:rPr>
          <w:rFonts w:asciiTheme="majorBidi" w:hAnsiTheme="majorBidi" w:cstheme="majorBidi"/>
        </w:rPr>
        <w:t xml:space="preserve"> and adversely affect daily lives, social relationships,</w:t>
      </w:r>
      <w:r>
        <w:rPr>
          <w:rFonts w:asciiTheme="majorBidi" w:hAnsiTheme="majorBidi" w:cstheme="majorBidi"/>
        </w:rPr>
        <w:t xml:space="preserve"> </w:t>
      </w:r>
      <w:r w:rsidRPr="00FC574C">
        <w:rPr>
          <w:rFonts w:asciiTheme="majorBidi" w:hAnsiTheme="majorBidi" w:cstheme="majorBidi"/>
        </w:rPr>
        <w:t>school</w:t>
      </w:r>
      <w:r>
        <w:rPr>
          <w:rFonts w:asciiTheme="majorBidi" w:hAnsiTheme="majorBidi" w:cstheme="majorBidi"/>
        </w:rPr>
        <w:t>,</w:t>
      </w:r>
      <w:r w:rsidRPr="00FC574C">
        <w:rPr>
          <w:rFonts w:asciiTheme="majorBidi" w:hAnsiTheme="majorBidi" w:cstheme="majorBidi"/>
        </w:rPr>
        <w:t xml:space="preserve"> and </w:t>
      </w:r>
      <w:r>
        <w:rPr>
          <w:rFonts w:asciiTheme="majorBidi" w:hAnsiTheme="majorBidi" w:cstheme="majorBidi"/>
        </w:rPr>
        <w:t xml:space="preserve">employment </w:t>
      </w:r>
      <w:r>
        <w:rPr>
          <w:rFonts w:asciiTheme="majorBidi" w:hAnsiTheme="majorBidi" w:cstheme="majorBidi"/>
          <w:noProof/>
        </w:rPr>
        <w:t>(de Lijster et al., 2018)</w:t>
      </w:r>
      <w:r>
        <w:rPr>
          <w:rFonts w:asciiTheme="majorBidi" w:hAnsiTheme="majorBidi" w:cstheme="majorBidi"/>
        </w:rPr>
        <w:t xml:space="preserve">. </w:t>
      </w:r>
      <w:r w:rsidRPr="00FC574C">
        <w:rPr>
          <w:rFonts w:asciiTheme="majorBidi" w:hAnsiTheme="majorBidi" w:cstheme="majorBidi"/>
        </w:rPr>
        <w:t xml:space="preserve">Considering the impact of rapid sociocultural and economical changes on societies and families in low- and middle-income countries (LMICs), children and adolescents living in these countries are at high risk to develop anxiety disorders </w:t>
      </w:r>
      <w:r>
        <w:rPr>
          <w:rFonts w:asciiTheme="majorBidi" w:hAnsiTheme="majorBidi" w:cstheme="majorBidi"/>
          <w:noProof/>
        </w:rPr>
        <w:t>(Abbo et al., 2013; Caqueo-Urízar</w:t>
      </w:r>
      <w:r w:rsidR="00F106DC">
        <w:rPr>
          <w:rFonts w:asciiTheme="majorBidi" w:hAnsiTheme="majorBidi" w:cstheme="majorBidi"/>
          <w:noProof/>
        </w:rPr>
        <w:t xml:space="preserve"> et al.,</w:t>
      </w:r>
      <w:r>
        <w:rPr>
          <w:rFonts w:asciiTheme="majorBidi" w:hAnsiTheme="majorBidi" w:cstheme="majorBidi"/>
          <w:noProof/>
        </w:rPr>
        <w:t xml:space="preserve"> 2020)</w:t>
      </w:r>
      <w:r w:rsidRPr="00FC574C">
        <w:rPr>
          <w:rFonts w:asciiTheme="majorBidi" w:hAnsiTheme="majorBidi" w:cstheme="majorBidi"/>
        </w:rPr>
        <w:t xml:space="preserve">. In Iran, for example, anxiety disorders </w:t>
      </w:r>
      <w:r>
        <w:rPr>
          <w:rFonts w:asciiTheme="majorBidi" w:hAnsiTheme="majorBidi" w:cstheme="majorBidi"/>
        </w:rPr>
        <w:t xml:space="preserve">are </w:t>
      </w:r>
      <w:r w:rsidRPr="00FC574C">
        <w:rPr>
          <w:rFonts w:asciiTheme="majorBidi" w:hAnsiTheme="majorBidi" w:cstheme="majorBidi"/>
        </w:rPr>
        <w:t>the most prevalent disorders among children and adolescents</w:t>
      </w:r>
      <w:r>
        <w:rPr>
          <w:rFonts w:asciiTheme="majorBidi" w:hAnsiTheme="majorBidi" w:cstheme="majorBidi"/>
        </w:rPr>
        <w:t xml:space="preserve"> </w:t>
      </w:r>
      <w:r>
        <w:rPr>
          <w:rFonts w:asciiTheme="majorBidi" w:hAnsiTheme="majorBidi" w:cstheme="majorBidi"/>
          <w:noProof/>
        </w:rPr>
        <w:t>(e.g., Mohammadi et al., 2020</w:t>
      </w:r>
      <w:r w:rsidR="00AD7C0D">
        <w:rPr>
          <w:rFonts w:asciiTheme="majorBidi" w:hAnsiTheme="majorBidi" w:cstheme="majorBidi"/>
          <w:noProof/>
        </w:rPr>
        <w:t>; Zemestani</w:t>
      </w:r>
      <w:r w:rsidR="00F768AA">
        <w:rPr>
          <w:rFonts w:asciiTheme="majorBidi" w:hAnsiTheme="majorBidi" w:cstheme="majorBidi"/>
          <w:noProof/>
        </w:rPr>
        <w:t>, Isanejad</w:t>
      </w:r>
      <w:r w:rsidR="00AD7C0D">
        <w:rPr>
          <w:rFonts w:asciiTheme="majorBidi" w:hAnsiTheme="majorBidi" w:cstheme="majorBidi"/>
          <w:noProof/>
        </w:rPr>
        <w:t xml:space="preserve"> et al., 202</w:t>
      </w:r>
      <w:r w:rsidR="00F768AA">
        <w:rPr>
          <w:rFonts w:asciiTheme="majorBidi" w:hAnsiTheme="majorBidi" w:cstheme="majorBidi"/>
          <w:noProof/>
        </w:rPr>
        <w:t>2</w:t>
      </w:r>
      <w:r>
        <w:rPr>
          <w:rFonts w:asciiTheme="majorBidi" w:hAnsiTheme="majorBidi" w:cstheme="majorBidi"/>
          <w:noProof/>
        </w:rPr>
        <w:t>)</w:t>
      </w:r>
      <w:r>
        <w:rPr>
          <w:rFonts w:asciiTheme="majorBidi" w:hAnsiTheme="majorBidi" w:cstheme="majorBidi"/>
        </w:rPr>
        <w:t>.</w:t>
      </w:r>
      <w:r w:rsidRPr="00FC574C">
        <w:rPr>
          <w:rFonts w:asciiTheme="majorBidi" w:hAnsiTheme="majorBidi" w:cstheme="majorBidi"/>
        </w:rPr>
        <w:t xml:space="preserve"> </w:t>
      </w:r>
      <w:r w:rsidR="003A5747">
        <w:rPr>
          <w:rFonts w:asciiTheme="majorBidi" w:hAnsiTheme="majorBidi" w:cstheme="majorBidi"/>
        </w:rPr>
        <w:t xml:space="preserve">It is possible that Iranian youth have a higher likelihood of anxiety due to the impact of poverty, unemployment, social instability and uncertainty, and more (Khaleghi et al., 2018; Mohammadi et al., 2019).  </w:t>
      </w:r>
    </w:p>
    <w:p w14:paraId="6C9B21A2" w14:textId="615883DD" w:rsidR="00CC54B2" w:rsidRPr="00FC574C" w:rsidRDefault="00CC54B2" w:rsidP="00074F0E">
      <w:pPr>
        <w:spacing w:line="480" w:lineRule="auto"/>
        <w:ind w:firstLine="720"/>
        <w:rPr>
          <w:rFonts w:asciiTheme="majorBidi" w:hAnsiTheme="majorBidi" w:cstheme="majorBidi"/>
        </w:rPr>
      </w:pPr>
      <w:r w:rsidRPr="00FC574C">
        <w:rPr>
          <w:rFonts w:asciiTheme="majorBidi" w:hAnsiTheme="majorBidi" w:cstheme="majorBidi"/>
        </w:rPr>
        <w:t xml:space="preserve">The average age of onset of most anxiety disorders in many high-income countries and LMICs is in </w:t>
      </w:r>
      <w:r>
        <w:rPr>
          <w:rFonts w:asciiTheme="majorBidi" w:hAnsiTheme="majorBidi" w:cstheme="majorBidi"/>
        </w:rPr>
        <w:t>youth</w:t>
      </w:r>
      <w:r w:rsidRPr="00FC574C">
        <w:rPr>
          <w:rFonts w:asciiTheme="majorBidi" w:hAnsiTheme="majorBidi" w:cstheme="majorBidi"/>
        </w:rPr>
        <w:t xml:space="preserve">, although the age of onset can differ per country </w:t>
      </w:r>
      <w:r>
        <w:rPr>
          <w:rFonts w:asciiTheme="majorBidi" w:hAnsiTheme="majorBidi" w:cstheme="majorBidi"/>
          <w:noProof/>
        </w:rPr>
        <w:t>(Yatham</w:t>
      </w:r>
      <w:r w:rsidR="00F106DC">
        <w:rPr>
          <w:rFonts w:asciiTheme="majorBidi" w:hAnsiTheme="majorBidi" w:cstheme="majorBidi"/>
          <w:noProof/>
        </w:rPr>
        <w:t xml:space="preserve"> et al., </w:t>
      </w:r>
      <w:r>
        <w:rPr>
          <w:rFonts w:asciiTheme="majorBidi" w:hAnsiTheme="majorBidi" w:cstheme="majorBidi"/>
          <w:noProof/>
        </w:rPr>
        <w:t>2018)</w:t>
      </w:r>
      <w:r>
        <w:rPr>
          <w:rFonts w:asciiTheme="majorBidi" w:hAnsiTheme="majorBidi" w:cstheme="majorBidi"/>
        </w:rPr>
        <w:t>. In</w:t>
      </w:r>
      <w:r w:rsidRPr="00FC574C">
        <w:rPr>
          <w:rFonts w:asciiTheme="majorBidi" w:hAnsiTheme="majorBidi" w:cstheme="majorBidi"/>
        </w:rPr>
        <w:t xml:space="preserve"> Iran, the average age of onset of most youth anxiety and comorbid depressive disorders has been reported between 15 to 18 years</w:t>
      </w:r>
      <w:r>
        <w:rPr>
          <w:rFonts w:asciiTheme="majorBidi" w:hAnsiTheme="majorBidi" w:cstheme="majorBidi"/>
        </w:rPr>
        <w:t xml:space="preserve"> old </w:t>
      </w:r>
      <w:r>
        <w:rPr>
          <w:rFonts w:asciiTheme="majorBidi" w:hAnsiTheme="majorBidi" w:cstheme="majorBidi"/>
          <w:noProof/>
        </w:rPr>
        <w:t>(Khaleghi et al., 2018; Mohammadi et al., 2019)</w:t>
      </w:r>
      <w:r w:rsidRPr="00FC574C">
        <w:rPr>
          <w:rFonts w:asciiTheme="majorBidi" w:hAnsiTheme="majorBidi" w:cstheme="majorBidi"/>
        </w:rPr>
        <w:t xml:space="preserve">. </w:t>
      </w:r>
      <w:r>
        <w:rPr>
          <w:rFonts w:asciiTheme="majorBidi" w:hAnsiTheme="majorBidi" w:cstheme="majorBidi"/>
        </w:rPr>
        <w:t>Despite existing evidence-based</w:t>
      </w:r>
      <w:r w:rsidR="008F07A0">
        <w:rPr>
          <w:rFonts w:asciiTheme="majorBidi" w:hAnsiTheme="majorBidi" w:cstheme="majorBidi"/>
        </w:rPr>
        <w:t xml:space="preserve"> </w:t>
      </w:r>
      <w:r>
        <w:rPr>
          <w:rFonts w:asciiTheme="majorBidi" w:hAnsiTheme="majorBidi" w:cstheme="majorBidi"/>
        </w:rPr>
        <w:t>care for youth anxiety disorders</w:t>
      </w:r>
      <w:r w:rsidRPr="00FC574C">
        <w:rPr>
          <w:rFonts w:asciiTheme="majorBidi" w:hAnsiTheme="majorBidi" w:cstheme="majorBidi"/>
        </w:rPr>
        <w:t xml:space="preserve"> </w:t>
      </w:r>
      <w:r>
        <w:rPr>
          <w:rFonts w:asciiTheme="majorBidi" w:hAnsiTheme="majorBidi" w:cstheme="majorBidi"/>
          <w:noProof/>
        </w:rPr>
        <w:t>(Davis</w:t>
      </w:r>
      <w:r w:rsidR="00D660E4">
        <w:rPr>
          <w:rFonts w:asciiTheme="majorBidi" w:hAnsiTheme="majorBidi" w:cstheme="majorBidi"/>
          <w:noProof/>
        </w:rPr>
        <w:t xml:space="preserve"> et al., </w:t>
      </w:r>
      <w:r>
        <w:rPr>
          <w:rFonts w:asciiTheme="majorBidi" w:hAnsiTheme="majorBidi" w:cstheme="majorBidi"/>
          <w:noProof/>
        </w:rPr>
        <w:t>2019)</w:t>
      </w:r>
      <w:r>
        <w:rPr>
          <w:rFonts w:asciiTheme="majorBidi" w:hAnsiTheme="majorBidi" w:cstheme="majorBidi"/>
        </w:rPr>
        <w:t xml:space="preserve">, </w:t>
      </w:r>
      <w:r w:rsidRPr="00FC574C">
        <w:rPr>
          <w:rFonts w:asciiTheme="majorBidi" w:hAnsiTheme="majorBidi" w:cstheme="majorBidi"/>
        </w:rPr>
        <w:t>the majority of youth suffering from anxiety disorders in LMICs do not receive treatment</w:t>
      </w:r>
      <w:r>
        <w:rPr>
          <w:rFonts w:asciiTheme="majorBidi" w:hAnsiTheme="majorBidi" w:cstheme="majorBidi"/>
        </w:rPr>
        <w:t>;</w:t>
      </w:r>
      <w:r w:rsidRPr="00FC574C">
        <w:rPr>
          <w:rFonts w:asciiTheme="majorBidi" w:hAnsiTheme="majorBidi" w:cstheme="majorBidi"/>
        </w:rPr>
        <w:t xml:space="preserve"> of those who do</w:t>
      </w:r>
      <w:r>
        <w:rPr>
          <w:rFonts w:asciiTheme="majorBidi" w:hAnsiTheme="majorBidi" w:cstheme="majorBidi"/>
        </w:rPr>
        <w:t xml:space="preserve"> receive treatment</w:t>
      </w:r>
      <w:r w:rsidRPr="00FC574C">
        <w:rPr>
          <w:rFonts w:asciiTheme="majorBidi" w:hAnsiTheme="majorBidi" w:cstheme="majorBidi"/>
        </w:rPr>
        <w:t xml:space="preserve">, only a relative minority receive evidence‐based </w:t>
      </w:r>
      <w:r>
        <w:rPr>
          <w:rFonts w:asciiTheme="majorBidi" w:hAnsiTheme="majorBidi" w:cstheme="majorBidi"/>
        </w:rPr>
        <w:t xml:space="preserve">care </w:t>
      </w:r>
      <w:r>
        <w:rPr>
          <w:rFonts w:asciiTheme="majorBidi" w:hAnsiTheme="majorBidi" w:cstheme="majorBidi"/>
          <w:noProof/>
        </w:rPr>
        <w:t>(Uppendahl</w:t>
      </w:r>
      <w:r w:rsidR="00442259">
        <w:rPr>
          <w:rFonts w:asciiTheme="majorBidi" w:hAnsiTheme="majorBidi" w:cstheme="majorBidi"/>
          <w:noProof/>
        </w:rPr>
        <w:t xml:space="preserve"> et al., </w:t>
      </w:r>
      <w:r>
        <w:rPr>
          <w:rFonts w:asciiTheme="majorBidi" w:hAnsiTheme="majorBidi" w:cstheme="majorBidi"/>
          <w:noProof/>
        </w:rPr>
        <w:t>2020</w:t>
      </w:r>
      <w:r w:rsidR="00AD7C0D">
        <w:rPr>
          <w:rFonts w:asciiTheme="majorBidi" w:hAnsiTheme="majorBidi" w:cstheme="majorBidi"/>
          <w:noProof/>
        </w:rPr>
        <w:t>; Zemestani</w:t>
      </w:r>
      <w:r w:rsidR="00F740E0">
        <w:rPr>
          <w:rFonts w:asciiTheme="majorBidi" w:hAnsiTheme="majorBidi" w:cstheme="majorBidi"/>
          <w:noProof/>
        </w:rPr>
        <w:t>, Didehban</w:t>
      </w:r>
      <w:r w:rsidR="00AD7C0D">
        <w:rPr>
          <w:rFonts w:asciiTheme="majorBidi" w:hAnsiTheme="majorBidi" w:cstheme="majorBidi"/>
          <w:noProof/>
        </w:rPr>
        <w:t xml:space="preserve"> et al., 2022</w:t>
      </w:r>
      <w:r>
        <w:rPr>
          <w:rFonts w:asciiTheme="majorBidi" w:hAnsiTheme="majorBidi" w:cstheme="majorBidi"/>
          <w:noProof/>
        </w:rPr>
        <w:t>)</w:t>
      </w:r>
      <w:r w:rsidRPr="00FC574C">
        <w:rPr>
          <w:rFonts w:asciiTheme="majorBidi" w:hAnsiTheme="majorBidi" w:cstheme="majorBidi"/>
        </w:rPr>
        <w:t xml:space="preserve">. Limited resources, poor access to mental health services, small number of mental health professionals and limited availability of training and supervision </w:t>
      </w:r>
      <w:r w:rsidRPr="00FC574C">
        <w:rPr>
          <w:rFonts w:asciiTheme="majorBidi" w:hAnsiTheme="majorBidi" w:cstheme="majorBidi"/>
        </w:rPr>
        <w:lastRenderedPageBreak/>
        <w:t xml:space="preserve">have been reported as the potential barriers </w:t>
      </w:r>
      <w:r>
        <w:rPr>
          <w:rFonts w:asciiTheme="majorBidi" w:hAnsiTheme="majorBidi" w:cstheme="majorBidi"/>
        </w:rPr>
        <w:t>that c</w:t>
      </w:r>
      <w:r w:rsidRPr="00FC574C">
        <w:rPr>
          <w:rFonts w:asciiTheme="majorBidi" w:hAnsiTheme="majorBidi" w:cstheme="majorBidi"/>
        </w:rPr>
        <w:t>ontribut</w:t>
      </w:r>
      <w:r>
        <w:rPr>
          <w:rFonts w:asciiTheme="majorBidi" w:hAnsiTheme="majorBidi" w:cstheme="majorBidi"/>
        </w:rPr>
        <w:t>e</w:t>
      </w:r>
      <w:r w:rsidRPr="00FC574C">
        <w:rPr>
          <w:rFonts w:asciiTheme="majorBidi" w:hAnsiTheme="majorBidi" w:cstheme="majorBidi"/>
        </w:rPr>
        <w:t xml:space="preserve"> to </w:t>
      </w:r>
      <w:r>
        <w:rPr>
          <w:rFonts w:asciiTheme="majorBidi" w:hAnsiTheme="majorBidi" w:cstheme="majorBidi"/>
        </w:rPr>
        <w:t>the inaccessibility of mental health care</w:t>
      </w:r>
      <w:r w:rsidRPr="00FC574C">
        <w:rPr>
          <w:rFonts w:asciiTheme="majorBidi" w:hAnsiTheme="majorBidi" w:cstheme="majorBidi"/>
        </w:rPr>
        <w:t xml:space="preserve"> </w:t>
      </w:r>
      <w:r>
        <w:rPr>
          <w:rFonts w:asciiTheme="majorBidi" w:hAnsiTheme="majorBidi" w:cstheme="majorBidi"/>
          <w:noProof/>
        </w:rPr>
        <w:t>(Youn</w:t>
      </w:r>
      <w:r w:rsidR="000C3EFE">
        <w:rPr>
          <w:rFonts w:asciiTheme="majorBidi" w:hAnsiTheme="majorBidi" w:cstheme="majorBidi"/>
          <w:noProof/>
        </w:rPr>
        <w:t xml:space="preserve"> et al., </w:t>
      </w:r>
      <w:r>
        <w:rPr>
          <w:rFonts w:asciiTheme="majorBidi" w:hAnsiTheme="majorBidi" w:cstheme="majorBidi"/>
          <w:noProof/>
        </w:rPr>
        <w:t>2020)</w:t>
      </w:r>
      <w:r>
        <w:rPr>
          <w:rFonts w:asciiTheme="majorBidi" w:hAnsiTheme="majorBidi" w:cstheme="majorBidi"/>
        </w:rPr>
        <w:t xml:space="preserve">. </w:t>
      </w:r>
      <w:r w:rsidR="00865822">
        <w:rPr>
          <w:rFonts w:asciiTheme="majorBidi" w:hAnsiTheme="majorBidi" w:cstheme="majorBidi"/>
        </w:rPr>
        <w:t>T</w:t>
      </w:r>
      <w:r w:rsidRPr="00FC574C">
        <w:rPr>
          <w:rFonts w:asciiTheme="majorBidi" w:hAnsiTheme="majorBidi" w:cstheme="majorBidi"/>
        </w:rPr>
        <w:t xml:space="preserve">here is a growing need to develop and expand accessible and effective evidence-based treatments for </w:t>
      </w:r>
      <w:r>
        <w:rPr>
          <w:rFonts w:asciiTheme="majorBidi" w:hAnsiTheme="majorBidi" w:cstheme="majorBidi"/>
        </w:rPr>
        <w:t>youth in LMICs</w:t>
      </w:r>
      <w:r w:rsidRPr="00FC574C">
        <w:rPr>
          <w:rFonts w:asciiTheme="majorBidi" w:hAnsiTheme="majorBidi" w:cstheme="majorBidi"/>
        </w:rPr>
        <w:t xml:space="preserve">. </w:t>
      </w:r>
      <w:r>
        <w:rPr>
          <w:rFonts w:asciiTheme="majorBidi" w:hAnsiTheme="majorBidi" w:cstheme="majorBidi"/>
        </w:rPr>
        <w:t>I</w:t>
      </w:r>
      <w:r w:rsidRPr="00FC574C">
        <w:rPr>
          <w:rFonts w:asciiTheme="majorBidi" w:hAnsiTheme="majorBidi" w:cstheme="majorBidi"/>
        </w:rPr>
        <w:t>nternet-based approaches such as online</w:t>
      </w:r>
      <w:r>
        <w:rPr>
          <w:rFonts w:asciiTheme="majorBidi" w:hAnsiTheme="majorBidi" w:cstheme="majorBidi"/>
        </w:rPr>
        <w:t>-delivered</w:t>
      </w:r>
      <w:r w:rsidRPr="00FC574C">
        <w:rPr>
          <w:rFonts w:asciiTheme="majorBidi" w:hAnsiTheme="majorBidi" w:cstheme="majorBidi"/>
        </w:rPr>
        <w:t xml:space="preserve"> interventions</w:t>
      </w:r>
      <w:r>
        <w:rPr>
          <w:rFonts w:asciiTheme="majorBidi" w:hAnsiTheme="majorBidi" w:cstheme="majorBidi"/>
        </w:rPr>
        <w:t xml:space="preserve"> (i.e., telehealth) </w:t>
      </w:r>
      <w:r w:rsidRPr="00FC574C">
        <w:rPr>
          <w:rFonts w:asciiTheme="majorBidi" w:hAnsiTheme="majorBidi" w:cstheme="majorBidi"/>
        </w:rPr>
        <w:t xml:space="preserve">via commonly available </w:t>
      </w:r>
      <w:r>
        <w:rPr>
          <w:rFonts w:asciiTheme="majorBidi" w:hAnsiTheme="majorBidi" w:cstheme="majorBidi"/>
        </w:rPr>
        <w:t>technology</w:t>
      </w:r>
      <w:r w:rsidRPr="00FC574C">
        <w:rPr>
          <w:rFonts w:asciiTheme="majorBidi" w:hAnsiTheme="majorBidi" w:cstheme="majorBidi"/>
        </w:rPr>
        <w:t xml:space="preserve"> could overcome these barriers</w:t>
      </w:r>
      <w:r>
        <w:rPr>
          <w:rFonts w:asciiTheme="majorBidi" w:hAnsiTheme="majorBidi" w:cstheme="majorBidi"/>
        </w:rPr>
        <w:t xml:space="preserve"> </w:t>
      </w:r>
      <w:r>
        <w:rPr>
          <w:rFonts w:asciiTheme="majorBidi" w:hAnsiTheme="majorBidi" w:cstheme="majorBidi"/>
          <w:noProof/>
        </w:rPr>
        <w:t>(Torous et al., 2021)</w:t>
      </w:r>
      <w:r>
        <w:rPr>
          <w:rFonts w:asciiTheme="majorBidi" w:hAnsiTheme="majorBidi" w:cstheme="majorBidi"/>
        </w:rPr>
        <w:t>.</w:t>
      </w:r>
    </w:p>
    <w:p w14:paraId="16662D81" w14:textId="7F310D7E" w:rsidR="00CC54B2" w:rsidRDefault="00CC54B2" w:rsidP="00FC574C">
      <w:pPr>
        <w:spacing w:line="480" w:lineRule="auto"/>
        <w:ind w:firstLine="720"/>
        <w:rPr>
          <w:rFonts w:asciiTheme="majorBidi" w:hAnsiTheme="majorBidi" w:cstheme="majorBidi"/>
        </w:rPr>
      </w:pPr>
      <w:r w:rsidRPr="00FC574C">
        <w:rPr>
          <w:rFonts w:asciiTheme="majorBidi" w:hAnsiTheme="majorBidi" w:cstheme="majorBidi"/>
        </w:rPr>
        <w:t>The past couple of decades have witnessed the growth of novel acceptance-based</w:t>
      </w:r>
      <w:r>
        <w:rPr>
          <w:rFonts w:asciiTheme="majorBidi" w:hAnsiTheme="majorBidi" w:cstheme="majorBidi"/>
        </w:rPr>
        <w:t xml:space="preserve">, cognitive behavior therapy </w:t>
      </w:r>
      <w:r>
        <w:rPr>
          <w:rFonts w:asciiTheme="majorBidi" w:hAnsiTheme="majorBidi" w:cstheme="majorBidi"/>
          <w:noProof/>
        </w:rPr>
        <w:t xml:space="preserve">(e.g., </w:t>
      </w:r>
      <w:r w:rsidR="008F708A">
        <w:rPr>
          <w:rFonts w:asciiTheme="majorBidi" w:hAnsiTheme="majorBidi" w:cstheme="majorBidi"/>
          <w:noProof/>
        </w:rPr>
        <w:t>a</w:t>
      </w:r>
      <w:r>
        <w:rPr>
          <w:rFonts w:asciiTheme="majorBidi" w:hAnsiTheme="majorBidi" w:cstheme="majorBidi"/>
          <w:noProof/>
        </w:rPr>
        <w:t xml:space="preserve">cceptance and </w:t>
      </w:r>
      <w:r w:rsidR="008F708A">
        <w:rPr>
          <w:rFonts w:asciiTheme="majorBidi" w:hAnsiTheme="majorBidi" w:cstheme="majorBidi"/>
          <w:noProof/>
        </w:rPr>
        <w:t>c</w:t>
      </w:r>
      <w:r>
        <w:rPr>
          <w:rFonts w:asciiTheme="majorBidi" w:hAnsiTheme="majorBidi" w:cstheme="majorBidi"/>
          <w:noProof/>
        </w:rPr>
        <w:t xml:space="preserve">ommitment </w:t>
      </w:r>
      <w:r w:rsidR="008F708A">
        <w:rPr>
          <w:rFonts w:asciiTheme="majorBidi" w:hAnsiTheme="majorBidi" w:cstheme="majorBidi"/>
          <w:noProof/>
        </w:rPr>
        <w:t>t</w:t>
      </w:r>
      <w:r>
        <w:rPr>
          <w:rFonts w:asciiTheme="majorBidi" w:hAnsiTheme="majorBidi" w:cstheme="majorBidi"/>
          <w:noProof/>
        </w:rPr>
        <w:t>herapy [ACT]; Hayes</w:t>
      </w:r>
      <w:r w:rsidR="003B71CF">
        <w:rPr>
          <w:rFonts w:asciiTheme="majorBidi" w:hAnsiTheme="majorBidi" w:cstheme="majorBidi"/>
          <w:noProof/>
        </w:rPr>
        <w:t xml:space="preserve"> et al., 2012</w:t>
      </w:r>
      <w:r>
        <w:rPr>
          <w:rFonts w:asciiTheme="majorBidi" w:hAnsiTheme="majorBidi" w:cstheme="majorBidi"/>
          <w:noProof/>
        </w:rPr>
        <w:t>)</w:t>
      </w:r>
      <w:r>
        <w:rPr>
          <w:rFonts w:asciiTheme="majorBidi" w:hAnsiTheme="majorBidi" w:cstheme="majorBidi"/>
        </w:rPr>
        <w:t xml:space="preserve">. Therapies like ACT emphasize </w:t>
      </w:r>
      <w:r w:rsidRPr="00FC574C">
        <w:rPr>
          <w:rFonts w:asciiTheme="majorBidi" w:hAnsiTheme="majorBidi" w:cstheme="majorBidi"/>
        </w:rPr>
        <w:t xml:space="preserve">mindful awareness and acceptance of distressing experiences, including negative thoughts, rather than efforts to directly change them. ACT aims to strengthen </w:t>
      </w:r>
      <w:r w:rsidR="008F07A0">
        <w:rPr>
          <w:rFonts w:asciiTheme="majorBidi" w:hAnsiTheme="majorBidi" w:cstheme="majorBidi"/>
        </w:rPr>
        <w:t>psychological flexibility, or the</w:t>
      </w:r>
      <w:r w:rsidRPr="00FC574C">
        <w:rPr>
          <w:rFonts w:asciiTheme="majorBidi" w:hAnsiTheme="majorBidi" w:cstheme="majorBidi"/>
        </w:rPr>
        <w:t xml:space="preserve"> ability to connect with and accept present psychological or emotional </w:t>
      </w:r>
      <w:r w:rsidRPr="000B1E3F">
        <w:rPr>
          <w:rFonts w:ascii="Times New Roman" w:hAnsi="Times New Roman" w:cs="Times New Roman"/>
        </w:rPr>
        <w:t xml:space="preserve">experiences </w:t>
      </w:r>
      <w:r w:rsidR="00323437" w:rsidRPr="000B1E3F">
        <w:rPr>
          <w:rFonts w:ascii="Times New Roman" w:hAnsi="Times New Roman" w:cs="Times New Roman"/>
        </w:rPr>
        <w:t xml:space="preserve">while living </w:t>
      </w:r>
      <w:r w:rsidRPr="000B1E3F">
        <w:rPr>
          <w:rFonts w:ascii="Times New Roman" w:hAnsi="Times New Roman" w:cs="Times New Roman"/>
        </w:rPr>
        <w:t>consistently with one’s values</w:t>
      </w:r>
      <w:r w:rsidR="008F07A0" w:rsidRPr="000B1E3F">
        <w:rPr>
          <w:rFonts w:ascii="Times New Roman" w:hAnsi="Times New Roman" w:cs="Times New Roman"/>
        </w:rPr>
        <w:t xml:space="preserve">. </w:t>
      </w:r>
      <w:r w:rsidR="00865822" w:rsidRPr="000B1E3F">
        <w:rPr>
          <w:rFonts w:ascii="Times New Roman" w:hAnsi="Times New Roman" w:cs="Times New Roman"/>
          <w:color w:val="000000"/>
        </w:rPr>
        <w:t>ACT aims to increase functioning and quality of life by helping people make choices based on values rather than focusing on emotional control</w:t>
      </w:r>
      <w:r w:rsidRPr="000B1E3F">
        <w:rPr>
          <w:rFonts w:ascii="Times New Roman" w:hAnsi="Times New Roman" w:cs="Times New Roman"/>
        </w:rPr>
        <w:t xml:space="preserve"> </w:t>
      </w:r>
      <w:r w:rsidRPr="000B1E3F">
        <w:rPr>
          <w:rFonts w:ascii="Times New Roman" w:hAnsi="Times New Roman" w:cs="Times New Roman"/>
          <w:noProof/>
        </w:rPr>
        <w:t>(Hayes</w:t>
      </w:r>
      <w:r w:rsidR="0017793C" w:rsidRPr="000B1E3F">
        <w:rPr>
          <w:rFonts w:ascii="Times New Roman" w:hAnsi="Times New Roman" w:cs="Times New Roman"/>
          <w:noProof/>
        </w:rPr>
        <w:t xml:space="preserve"> et al., </w:t>
      </w:r>
      <w:r w:rsidRPr="000B1E3F">
        <w:rPr>
          <w:rFonts w:ascii="Times New Roman" w:hAnsi="Times New Roman" w:cs="Times New Roman"/>
          <w:noProof/>
        </w:rPr>
        <w:t>2012)</w:t>
      </w:r>
      <w:r w:rsidRPr="000B1E3F">
        <w:rPr>
          <w:rFonts w:ascii="Times New Roman" w:hAnsi="Times New Roman" w:cs="Times New Roman"/>
        </w:rPr>
        <w:t>. Psychological flexibility is achieved by fostering</w:t>
      </w:r>
      <w:r w:rsidRPr="00FC574C">
        <w:rPr>
          <w:rFonts w:asciiTheme="majorBidi" w:hAnsiTheme="majorBidi" w:cstheme="majorBidi"/>
        </w:rPr>
        <w:t xml:space="preserve"> six processes </w:t>
      </w:r>
      <w:r w:rsidR="00022A0B">
        <w:rPr>
          <w:rFonts w:asciiTheme="majorBidi" w:hAnsiTheme="majorBidi" w:cstheme="majorBidi"/>
        </w:rPr>
        <w:t xml:space="preserve">of change </w:t>
      </w:r>
      <w:r w:rsidRPr="00FC574C">
        <w:rPr>
          <w:rFonts w:asciiTheme="majorBidi" w:hAnsiTheme="majorBidi" w:cstheme="majorBidi"/>
        </w:rPr>
        <w:t>thought to be relevant across a range of clinical diagnoses and conditions: acceptance, cognitive defusion, being present, self as context, values, and committed action</w:t>
      </w:r>
      <w:r>
        <w:rPr>
          <w:rFonts w:asciiTheme="majorBidi" w:hAnsiTheme="majorBidi" w:cstheme="majorBidi"/>
        </w:rPr>
        <w:t xml:space="preserve"> </w:t>
      </w:r>
      <w:r>
        <w:rPr>
          <w:rFonts w:asciiTheme="majorBidi" w:hAnsiTheme="majorBidi" w:cstheme="majorBidi"/>
          <w:noProof/>
        </w:rPr>
        <w:t>(Hayes et al., 2012)</w:t>
      </w:r>
      <w:r w:rsidRPr="00FC574C">
        <w:rPr>
          <w:rFonts w:asciiTheme="majorBidi" w:hAnsiTheme="majorBidi" w:cstheme="majorBidi"/>
        </w:rPr>
        <w:t xml:space="preserve">. </w:t>
      </w:r>
      <w:r>
        <w:rPr>
          <w:rFonts w:asciiTheme="majorBidi" w:hAnsiTheme="majorBidi" w:cstheme="majorBidi"/>
        </w:rPr>
        <w:t xml:space="preserve">Past research has found benefits for enhancing psychological flexibility in youth, including improved well-being, prosocial behaviors, distress, and functioning </w:t>
      </w:r>
      <w:r>
        <w:rPr>
          <w:rFonts w:asciiTheme="majorBidi" w:hAnsiTheme="majorBidi" w:cstheme="majorBidi"/>
          <w:noProof/>
        </w:rPr>
        <w:t>(Ciarrochi</w:t>
      </w:r>
      <w:r w:rsidR="00557D13">
        <w:rPr>
          <w:rFonts w:asciiTheme="majorBidi" w:hAnsiTheme="majorBidi" w:cstheme="majorBidi"/>
          <w:noProof/>
        </w:rPr>
        <w:t xml:space="preserve"> et al., </w:t>
      </w:r>
      <w:r>
        <w:rPr>
          <w:rFonts w:asciiTheme="majorBidi" w:hAnsiTheme="majorBidi" w:cstheme="majorBidi"/>
          <w:noProof/>
        </w:rPr>
        <w:t>2011; McCracken</w:t>
      </w:r>
      <w:r w:rsidR="00557D13">
        <w:rPr>
          <w:rFonts w:asciiTheme="majorBidi" w:hAnsiTheme="majorBidi" w:cstheme="majorBidi"/>
          <w:noProof/>
        </w:rPr>
        <w:t xml:space="preserve"> et al., </w:t>
      </w:r>
      <w:r>
        <w:rPr>
          <w:rFonts w:asciiTheme="majorBidi" w:hAnsiTheme="majorBidi" w:cstheme="majorBidi"/>
          <w:noProof/>
        </w:rPr>
        <w:t>2010)</w:t>
      </w:r>
      <w:r>
        <w:rPr>
          <w:rFonts w:asciiTheme="majorBidi" w:hAnsiTheme="majorBidi" w:cstheme="majorBidi"/>
        </w:rPr>
        <w:t xml:space="preserve">. </w:t>
      </w:r>
    </w:p>
    <w:p w14:paraId="68EC65D5" w14:textId="1D25AAFE" w:rsidR="00CC54B2" w:rsidRPr="00FC574C" w:rsidRDefault="00CC54B2" w:rsidP="00A36E6D">
      <w:pPr>
        <w:spacing w:line="480" w:lineRule="auto"/>
        <w:ind w:firstLine="720"/>
        <w:rPr>
          <w:rFonts w:asciiTheme="majorBidi" w:hAnsiTheme="majorBidi" w:cstheme="majorBidi"/>
        </w:rPr>
      </w:pPr>
      <w:r>
        <w:rPr>
          <w:rFonts w:asciiTheme="majorBidi" w:hAnsiTheme="majorBidi" w:cstheme="majorBidi"/>
        </w:rPr>
        <w:t xml:space="preserve">Various forms of internet-based ACT have </w:t>
      </w:r>
      <w:r w:rsidRPr="00FC574C">
        <w:rPr>
          <w:rFonts w:asciiTheme="majorBidi" w:hAnsiTheme="majorBidi" w:cstheme="majorBidi"/>
        </w:rPr>
        <w:t xml:space="preserve">also been developed and implemented in different randomized controlled trials (RCTs) in Western high-income countries and found to be effective for </w:t>
      </w:r>
      <w:r>
        <w:rPr>
          <w:rFonts w:asciiTheme="majorBidi" w:hAnsiTheme="majorBidi" w:cstheme="majorBidi"/>
        </w:rPr>
        <w:t>adults and youth with</w:t>
      </w:r>
      <w:r w:rsidRPr="00FC574C">
        <w:rPr>
          <w:rFonts w:asciiTheme="majorBidi" w:hAnsiTheme="majorBidi" w:cstheme="majorBidi"/>
        </w:rPr>
        <w:t xml:space="preserve"> range of disorders, including depression </w:t>
      </w:r>
      <w:r>
        <w:rPr>
          <w:rFonts w:asciiTheme="majorBidi" w:hAnsiTheme="majorBidi" w:cstheme="majorBidi"/>
          <w:noProof/>
        </w:rPr>
        <w:t>(Carlbring et al., 2013)</w:t>
      </w:r>
      <w:r w:rsidRPr="00FC574C">
        <w:rPr>
          <w:rFonts w:asciiTheme="majorBidi" w:hAnsiTheme="majorBidi" w:cstheme="majorBidi"/>
        </w:rPr>
        <w:t xml:space="preserve">, social anxiety disorder </w:t>
      </w:r>
      <w:r>
        <w:rPr>
          <w:rFonts w:asciiTheme="majorBidi" w:hAnsiTheme="majorBidi" w:cstheme="majorBidi"/>
          <w:noProof/>
        </w:rPr>
        <w:t>(Gershkovich</w:t>
      </w:r>
      <w:r w:rsidR="00131A4A">
        <w:rPr>
          <w:rFonts w:asciiTheme="majorBidi" w:hAnsiTheme="majorBidi" w:cstheme="majorBidi"/>
          <w:noProof/>
        </w:rPr>
        <w:t xml:space="preserve"> et al., </w:t>
      </w:r>
      <w:r>
        <w:rPr>
          <w:rFonts w:asciiTheme="majorBidi" w:hAnsiTheme="majorBidi" w:cstheme="majorBidi"/>
          <w:noProof/>
        </w:rPr>
        <w:t>2016)</w:t>
      </w:r>
      <w:r w:rsidRPr="00FC574C">
        <w:rPr>
          <w:rFonts w:asciiTheme="majorBidi" w:hAnsiTheme="majorBidi" w:cstheme="majorBidi"/>
        </w:rPr>
        <w:t xml:space="preserve">, </w:t>
      </w:r>
      <w:r>
        <w:rPr>
          <w:rFonts w:asciiTheme="majorBidi" w:hAnsiTheme="majorBidi" w:cstheme="majorBidi"/>
        </w:rPr>
        <w:t xml:space="preserve">general anxiety </w:t>
      </w:r>
      <w:r>
        <w:rPr>
          <w:rFonts w:asciiTheme="majorBidi" w:hAnsiTheme="majorBidi" w:cstheme="majorBidi"/>
          <w:noProof/>
        </w:rPr>
        <w:t>(Ong</w:t>
      </w:r>
      <w:r w:rsidR="00131A4A">
        <w:rPr>
          <w:rFonts w:asciiTheme="majorBidi" w:hAnsiTheme="majorBidi" w:cstheme="majorBidi"/>
          <w:noProof/>
        </w:rPr>
        <w:t xml:space="preserve"> et al., </w:t>
      </w:r>
      <w:r>
        <w:rPr>
          <w:rFonts w:asciiTheme="majorBidi" w:hAnsiTheme="majorBidi" w:cstheme="majorBidi"/>
          <w:noProof/>
        </w:rPr>
        <w:t>2021)</w:t>
      </w:r>
      <w:r w:rsidRPr="00FC574C">
        <w:rPr>
          <w:rFonts w:asciiTheme="majorBidi" w:hAnsiTheme="majorBidi" w:cstheme="majorBidi"/>
        </w:rPr>
        <w:t xml:space="preserve">, pathological distress </w:t>
      </w:r>
      <w:r>
        <w:rPr>
          <w:rFonts w:asciiTheme="majorBidi" w:hAnsiTheme="majorBidi" w:cstheme="majorBidi"/>
          <w:noProof/>
        </w:rPr>
        <w:t>(Levin</w:t>
      </w:r>
      <w:r w:rsidR="00433AD8">
        <w:rPr>
          <w:rFonts w:asciiTheme="majorBidi" w:hAnsiTheme="majorBidi" w:cstheme="majorBidi"/>
          <w:noProof/>
        </w:rPr>
        <w:t xml:space="preserve"> et al., 2020</w:t>
      </w:r>
      <w:r>
        <w:rPr>
          <w:rFonts w:asciiTheme="majorBidi" w:hAnsiTheme="majorBidi" w:cstheme="majorBidi"/>
          <w:noProof/>
        </w:rPr>
        <w:t>)</w:t>
      </w:r>
      <w:r w:rsidRPr="00FC574C">
        <w:rPr>
          <w:rFonts w:asciiTheme="majorBidi" w:hAnsiTheme="majorBidi" w:cstheme="majorBidi"/>
        </w:rPr>
        <w:t xml:space="preserve">, and </w:t>
      </w:r>
      <w:r>
        <w:rPr>
          <w:rFonts w:asciiTheme="majorBidi" w:hAnsiTheme="majorBidi" w:cstheme="majorBidi"/>
        </w:rPr>
        <w:t>t</w:t>
      </w:r>
      <w:r w:rsidRPr="00FC574C">
        <w:rPr>
          <w:rFonts w:asciiTheme="majorBidi" w:hAnsiTheme="majorBidi" w:cstheme="majorBidi"/>
        </w:rPr>
        <w:t xml:space="preserve">richotillomania </w:t>
      </w:r>
      <w:r>
        <w:rPr>
          <w:rFonts w:asciiTheme="majorBidi" w:hAnsiTheme="majorBidi" w:cstheme="majorBidi"/>
          <w:noProof/>
        </w:rPr>
        <w:t>(Twohig et al., 2021)</w:t>
      </w:r>
      <w:r w:rsidRPr="00FC574C">
        <w:rPr>
          <w:rFonts w:asciiTheme="majorBidi" w:hAnsiTheme="majorBidi" w:cstheme="majorBidi"/>
        </w:rPr>
        <w:t xml:space="preserve">. However, </w:t>
      </w:r>
      <w:r w:rsidRPr="00FC574C">
        <w:rPr>
          <w:rFonts w:asciiTheme="majorBidi" w:hAnsiTheme="majorBidi" w:cstheme="majorBidi"/>
        </w:rPr>
        <w:lastRenderedPageBreak/>
        <w:t>empirical evidence for the potential efficacy of th</w:t>
      </w:r>
      <w:r>
        <w:rPr>
          <w:rFonts w:asciiTheme="majorBidi" w:hAnsiTheme="majorBidi" w:cstheme="majorBidi"/>
        </w:rPr>
        <w:t>ese</w:t>
      </w:r>
      <w:r w:rsidRPr="00FC574C">
        <w:rPr>
          <w:rFonts w:asciiTheme="majorBidi" w:hAnsiTheme="majorBidi" w:cstheme="majorBidi"/>
        </w:rPr>
        <w:t xml:space="preserve"> intervention</w:t>
      </w:r>
      <w:r>
        <w:rPr>
          <w:rFonts w:asciiTheme="majorBidi" w:hAnsiTheme="majorBidi" w:cstheme="majorBidi"/>
        </w:rPr>
        <w:t>s</w:t>
      </w:r>
      <w:r w:rsidRPr="00FC574C">
        <w:rPr>
          <w:rFonts w:asciiTheme="majorBidi" w:hAnsiTheme="majorBidi" w:cstheme="majorBidi"/>
        </w:rPr>
        <w:t xml:space="preserve"> on youth in non-Western cultures is scarce. </w:t>
      </w:r>
      <w:r w:rsidR="00251D7F">
        <w:rPr>
          <w:rFonts w:asciiTheme="majorBidi" w:hAnsiTheme="majorBidi" w:cstheme="majorBidi"/>
        </w:rPr>
        <w:t xml:space="preserve">There are very few studies on the use of ACT in any format with youth in non-Western countries. </w:t>
      </w:r>
      <w:r w:rsidR="00E5320D">
        <w:rPr>
          <w:rFonts w:asciiTheme="majorBidi" w:hAnsiTheme="majorBidi" w:cstheme="majorBidi"/>
        </w:rPr>
        <w:t>For</w:t>
      </w:r>
      <w:r w:rsidR="00251D7F">
        <w:rPr>
          <w:rFonts w:asciiTheme="majorBidi" w:hAnsiTheme="majorBidi" w:cstheme="majorBidi"/>
        </w:rPr>
        <w:t xml:space="preserve"> example, Babalola and Ogunyemi (2019) found ACT a</w:t>
      </w:r>
      <w:r w:rsidR="00A36E6D">
        <w:rPr>
          <w:rFonts w:asciiTheme="majorBidi" w:hAnsiTheme="majorBidi" w:cstheme="majorBidi"/>
        </w:rPr>
        <w:t>n effective</w:t>
      </w:r>
      <w:r w:rsidR="00251D7F">
        <w:rPr>
          <w:rFonts w:asciiTheme="majorBidi" w:hAnsiTheme="majorBidi" w:cstheme="majorBidi"/>
        </w:rPr>
        <w:t xml:space="preserve"> treatment for social anxiety among adolescents in Oyo State, Nigeria. </w:t>
      </w:r>
      <w:r w:rsidR="00E5320D">
        <w:rPr>
          <w:rFonts w:asciiTheme="majorBidi" w:hAnsiTheme="majorBidi" w:cstheme="majorBidi"/>
        </w:rPr>
        <w:t xml:space="preserve">As another example, </w:t>
      </w:r>
      <w:r w:rsidR="00106C82">
        <w:rPr>
          <w:rFonts w:asciiTheme="majorBidi" w:hAnsiTheme="majorBidi" w:cstheme="majorBidi"/>
        </w:rPr>
        <w:t xml:space="preserve">Shabani and colleagues (2019) found no differences between </w:t>
      </w:r>
      <w:r w:rsidR="008D7CB1">
        <w:rPr>
          <w:rFonts w:asciiTheme="majorBidi" w:hAnsiTheme="majorBidi" w:cstheme="majorBidi"/>
        </w:rPr>
        <w:t xml:space="preserve">group </w:t>
      </w:r>
      <w:r w:rsidR="00106C82">
        <w:rPr>
          <w:rFonts w:asciiTheme="majorBidi" w:hAnsiTheme="majorBidi" w:cstheme="majorBidi"/>
        </w:rPr>
        <w:t xml:space="preserve">ACT+selective serotonin reuptake inhibitors (SSRIs) and </w:t>
      </w:r>
      <w:r w:rsidR="008D7CB1">
        <w:rPr>
          <w:rFonts w:asciiTheme="majorBidi" w:hAnsiTheme="majorBidi" w:cstheme="majorBidi"/>
        </w:rPr>
        <w:t xml:space="preserve">group </w:t>
      </w:r>
      <w:r w:rsidR="00106C82">
        <w:rPr>
          <w:rFonts w:asciiTheme="majorBidi" w:hAnsiTheme="majorBidi" w:cstheme="majorBidi"/>
        </w:rPr>
        <w:t>CBT+SSRIs for Iranian adolescents with OCD</w:t>
      </w:r>
      <w:r w:rsidR="00171151">
        <w:rPr>
          <w:rFonts w:asciiTheme="majorBidi" w:hAnsiTheme="majorBidi" w:cstheme="majorBidi"/>
        </w:rPr>
        <w:t>; both treatments were successful</w:t>
      </w:r>
      <w:r w:rsidR="002B5D4D">
        <w:rPr>
          <w:rFonts w:asciiTheme="majorBidi" w:hAnsiTheme="majorBidi" w:cstheme="majorBidi"/>
        </w:rPr>
        <w:t xml:space="preserve"> in improving OCD severity</w:t>
      </w:r>
      <w:r w:rsidR="00106C82">
        <w:rPr>
          <w:rFonts w:asciiTheme="majorBidi" w:hAnsiTheme="majorBidi" w:cstheme="majorBidi"/>
        </w:rPr>
        <w:t xml:space="preserve">. </w:t>
      </w:r>
      <w:r w:rsidR="00A36E6D">
        <w:rPr>
          <w:rFonts w:asciiTheme="majorBidi" w:hAnsiTheme="majorBidi" w:cstheme="majorBidi"/>
        </w:rPr>
        <w:t>To our knowledge, there is no other available published research on the use of ACT with youth from</w:t>
      </w:r>
      <w:r w:rsidR="00172BBF">
        <w:rPr>
          <w:rFonts w:asciiTheme="majorBidi" w:hAnsiTheme="majorBidi" w:cstheme="majorBidi"/>
        </w:rPr>
        <w:t xml:space="preserve"> non-Western</w:t>
      </w:r>
      <w:r w:rsidR="00A36E6D">
        <w:rPr>
          <w:rFonts w:asciiTheme="majorBidi" w:hAnsiTheme="majorBidi" w:cstheme="majorBidi"/>
        </w:rPr>
        <w:t xml:space="preserve"> LMICs</w:t>
      </w:r>
      <w:r w:rsidR="00E5160C">
        <w:rPr>
          <w:rFonts w:asciiTheme="majorBidi" w:hAnsiTheme="majorBidi" w:cstheme="majorBidi"/>
        </w:rPr>
        <w:t xml:space="preserve">, despite some promise from the research on ACT for </w:t>
      </w:r>
      <w:r w:rsidR="00911DC3">
        <w:rPr>
          <w:rFonts w:asciiTheme="majorBidi" w:hAnsiTheme="majorBidi" w:cstheme="majorBidi"/>
        </w:rPr>
        <w:t xml:space="preserve">anxiety in </w:t>
      </w:r>
      <w:r w:rsidR="00E5160C">
        <w:rPr>
          <w:rFonts w:asciiTheme="majorBidi" w:hAnsiTheme="majorBidi" w:cstheme="majorBidi"/>
        </w:rPr>
        <w:t>Iranian adults (</w:t>
      </w:r>
      <w:r w:rsidR="00964817">
        <w:rPr>
          <w:rFonts w:asciiTheme="majorBidi" w:hAnsiTheme="majorBidi" w:cstheme="majorBidi"/>
        </w:rPr>
        <w:t xml:space="preserve">e.g., </w:t>
      </w:r>
      <w:r w:rsidR="000540C2">
        <w:rPr>
          <w:rFonts w:asciiTheme="majorBidi" w:hAnsiTheme="majorBidi" w:cstheme="majorBidi"/>
        </w:rPr>
        <w:t>Fathi et al., 2017</w:t>
      </w:r>
      <w:r w:rsidR="00E5160C">
        <w:rPr>
          <w:rFonts w:asciiTheme="majorBidi" w:hAnsiTheme="majorBidi" w:cstheme="majorBidi"/>
        </w:rPr>
        <w:t xml:space="preserve">). </w:t>
      </w:r>
      <w:r w:rsidRPr="00FC574C">
        <w:rPr>
          <w:rFonts w:asciiTheme="majorBidi" w:hAnsiTheme="majorBidi" w:cstheme="majorBidi"/>
        </w:rPr>
        <w:t xml:space="preserve">Without </w:t>
      </w:r>
      <w:r>
        <w:rPr>
          <w:rFonts w:asciiTheme="majorBidi" w:hAnsiTheme="majorBidi" w:cstheme="majorBidi"/>
        </w:rPr>
        <w:t>further research</w:t>
      </w:r>
      <w:r w:rsidRPr="00FC574C">
        <w:rPr>
          <w:rFonts w:asciiTheme="majorBidi" w:hAnsiTheme="majorBidi" w:cstheme="majorBidi"/>
        </w:rPr>
        <w:t xml:space="preserve">, it is uncertain whether </w:t>
      </w:r>
      <w:r>
        <w:rPr>
          <w:rFonts w:asciiTheme="majorBidi" w:hAnsiTheme="majorBidi" w:cstheme="majorBidi"/>
        </w:rPr>
        <w:t>internet-based interventions are</w:t>
      </w:r>
      <w:r w:rsidRPr="00FC574C">
        <w:rPr>
          <w:rFonts w:asciiTheme="majorBidi" w:hAnsiTheme="majorBidi" w:cstheme="majorBidi"/>
        </w:rPr>
        <w:t xml:space="preserve"> effective in reducing youth anxiety and related symptoms in non-Western </w:t>
      </w:r>
      <w:r>
        <w:rPr>
          <w:rFonts w:asciiTheme="majorBidi" w:hAnsiTheme="majorBidi" w:cstheme="majorBidi"/>
        </w:rPr>
        <w:t>LMICs.</w:t>
      </w:r>
    </w:p>
    <w:p w14:paraId="500B9084" w14:textId="3FA7631E" w:rsidR="00CC54B2" w:rsidRPr="00F43215" w:rsidRDefault="00CC54B2" w:rsidP="00F43215">
      <w:pPr>
        <w:spacing w:line="480" w:lineRule="auto"/>
        <w:ind w:firstLine="720"/>
        <w:rPr>
          <w:rStyle w:val="Strong"/>
          <w:rFonts w:asciiTheme="majorBidi" w:hAnsiTheme="majorBidi" w:cstheme="majorBidi"/>
          <w:b w:val="0"/>
          <w:bCs w:val="0"/>
        </w:rPr>
      </w:pPr>
      <w:r w:rsidRPr="00FC574C">
        <w:rPr>
          <w:rFonts w:asciiTheme="majorBidi" w:hAnsiTheme="majorBidi" w:cstheme="majorBidi"/>
        </w:rPr>
        <w:t>In accordance with calls for further research on the development and expansion of evidence-based treatments for youth with anxiety disorders in LMIC</w:t>
      </w:r>
      <w:r>
        <w:rPr>
          <w:rFonts w:asciiTheme="majorBidi" w:hAnsiTheme="majorBidi" w:cstheme="majorBidi"/>
        </w:rPr>
        <w:t xml:space="preserve">s </w:t>
      </w:r>
      <w:r>
        <w:rPr>
          <w:rFonts w:asciiTheme="majorBidi" w:hAnsiTheme="majorBidi" w:cstheme="majorBidi"/>
          <w:noProof/>
        </w:rPr>
        <w:t>(Uppendahl et al., 2020)</w:t>
      </w:r>
      <w:r w:rsidRPr="00FC574C">
        <w:rPr>
          <w:rFonts w:asciiTheme="majorBidi" w:hAnsiTheme="majorBidi" w:cstheme="majorBidi"/>
        </w:rPr>
        <w:t>, and in order to contribute to</w:t>
      </w:r>
      <w:r>
        <w:rPr>
          <w:rFonts w:asciiTheme="majorBidi" w:hAnsiTheme="majorBidi" w:cstheme="majorBidi"/>
        </w:rPr>
        <w:t xml:space="preserve"> </w:t>
      </w:r>
      <w:r w:rsidRPr="00FC574C">
        <w:rPr>
          <w:rFonts w:asciiTheme="majorBidi" w:hAnsiTheme="majorBidi" w:cstheme="majorBidi"/>
        </w:rPr>
        <w:t xml:space="preserve">cross-cultural </w:t>
      </w:r>
      <w:r>
        <w:rPr>
          <w:rFonts w:asciiTheme="majorBidi" w:hAnsiTheme="majorBidi" w:cstheme="majorBidi"/>
        </w:rPr>
        <w:t>research on</w:t>
      </w:r>
      <w:r w:rsidRPr="00FC574C">
        <w:rPr>
          <w:rFonts w:asciiTheme="majorBidi" w:hAnsiTheme="majorBidi" w:cstheme="majorBidi"/>
        </w:rPr>
        <w:t xml:space="preserve"> online ACT intervention</w:t>
      </w:r>
      <w:r>
        <w:rPr>
          <w:rFonts w:asciiTheme="majorBidi" w:hAnsiTheme="majorBidi" w:cstheme="majorBidi"/>
        </w:rPr>
        <w:t>s</w:t>
      </w:r>
      <w:r w:rsidRPr="00FC574C">
        <w:rPr>
          <w:rFonts w:asciiTheme="majorBidi" w:hAnsiTheme="majorBidi" w:cstheme="majorBidi"/>
        </w:rPr>
        <w:t xml:space="preserve">, the </w:t>
      </w:r>
      <w:r>
        <w:rPr>
          <w:rFonts w:asciiTheme="majorBidi" w:hAnsiTheme="majorBidi" w:cstheme="majorBidi"/>
        </w:rPr>
        <w:t>present pilot trial</w:t>
      </w:r>
      <w:r w:rsidRPr="00FC574C">
        <w:rPr>
          <w:rFonts w:asciiTheme="majorBidi" w:hAnsiTheme="majorBidi" w:cstheme="majorBidi"/>
        </w:rPr>
        <w:t xml:space="preserve"> </w:t>
      </w:r>
      <w:r>
        <w:rPr>
          <w:rFonts w:asciiTheme="majorBidi" w:hAnsiTheme="majorBidi" w:cstheme="majorBidi"/>
        </w:rPr>
        <w:t>examines</w:t>
      </w:r>
      <w:r w:rsidRPr="00FC574C">
        <w:rPr>
          <w:rFonts w:asciiTheme="majorBidi" w:hAnsiTheme="majorBidi" w:cstheme="majorBidi"/>
        </w:rPr>
        <w:t xml:space="preserve"> the efficacy of culturally-adapted ACT </w:t>
      </w:r>
      <w:r>
        <w:rPr>
          <w:rFonts w:asciiTheme="majorBidi" w:hAnsiTheme="majorBidi" w:cstheme="majorBidi"/>
        </w:rPr>
        <w:t>for</w:t>
      </w:r>
      <w:r w:rsidRPr="00FC574C">
        <w:rPr>
          <w:rFonts w:asciiTheme="majorBidi" w:hAnsiTheme="majorBidi" w:cstheme="majorBidi"/>
        </w:rPr>
        <w:t xml:space="preserve"> anxiety symptoms </w:t>
      </w:r>
      <w:r>
        <w:rPr>
          <w:rFonts w:asciiTheme="majorBidi" w:hAnsiTheme="majorBidi" w:cstheme="majorBidi"/>
        </w:rPr>
        <w:t>in</w:t>
      </w:r>
      <w:r w:rsidRPr="00FC574C">
        <w:rPr>
          <w:rFonts w:asciiTheme="majorBidi" w:hAnsiTheme="majorBidi" w:cstheme="majorBidi"/>
        </w:rPr>
        <w:t xml:space="preserve"> Iranian </w:t>
      </w:r>
      <w:r>
        <w:rPr>
          <w:rFonts w:asciiTheme="majorBidi" w:hAnsiTheme="majorBidi" w:cstheme="majorBidi"/>
        </w:rPr>
        <w:t>female adolescents</w:t>
      </w:r>
      <w:r w:rsidRPr="00FC574C">
        <w:rPr>
          <w:rFonts w:asciiTheme="majorBidi" w:hAnsiTheme="majorBidi" w:cstheme="majorBidi"/>
        </w:rPr>
        <w:t xml:space="preserve">. </w:t>
      </w:r>
      <w:r w:rsidR="0048471B">
        <w:rPr>
          <w:rFonts w:asciiTheme="majorBidi" w:hAnsiTheme="majorBidi" w:cstheme="majorBidi"/>
        </w:rPr>
        <w:t xml:space="preserve">To participate, adolescents had to report interfering anxiety symptoms, </w:t>
      </w:r>
      <w:r w:rsidR="00DC43E2">
        <w:rPr>
          <w:rFonts w:asciiTheme="majorBidi" w:hAnsiTheme="majorBidi" w:cstheme="majorBidi"/>
        </w:rPr>
        <w:t>be currently attending high school, and within the age range of 15-18 years old.</w:t>
      </w:r>
      <w:r w:rsidR="008316C6">
        <w:rPr>
          <w:rFonts w:asciiTheme="majorBidi" w:hAnsiTheme="majorBidi" w:cstheme="majorBidi"/>
        </w:rPr>
        <w:t xml:space="preserve"> </w:t>
      </w:r>
      <w:r w:rsidRPr="00FC574C">
        <w:rPr>
          <w:rFonts w:asciiTheme="majorBidi" w:hAnsiTheme="majorBidi" w:cstheme="majorBidi"/>
        </w:rPr>
        <w:t xml:space="preserve">We </w:t>
      </w:r>
      <w:r w:rsidR="009857D0">
        <w:rPr>
          <w:rFonts w:asciiTheme="majorBidi" w:hAnsiTheme="majorBidi" w:cstheme="majorBidi"/>
        </w:rPr>
        <w:t>predicted</w:t>
      </w:r>
      <w:r w:rsidR="009857D0" w:rsidRPr="00FC574C">
        <w:rPr>
          <w:rFonts w:asciiTheme="majorBidi" w:hAnsiTheme="majorBidi" w:cstheme="majorBidi"/>
        </w:rPr>
        <w:t xml:space="preserve"> </w:t>
      </w:r>
      <w:r w:rsidRPr="00FC574C">
        <w:rPr>
          <w:rFonts w:asciiTheme="majorBidi" w:hAnsiTheme="majorBidi" w:cstheme="majorBidi"/>
        </w:rPr>
        <w:t>that participants randomly assigned to the culturally-adapted, internet-based ACT condition</w:t>
      </w:r>
      <w:r>
        <w:rPr>
          <w:rFonts w:asciiTheme="majorBidi" w:hAnsiTheme="majorBidi" w:cstheme="majorBidi"/>
        </w:rPr>
        <w:t>,</w:t>
      </w:r>
      <w:r w:rsidRPr="00FC574C">
        <w:rPr>
          <w:rFonts w:asciiTheme="majorBidi" w:hAnsiTheme="majorBidi" w:cstheme="majorBidi"/>
        </w:rPr>
        <w:t xml:space="preserve"> as compared to those in the</w:t>
      </w:r>
      <w:r w:rsidR="003D05AD">
        <w:rPr>
          <w:rFonts w:asciiTheme="majorBidi" w:hAnsiTheme="majorBidi" w:cstheme="majorBidi"/>
        </w:rPr>
        <w:t xml:space="preserve"> waitlist </w:t>
      </w:r>
      <w:r w:rsidRPr="00FC574C">
        <w:rPr>
          <w:rFonts w:asciiTheme="majorBidi" w:hAnsiTheme="majorBidi" w:cstheme="majorBidi"/>
        </w:rPr>
        <w:t xml:space="preserve">condition, would report lower anxiety symptoms at post-treatment and at one-month follow-up. We also </w:t>
      </w:r>
      <w:r w:rsidR="009857D0">
        <w:rPr>
          <w:rFonts w:asciiTheme="majorBidi" w:hAnsiTheme="majorBidi" w:cstheme="majorBidi"/>
        </w:rPr>
        <w:t>predicted</w:t>
      </w:r>
      <w:r w:rsidR="009857D0" w:rsidRPr="00FC574C">
        <w:rPr>
          <w:rFonts w:asciiTheme="majorBidi" w:hAnsiTheme="majorBidi" w:cstheme="majorBidi"/>
        </w:rPr>
        <w:t xml:space="preserve"> </w:t>
      </w:r>
      <w:r w:rsidRPr="00FC574C">
        <w:rPr>
          <w:rFonts w:asciiTheme="majorBidi" w:hAnsiTheme="majorBidi" w:cstheme="majorBidi"/>
        </w:rPr>
        <w:t xml:space="preserve">that those assigned to the ACT condition would report lower worry, intolerance of uncertainty, and maladaptive emotion regulation strategies as compared to those in the </w:t>
      </w:r>
      <w:r w:rsidR="00DC3949">
        <w:rPr>
          <w:rFonts w:asciiTheme="majorBidi" w:hAnsiTheme="majorBidi" w:cstheme="majorBidi"/>
        </w:rPr>
        <w:t xml:space="preserve">waitlist </w:t>
      </w:r>
      <w:r w:rsidRPr="00FC574C">
        <w:rPr>
          <w:rFonts w:asciiTheme="majorBidi" w:hAnsiTheme="majorBidi" w:cstheme="majorBidi"/>
        </w:rPr>
        <w:t>condition at post-treatment and at one-month follow-up.</w:t>
      </w:r>
    </w:p>
    <w:p w14:paraId="66B4069F" w14:textId="77777777" w:rsidR="00CC54B2" w:rsidRPr="00451DD6" w:rsidRDefault="00CC54B2" w:rsidP="00451DD6">
      <w:pPr>
        <w:jc w:val="center"/>
        <w:rPr>
          <w:rStyle w:val="Strong"/>
          <w:rFonts w:asciiTheme="majorBidi" w:eastAsiaTheme="minorEastAsia" w:hAnsiTheme="majorBidi" w:cstheme="majorBidi"/>
          <w:b w:val="0"/>
          <w:bCs w:val="0"/>
          <w:color w:val="0E101A"/>
        </w:rPr>
      </w:pPr>
      <w:r w:rsidRPr="00C6142D">
        <w:rPr>
          <w:rStyle w:val="Strong"/>
          <w:rFonts w:asciiTheme="majorBidi" w:eastAsiaTheme="minorEastAsia" w:hAnsiTheme="majorBidi" w:cstheme="majorBidi"/>
          <w:color w:val="0E101A"/>
        </w:rPr>
        <w:lastRenderedPageBreak/>
        <w:t>Methods</w:t>
      </w:r>
    </w:p>
    <w:p w14:paraId="236EE678" w14:textId="77777777" w:rsidR="00CC54B2" w:rsidRPr="00A140AD" w:rsidRDefault="00CC54B2" w:rsidP="00D92549">
      <w:pPr>
        <w:pStyle w:val="NormalWeb"/>
        <w:spacing w:before="0" w:beforeAutospacing="0" w:after="0" w:afterAutospacing="0" w:line="480" w:lineRule="auto"/>
        <w:jc w:val="both"/>
        <w:outlineLvl w:val="0"/>
        <w:rPr>
          <w:rStyle w:val="Emphasis"/>
          <w:rFonts w:asciiTheme="majorBidi" w:eastAsiaTheme="minorEastAsia" w:hAnsiTheme="majorBidi" w:cstheme="majorBidi"/>
          <w:b/>
          <w:i w:val="0"/>
          <w:iCs w:val="0"/>
          <w:color w:val="0E101A"/>
        </w:rPr>
      </w:pPr>
      <w:r w:rsidRPr="00A140AD">
        <w:rPr>
          <w:rStyle w:val="Emphasis"/>
          <w:rFonts w:asciiTheme="majorBidi" w:hAnsiTheme="majorBidi" w:cstheme="majorBidi"/>
          <w:b/>
          <w:i w:val="0"/>
          <w:iCs w:val="0"/>
          <w:color w:val="0E101A"/>
        </w:rPr>
        <w:t>Participants</w:t>
      </w:r>
    </w:p>
    <w:p w14:paraId="708C41DD" w14:textId="0AE3A349" w:rsidR="00CC54B2" w:rsidRPr="00C6142D" w:rsidRDefault="00CC54B2" w:rsidP="00D92549">
      <w:pPr>
        <w:pStyle w:val="NormalWeb"/>
        <w:spacing w:before="0" w:beforeAutospacing="0" w:after="0" w:afterAutospacing="0" w:line="480" w:lineRule="auto"/>
        <w:ind w:firstLine="630"/>
        <w:jc w:val="both"/>
        <w:rPr>
          <w:rFonts w:asciiTheme="majorBidi" w:hAnsiTheme="majorBidi" w:cstheme="majorBidi"/>
        </w:rPr>
      </w:pPr>
      <w:r w:rsidRPr="00C6142D">
        <w:rPr>
          <w:rFonts w:asciiTheme="majorBidi" w:hAnsiTheme="majorBidi" w:cstheme="majorBidi"/>
        </w:rPr>
        <w:t xml:space="preserve">Participants </w:t>
      </w:r>
      <w:r>
        <w:rPr>
          <w:rFonts w:asciiTheme="majorBidi" w:hAnsiTheme="majorBidi" w:cstheme="majorBidi"/>
        </w:rPr>
        <w:t xml:space="preserve">(N = </w:t>
      </w:r>
      <w:r w:rsidRPr="00C6142D">
        <w:rPr>
          <w:rFonts w:asciiTheme="majorBidi" w:hAnsiTheme="majorBidi" w:cstheme="majorBidi"/>
        </w:rPr>
        <w:t>71</w:t>
      </w:r>
      <w:r>
        <w:rPr>
          <w:rFonts w:asciiTheme="majorBidi" w:hAnsiTheme="majorBidi" w:cstheme="majorBidi"/>
        </w:rPr>
        <w:t>) were</w:t>
      </w:r>
      <w:r w:rsidRPr="00C6142D">
        <w:rPr>
          <w:rFonts w:asciiTheme="majorBidi" w:hAnsiTheme="majorBidi" w:cstheme="majorBidi"/>
        </w:rPr>
        <w:t xml:space="preserve"> Irania</w:t>
      </w:r>
      <w:r>
        <w:rPr>
          <w:rFonts w:asciiTheme="majorBidi" w:hAnsiTheme="majorBidi" w:cstheme="majorBidi"/>
        </w:rPr>
        <w:t xml:space="preserve">n, </w:t>
      </w:r>
      <w:r w:rsidR="00D676F5">
        <w:rPr>
          <w:rFonts w:asciiTheme="majorBidi" w:hAnsiTheme="majorBidi" w:cstheme="majorBidi"/>
        </w:rPr>
        <w:t xml:space="preserve">Muslim, </w:t>
      </w:r>
      <w:r>
        <w:rPr>
          <w:rFonts w:asciiTheme="majorBidi" w:hAnsiTheme="majorBidi" w:cstheme="majorBidi"/>
        </w:rPr>
        <w:t>female adolescents</w:t>
      </w:r>
      <w:r w:rsidRPr="00C6142D">
        <w:rPr>
          <w:rFonts w:asciiTheme="majorBidi" w:hAnsiTheme="majorBidi" w:cstheme="majorBidi"/>
        </w:rPr>
        <w:t xml:space="preserve"> (15-18 years</w:t>
      </w:r>
      <w:r>
        <w:rPr>
          <w:rFonts w:asciiTheme="majorBidi" w:hAnsiTheme="majorBidi" w:cstheme="majorBidi"/>
        </w:rPr>
        <w:t xml:space="preserve"> old</w:t>
      </w:r>
      <w:r w:rsidRPr="00C6142D">
        <w:rPr>
          <w:rFonts w:asciiTheme="majorBidi" w:hAnsiTheme="majorBidi" w:cstheme="majorBidi"/>
        </w:rPr>
        <w:t xml:space="preserve">) recruited from three high schools in the Sanandaj (Kurdistan, Iran) between April and July 2021. In collaboration with the schools’ division of student affairs, recruitment materials were distributed widely to students through class announcements, flyers, and referrals from the school </w:t>
      </w:r>
      <w:r>
        <w:rPr>
          <w:rFonts w:asciiTheme="majorBidi" w:hAnsiTheme="majorBidi" w:cstheme="majorBidi"/>
        </w:rPr>
        <w:t>counselors</w:t>
      </w:r>
      <w:r w:rsidRPr="00C6142D">
        <w:rPr>
          <w:rFonts w:asciiTheme="majorBidi" w:hAnsiTheme="majorBidi" w:cstheme="majorBidi"/>
        </w:rPr>
        <w:t>.</w:t>
      </w:r>
      <w:r>
        <w:rPr>
          <w:rFonts w:asciiTheme="majorBidi" w:hAnsiTheme="majorBidi" w:cstheme="majorBidi"/>
        </w:rPr>
        <w:t xml:space="preserve"> </w:t>
      </w:r>
      <w:r w:rsidRPr="00C6142D">
        <w:rPr>
          <w:rFonts w:asciiTheme="majorBidi" w:hAnsiTheme="majorBidi" w:cstheme="majorBidi"/>
        </w:rPr>
        <w:t>All students were invited to participate and complete</w:t>
      </w:r>
      <w:r>
        <w:rPr>
          <w:rFonts w:asciiTheme="majorBidi" w:hAnsiTheme="majorBidi" w:cstheme="majorBidi"/>
        </w:rPr>
        <w:t xml:space="preserve"> the online eligibility</w:t>
      </w:r>
      <w:r w:rsidRPr="00C6142D">
        <w:rPr>
          <w:rFonts w:asciiTheme="majorBidi" w:hAnsiTheme="majorBidi" w:cstheme="majorBidi"/>
        </w:rPr>
        <w:t xml:space="preserve"> questionnaire </w:t>
      </w:r>
      <w:r>
        <w:rPr>
          <w:rFonts w:asciiTheme="majorBidi" w:hAnsiTheme="majorBidi" w:cstheme="majorBidi"/>
        </w:rPr>
        <w:t>via the</w:t>
      </w:r>
      <w:r w:rsidRPr="00C6142D">
        <w:rPr>
          <w:rFonts w:asciiTheme="majorBidi" w:hAnsiTheme="majorBidi" w:cstheme="majorBidi"/>
        </w:rPr>
        <w:t xml:space="preserve"> </w:t>
      </w:r>
      <w:r w:rsidRPr="00C6142D">
        <w:rPr>
          <w:rFonts w:asciiTheme="majorBidi" w:hAnsiTheme="majorBidi" w:cstheme="majorBidi"/>
          <w:bCs/>
        </w:rPr>
        <w:t>Shad platform</w:t>
      </w:r>
      <w:r>
        <w:rPr>
          <w:rFonts w:asciiTheme="majorBidi" w:hAnsiTheme="majorBidi" w:cstheme="majorBidi"/>
        </w:rPr>
        <w:t>. This online platform</w:t>
      </w:r>
      <w:r w:rsidRPr="00C6142D">
        <w:rPr>
          <w:rFonts w:asciiTheme="majorBidi" w:hAnsiTheme="majorBidi" w:cstheme="majorBidi"/>
          <w:bCs/>
        </w:rPr>
        <w:t xml:space="preserve"> is the largest </w:t>
      </w:r>
      <w:r>
        <w:rPr>
          <w:rFonts w:asciiTheme="majorBidi" w:hAnsiTheme="majorBidi" w:cstheme="majorBidi"/>
          <w:bCs/>
        </w:rPr>
        <w:t xml:space="preserve">technological </w:t>
      </w:r>
      <w:r w:rsidRPr="00C6142D">
        <w:rPr>
          <w:rFonts w:asciiTheme="majorBidi" w:hAnsiTheme="majorBidi" w:cstheme="majorBidi"/>
          <w:bCs/>
        </w:rPr>
        <w:t>application in the Iran</w:t>
      </w:r>
      <w:r>
        <w:rPr>
          <w:rFonts w:asciiTheme="majorBidi" w:hAnsiTheme="majorBidi" w:cstheme="majorBidi"/>
          <w:bCs/>
        </w:rPr>
        <w:t>ian</w:t>
      </w:r>
      <w:r w:rsidRPr="00C6142D">
        <w:rPr>
          <w:rFonts w:asciiTheme="majorBidi" w:hAnsiTheme="majorBidi" w:cstheme="majorBidi"/>
          <w:bCs/>
        </w:rPr>
        <w:t xml:space="preserve"> school</w:t>
      </w:r>
      <w:r>
        <w:rPr>
          <w:rFonts w:asciiTheme="majorBidi" w:hAnsiTheme="majorBidi" w:cstheme="majorBidi"/>
          <w:bCs/>
        </w:rPr>
        <w:t xml:space="preserve"> </w:t>
      </w:r>
      <w:r w:rsidRPr="00C6142D">
        <w:rPr>
          <w:rFonts w:asciiTheme="majorBidi" w:hAnsiTheme="majorBidi" w:cstheme="majorBidi"/>
          <w:bCs/>
        </w:rPr>
        <w:t>s</w:t>
      </w:r>
      <w:r>
        <w:rPr>
          <w:rFonts w:asciiTheme="majorBidi" w:hAnsiTheme="majorBidi" w:cstheme="majorBidi"/>
          <w:bCs/>
        </w:rPr>
        <w:t>ystem</w:t>
      </w:r>
      <w:r w:rsidRPr="00C6142D">
        <w:rPr>
          <w:rFonts w:asciiTheme="majorBidi" w:hAnsiTheme="majorBidi" w:cstheme="majorBidi"/>
          <w:bCs/>
        </w:rPr>
        <w:t xml:space="preserve">, implemented by the mobile technical team </w:t>
      </w:r>
      <w:r>
        <w:rPr>
          <w:rFonts w:asciiTheme="majorBidi" w:hAnsiTheme="majorBidi" w:cstheme="majorBidi"/>
          <w:bCs/>
        </w:rPr>
        <w:t>of</w:t>
      </w:r>
      <w:r w:rsidRPr="00C6142D">
        <w:rPr>
          <w:rFonts w:asciiTheme="majorBidi" w:hAnsiTheme="majorBidi" w:cstheme="majorBidi"/>
          <w:bCs/>
        </w:rPr>
        <w:t xml:space="preserve"> the Ministry of Education; more than 14 million students are currently active </w:t>
      </w:r>
      <w:r>
        <w:rPr>
          <w:rFonts w:asciiTheme="majorBidi" w:hAnsiTheme="majorBidi" w:cstheme="majorBidi"/>
          <w:bCs/>
        </w:rPr>
        <w:t>o</w:t>
      </w:r>
      <w:r w:rsidRPr="00C6142D">
        <w:rPr>
          <w:rFonts w:asciiTheme="majorBidi" w:hAnsiTheme="majorBidi" w:cstheme="majorBidi"/>
          <w:bCs/>
        </w:rPr>
        <w:t xml:space="preserve">n this digital platform. The </w:t>
      </w:r>
      <w:r>
        <w:rPr>
          <w:rFonts w:asciiTheme="majorBidi" w:hAnsiTheme="majorBidi" w:cstheme="majorBidi"/>
          <w:bCs/>
        </w:rPr>
        <w:t>Shad platform can</w:t>
      </w:r>
      <w:r w:rsidRPr="00C6142D">
        <w:rPr>
          <w:rFonts w:asciiTheme="majorBidi" w:hAnsiTheme="majorBidi" w:cstheme="majorBidi"/>
          <w:bCs/>
        </w:rPr>
        <w:t xml:space="preserve"> be accessed online through a computer or smartphone.</w:t>
      </w:r>
    </w:p>
    <w:p w14:paraId="4FC7A4EF" w14:textId="1B37BBA1" w:rsidR="00CC54B2" w:rsidRPr="00DD1F40" w:rsidRDefault="00CC54B2" w:rsidP="00DD1F40">
      <w:pPr>
        <w:spacing w:line="480" w:lineRule="auto"/>
        <w:ind w:firstLine="540"/>
        <w:rPr>
          <w:rFonts w:asciiTheme="majorBidi" w:hAnsiTheme="majorBidi" w:cstheme="majorBidi"/>
        </w:rPr>
      </w:pPr>
      <w:r>
        <w:rPr>
          <w:rFonts w:asciiTheme="majorBidi" w:hAnsiTheme="majorBidi" w:cstheme="majorBidi"/>
        </w:rPr>
        <w:t xml:space="preserve">Participants all had to be female, currently attending high school, and between the ages of 15 to 18. Participants were all </w:t>
      </w:r>
      <w:r w:rsidR="00D64F7B">
        <w:rPr>
          <w:rFonts w:asciiTheme="majorBidi" w:hAnsiTheme="majorBidi" w:cstheme="majorBidi"/>
        </w:rPr>
        <w:t xml:space="preserve">female </w:t>
      </w:r>
      <w:r>
        <w:rPr>
          <w:rFonts w:asciiTheme="majorBidi" w:hAnsiTheme="majorBidi" w:cstheme="majorBidi"/>
        </w:rPr>
        <w:t xml:space="preserve">because </w:t>
      </w:r>
      <w:r w:rsidR="00486113">
        <w:rPr>
          <w:rFonts w:asciiTheme="majorBidi" w:hAnsiTheme="majorBidi" w:cstheme="majorBidi"/>
        </w:rPr>
        <w:t xml:space="preserve">schools are segregated </w:t>
      </w:r>
      <w:r w:rsidR="00D64F7B">
        <w:rPr>
          <w:rFonts w:asciiTheme="majorBidi" w:hAnsiTheme="majorBidi" w:cstheme="majorBidi"/>
        </w:rPr>
        <w:t xml:space="preserve">by sex </w:t>
      </w:r>
      <w:r w:rsidR="00486113">
        <w:rPr>
          <w:rFonts w:asciiTheme="majorBidi" w:hAnsiTheme="majorBidi" w:cstheme="majorBidi"/>
        </w:rPr>
        <w:t xml:space="preserve">in Iran. </w:t>
      </w:r>
      <w:r>
        <w:rPr>
          <w:rFonts w:asciiTheme="majorBidi" w:hAnsiTheme="majorBidi" w:cstheme="majorBidi"/>
        </w:rPr>
        <w:t>Participants also had to be reporting bothersome symptoms of anxiety</w:t>
      </w:r>
      <w:r w:rsidR="0069771B">
        <w:rPr>
          <w:rFonts w:asciiTheme="majorBidi" w:hAnsiTheme="majorBidi" w:cstheme="majorBidi"/>
        </w:rPr>
        <w:t xml:space="preserve"> (i.e., self-identifying anxiety as a problem</w:t>
      </w:r>
      <w:r w:rsidR="004B58B9">
        <w:rPr>
          <w:rFonts w:asciiTheme="majorBidi" w:hAnsiTheme="majorBidi" w:cstheme="majorBidi"/>
        </w:rPr>
        <w:t xml:space="preserve"> that interferes in their life</w:t>
      </w:r>
      <w:r w:rsidR="0069771B">
        <w:rPr>
          <w:rFonts w:asciiTheme="majorBidi" w:hAnsiTheme="majorBidi" w:cstheme="majorBidi"/>
        </w:rPr>
        <w:t>)</w:t>
      </w:r>
      <w:r>
        <w:rPr>
          <w:rFonts w:asciiTheme="majorBidi" w:hAnsiTheme="majorBidi" w:cstheme="majorBidi"/>
        </w:rPr>
        <w:t xml:space="preserve">. </w:t>
      </w:r>
      <w:r w:rsidRPr="00C6142D">
        <w:rPr>
          <w:rFonts w:asciiTheme="majorBidi" w:hAnsiTheme="majorBidi" w:cstheme="majorBidi"/>
        </w:rPr>
        <w:t xml:space="preserve">Severe psychiatric or physical illness, prominent active suicidal ideation/intent, substance abuse or dependence, and unwillingness to terminate or suspend concurrent psychotherapy were considered as exclusion criteria. </w:t>
      </w:r>
      <w:r w:rsidRPr="00C6142D">
        <w:rPr>
          <w:rFonts w:asciiTheme="majorBidi" w:eastAsia="Times New Roman" w:hAnsiTheme="majorBidi" w:cstheme="majorBidi"/>
        </w:rPr>
        <w:t xml:space="preserve">Participants were also excluded if </w:t>
      </w:r>
      <w:r w:rsidR="00897F93">
        <w:rPr>
          <w:rFonts w:asciiTheme="majorBidi" w:eastAsia="Times New Roman" w:hAnsiTheme="majorBidi" w:cstheme="majorBidi"/>
        </w:rPr>
        <w:t>they</w:t>
      </w:r>
      <w:r>
        <w:rPr>
          <w:rFonts w:asciiTheme="majorBidi" w:eastAsia="Times New Roman" w:hAnsiTheme="majorBidi" w:cstheme="majorBidi"/>
        </w:rPr>
        <w:t xml:space="preserve"> were currently taking psychiatric medications.</w:t>
      </w:r>
    </w:p>
    <w:p w14:paraId="390F4329" w14:textId="77777777" w:rsidR="00CC54B2" w:rsidRPr="00A140AD" w:rsidRDefault="00CC54B2" w:rsidP="00A140AD">
      <w:pPr>
        <w:spacing w:line="480" w:lineRule="auto"/>
        <w:rPr>
          <w:rFonts w:asciiTheme="majorBidi" w:eastAsia="Times New Roman" w:hAnsiTheme="majorBidi" w:cstheme="majorBidi"/>
          <w:b/>
          <w:bCs/>
        </w:rPr>
      </w:pPr>
      <w:r>
        <w:rPr>
          <w:rFonts w:asciiTheme="majorBidi" w:eastAsia="Times New Roman" w:hAnsiTheme="majorBidi" w:cstheme="majorBidi"/>
          <w:b/>
          <w:bCs/>
        </w:rPr>
        <w:t>Procedures</w:t>
      </w:r>
    </w:p>
    <w:p w14:paraId="199049AC" w14:textId="335DA4DE" w:rsidR="00CC54B2" w:rsidRPr="009A7D13" w:rsidRDefault="00CC54B2" w:rsidP="002B4040">
      <w:pPr>
        <w:spacing w:line="480" w:lineRule="auto"/>
        <w:ind w:firstLine="540"/>
        <w:rPr>
          <w:rFonts w:asciiTheme="majorBidi" w:hAnsiTheme="majorBidi" w:cstheme="majorBidi"/>
        </w:rPr>
      </w:pPr>
      <w:r w:rsidRPr="00C6142D">
        <w:rPr>
          <w:rFonts w:asciiTheme="majorBidi" w:hAnsiTheme="majorBidi" w:cstheme="majorBidi"/>
        </w:rPr>
        <w:t xml:space="preserve">After </w:t>
      </w:r>
      <w:r>
        <w:rPr>
          <w:rFonts w:asciiTheme="majorBidi" w:hAnsiTheme="majorBidi" w:cstheme="majorBidi"/>
        </w:rPr>
        <w:t>providing assent and parental informed consent</w:t>
      </w:r>
      <w:r w:rsidRPr="00C6142D">
        <w:rPr>
          <w:rFonts w:asciiTheme="majorBidi" w:hAnsiTheme="majorBidi" w:cstheme="majorBidi"/>
        </w:rPr>
        <w:t xml:space="preserve">, </w:t>
      </w:r>
      <w:r>
        <w:rPr>
          <w:rFonts w:asciiTheme="majorBidi" w:hAnsiTheme="majorBidi" w:cstheme="majorBidi"/>
        </w:rPr>
        <w:t>participants</w:t>
      </w:r>
      <w:r w:rsidRPr="00C6142D">
        <w:rPr>
          <w:rFonts w:asciiTheme="majorBidi" w:hAnsiTheme="majorBidi" w:cstheme="majorBidi"/>
        </w:rPr>
        <w:t xml:space="preserve"> were screened for anxiety symptoms and those reporting</w:t>
      </w:r>
      <w:r>
        <w:rPr>
          <w:rFonts w:asciiTheme="majorBidi" w:hAnsiTheme="majorBidi" w:cstheme="majorBidi"/>
        </w:rPr>
        <w:t xml:space="preserve"> any</w:t>
      </w:r>
      <w:r w:rsidRPr="00C6142D">
        <w:rPr>
          <w:rFonts w:asciiTheme="majorBidi" w:hAnsiTheme="majorBidi" w:cstheme="majorBidi"/>
        </w:rPr>
        <w:t xml:space="preserve"> anxiety symptoms were contacted to undergo a</w:t>
      </w:r>
      <w:r>
        <w:rPr>
          <w:rFonts w:asciiTheme="majorBidi" w:hAnsiTheme="majorBidi" w:cstheme="majorBidi"/>
        </w:rPr>
        <w:t xml:space="preserve"> </w:t>
      </w:r>
      <w:r w:rsidRPr="00C6142D">
        <w:rPr>
          <w:rFonts w:asciiTheme="majorBidi" w:hAnsiTheme="majorBidi" w:cstheme="majorBidi"/>
        </w:rPr>
        <w:t>semi-structured clinical interview and assessment</w:t>
      </w:r>
      <w:r>
        <w:rPr>
          <w:rFonts w:asciiTheme="majorBidi" w:hAnsiTheme="majorBidi" w:cstheme="majorBidi"/>
        </w:rPr>
        <w:t xml:space="preserve"> via telehealth</w:t>
      </w:r>
      <w:r w:rsidRPr="00C6142D">
        <w:rPr>
          <w:rFonts w:asciiTheme="majorBidi" w:hAnsiTheme="majorBidi" w:cstheme="majorBidi"/>
        </w:rPr>
        <w:t>. The clinical interview</w:t>
      </w:r>
      <w:r>
        <w:rPr>
          <w:rFonts w:asciiTheme="majorBidi" w:hAnsiTheme="majorBidi" w:cstheme="majorBidi"/>
        </w:rPr>
        <w:t xml:space="preserve"> (the SCID-5)</w:t>
      </w:r>
      <w:r w:rsidRPr="00C6142D">
        <w:rPr>
          <w:rFonts w:asciiTheme="majorBidi" w:hAnsiTheme="majorBidi" w:cstheme="majorBidi"/>
        </w:rPr>
        <w:t xml:space="preserve"> was conducted by a trained </w:t>
      </w:r>
      <w:r w:rsidRPr="00C6142D">
        <w:rPr>
          <w:rFonts w:asciiTheme="majorBidi" w:eastAsia="Times New Roman" w:hAnsiTheme="majorBidi" w:cstheme="majorBidi"/>
          <w:color w:val="000000"/>
          <w:lang w:bidi="fa-IR"/>
        </w:rPr>
        <w:t>master's</w:t>
      </w:r>
      <w:r w:rsidRPr="00C6142D">
        <w:rPr>
          <w:rFonts w:asciiTheme="majorBidi" w:hAnsiTheme="majorBidi" w:cstheme="majorBidi"/>
        </w:rPr>
        <w:t xml:space="preserve"> level clinical psychologist with certified expertise in the assessment of anxiety disorders</w:t>
      </w:r>
      <w:r>
        <w:rPr>
          <w:rFonts w:asciiTheme="majorBidi" w:hAnsiTheme="majorBidi" w:cstheme="majorBidi"/>
        </w:rPr>
        <w:t xml:space="preserve"> (see Table </w:t>
      </w:r>
      <w:r w:rsidR="00DC3949">
        <w:rPr>
          <w:rFonts w:asciiTheme="majorBidi" w:hAnsiTheme="majorBidi" w:cstheme="majorBidi"/>
        </w:rPr>
        <w:t>1</w:t>
      </w:r>
      <w:r>
        <w:rPr>
          <w:rFonts w:asciiTheme="majorBidi" w:hAnsiTheme="majorBidi" w:cstheme="majorBidi"/>
        </w:rPr>
        <w:t xml:space="preserve"> for diagnoses)</w:t>
      </w:r>
      <w:r w:rsidRPr="00C6142D">
        <w:rPr>
          <w:rFonts w:asciiTheme="majorBidi" w:hAnsiTheme="majorBidi" w:cstheme="majorBidi"/>
        </w:rPr>
        <w:t xml:space="preserve">. Following the clinical assessment </w:t>
      </w:r>
      <w:r w:rsidRPr="00C6142D">
        <w:rPr>
          <w:rFonts w:asciiTheme="majorBidi" w:hAnsiTheme="majorBidi" w:cstheme="majorBidi"/>
        </w:rPr>
        <w:lastRenderedPageBreak/>
        <w:t xml:space="preserve">process, </w:t>
      </w:r>
      <w:r>
        <w:rPr>
          <w:rFonts w:asciiTheme="majorBidi" w:hAnsiTheme="majorBidi" w:cstheme="majorBidi"/>
        </w:rPr>
        <w:t>eligible participants</w:t>
      </w:r>
      <w:r w:rsidRPr="00C6142D">
        <w:rPr>
          <w:rFonts w:asciiTheme="majorBidi" w:hAnsiTheme="majorBidi" w:cstheme="majorBidi"/>
        </w:rPr>
        <w:t xml:space="preserve"> were randomized using a </w:t>
      </w:r>
      <w:r>
        <w:rPr>
          <w:rFonts w:asciiTheme="majorBidi" w:hAnsiTheme="majorBidi" w:cstheme="majorBidi"/>
        </w:rPr>
        <w:t xml:space="preserve">1:2 </w:t>
      </w:r>
      <w:r w:rsidRPr="00C6142D">
        <w:rPr>
          <w:rFonts w:asciiTheme="majorBidi" w:hAnsiTheme="majorBidi" w:cstheme="majorBidi"/>
        </w:rPr>
        <w:t xml:space="preserve">computer-generated algorithm in a parallel study design to either the </w:t>
      </w:r>
      <w:r>
        <w:rPr>
          <w:rFonts w:asciiTheme="majorBidi" w:hAnsiTheme="majorBidi" w:cstheme="majorBidi"/>
        </w:rPr>
        <w:t>telehealth</w:t>
      </w:r>
      <w:r w:rsidRPr="00C6142D">
        <w:rPr>
          <w:rFonts w:asciiTheme="majorBidi" w:hAnsiTheme="majorBidi" w:cstheme="majorBidi"/>
        </w:rPr>
        <w:t xml:space="preserve"> ACT</w:t>
      </w:r>
      <w:r w:rsidR="000C276A">
        <w:rPr>
          <w:rFonts w:asciiTheme="majorBidi" w:hAnsiTheme="majorBidi" w:cstheme="majorBidi"/>
        </w:rPr>
        <w:t xml:space="preserve"> group</w:t>
      </w:r>
      <w:r w:rsidRPr="00C6142D">
        <w:rPr>
          <w:rFonts w:asciiTheme="majorBidi" w:hAnsiTheme="majorBidi" w:cstheme="majorBidi"/>
          <w:vertAlign w:val="superscript"/>
        </w:rPr>
        <w:t xml:space="preserve"> </w:t>
      </w:r>
      <w:r w:rsidRPr="00C6142D">
        <w:rPr>
          <w:rFonts w:asciiTheme="majorBidi" w:hAnsiTheme="majorBidi" w:cstheme="majorBidi"/>
        </w:rPr>
        <w:t xml:space="preserve">(n= 24) or </w:t>
      </w:r>
      <w:r>
        <w:rPr>
          <w:rFonts w:asciiTheme="majorBidi" w:hAnsiTheme="majorBidi" w:cstheme="majorBidi"/>
        </w:rPr>
        <w:t>a waitlist control</w:t>
      </w:r>
      <w:r w:rsidRPr="00C6142D">
        <w:rPr>
          <w:rFonts w:asciiTheme="majorBidi" w:hAnsiTheme="majorBidi" w:cstheme="majorBidi"/>
        </w:rPr>
        <w:t xml:space="preserve"> (n= 47). Participants assigned to the </w:t>
      </w:r>
      <w:r>
        <w:rPr>
          <w:rFonts w:asciiTheme="majorBidi" w:hAnsiTheme="majorBidi" w:cstheme="majorBidi"/>
        </w:rPr>
        <w:t>telehealth</w:t>
      </w:r>
      <w:r w:rsidRPr="00C6142D">
        <w:rPr>
          <w:rFonts w:asciiTheme="majorBidi" w:hAnsiTheme="majorBidi" w:cstheme="majorBidi"/>
        </w:rPr>
        <w:t xml:space="preserve"> ACT condition were then asked to </w:t>
      </w:r>
      <w:r>
        <w:rPr>
          <w:rFonts w:asciiTheme="majorBidi" w:hAnsiTheme="majorBidi" w:cstheme="majorBidi"/>
        </w:rPr>
        <w:t>participate in weekly</w:t>
      </w:r>
      <w:r w:rsidRPr="00C6142D">
        <w:rPr>
          <w:rFonts w:asciiTheme="majorBidi" w:hAnsiTheme="majorBidi" w:cstheme="majorBidi"/>
        </w:rPr>
        <w:t xml:space="preserve"> </w:t>
      </w:r>
      <w:r w:rsidR="00293274">
        <w:rPr>
          <w:rFonts w:asciiTheme="majorBidi" w:hAnsiTheme="majorBidi" w:cstheme="majorBidi"/>
        </w:rPr>
        <w:t>telehealth</w:t>
      </w:r>
      <w:r w:rsidRPr="00C6142D">
        <w:rPr>
          <w:rFonts w:asciiTheme="majorBidi" w:hAnsiTheme="majorBidi" w:cstheme="majorBidi"/>
        </w:rPr>
        <w:t xml:space="preserve"> sessions </w:t>
      </w:r>
      <w:r>
        <w:rPr>
          <w:rFonts w:asciiTheme="majorBidi" w:hAnsiTheme="majorBidi" w:cstheme="majorBidi"/>
        </w:rPr>
        <w:t>for</w:t>
      </w:r>
      <w:r w:rsidRPr="00C6142D">
        <w:rPr>
          <w:rFonts w:asciiTheme="majorBidi" w:hAnsiTheme="majorBidi" w:cstheme="majorBidi"/>
        </w:rPr>
        <w:t xml:space="preserve"> the next eight weeks.</w:t>
      </w:r>
      <w:r w:rsidR="00932204">
        <w:rPr>
          <w:rFonts w:asciiTheme="majorBidi" w:hAnsiTheme="majorBidi" w:cstheme="majorBidi"/>
        </w:rPr>
        <w:t xml:space="preserve"> Participants in the active condition were all in one large group</w:t>
      </w:r>
      <w:r w:rsidR="0059656A">
        <w:rPr>
          <w:rFonts w:asciiTheme="majorBidi" w:hAnsiTheme="majorBidi" w:cstheme="majorBidi"/>
        </w:rPr>
        <w:t xml:space="preserve"> (i.e., a class-like format)</w:t>
      </w:r>
      <w:r w:rsidR="00932204">
        <w:rPr>
          <w:rFonts w:asciiTheme="majorBidi" w:hAnsiTheme="majorBidi" w:cstheme="majorBidi"/>
        </w:rPr>
        <w:t>.</w:t>
      </w:r>
      <w:r w:rsidRPr="00C6142D">
        <w:rPr>
          <w:rFonts w:asciiTheme="majorBidi" w:hAnsiTheme="majorBidi" w:cstheme="majorBidi"/>
        </w:rPr>
        <w:t xml:space="preserve"> Approximately eight weeks after completing the baseline survey, all participants were sent an online posttreatment survey. Twelve weeks after completing the baseline survey (four weeks after the posttreatment survey), all participants were sent a final follow-up survey. </w:t>
      </w:r>
      <w:r>
        <w:rPr>
          <w:rFonts w:asciiTheme="majorBidi" w:hAnsiTheme="majorBidi" w:cstheme="majorBidi"/>
        </w:rPr>
        <w:t xml:space="preserve">All study measures were translated into Persian. </w:t>
      </w:r>
      <w:r w:rsidRPr="00C6142D">
        <w:rPr>
          <w:rFonts w:asciiTheme="majorBidi" w:hAnsiTheme="majorBidi" w:cstheme="majorBidi"/>
        </w:rPr>
        <w:t xml:space="preserve">After completing </w:t>
      </w:r>
      <w:r>
        <w:rPr>
          <w:rFonts w:asciiTheme="majorBidi" w:hAnsiTheme="majorBidi" w:cstheme="majorBidi"/>
        </w:rPr>
        <w:t>the follow-up</w:t>
      </w:r>
      <w:r w:rsidRPr="00C6142D">
        <w:rPr>
          <w:rFonts w:asciiTheme="majorBidi" w:hAnsiTheme="majorBidi" w:cstheme="majorBidi"/>
        </w:rPr>
        <w:t xml:space="preserve">, waitlisted participants </w:t>
      </w:r>
      <w:r>
        <w:rPr>
          <w:rFonts w:asciiTheme="majorBidi" w:hAnsiTheme="majorBidi" w:cstheme="majorBidi"/>
        </w:rPr>
        <w:t>were provided with the option to receive ACT via telehealth as well</w:t>
      </w:r>
      <w:r w:rsidRPr="00C6142D">
        <w:rPr>
          <w:rFonts w:asciiTheme="majorBidi" w:hAnsiTheme="majorBidi" w:cstheme="majorBidi"/>
        </w:rPr>
        <w:t>.</w:t>
      </w:r>
      <w:r w:rsidRPr="00DC0893">
        <w:rPr>
          <w:rFonts w:asciiTheme="majorBidi" w:hAnsiTheme="majorBidi" w:cstheme="majorBidi"/>
          <w:b/>
          <w:bCs/>
        </w:rPr>
        <w:t xml:space="preserve"> </w:t>
      </w:r>
      <w:r w:rsidR="009A7D13">
        <w:rPr>
          <w:rFonts w:asciiTheme="majorBidi" w:hAnsiTheme="majorBidi" w:cstheme="majorBidi"/>
        </w:rPr>
        <w:t>See Figure 1 for a detailed breakdown of the participant flow through the study.</w:t>
      </w:r>
    </w:p>
    <w:p w14:paraId="4F6713CA" w14:textId="77777777" w:rsidR="00CC54B2" w:rsidRPr="00C6142D" w:rsidRDefault="00CC54B2" w:rsidP="00A140AD">
      <w:pPr>
        <w:spacing w:line="480" w:lineRule="auto"/>
        <w:ind w:firstLine="540"/>
        <w:rPr>
          <w:rFonts w:asciiTheme="majorBidi" w:eastAsia="Times New Roman" w:hAnsiTheme="majorBidi" w:cstheme="majorBidi"/>
          <w:color w:val="000000"/>
          <w:lang w:bidi="fa-IR"/>
        </w:rPr>
      </w:pPr>
      <w:r w:rsidRPr="00C6142D">
        <w:rPr>
          <w:rFonts w:asciiTheme="majorBidi" w:eastAsia="Times New Roman" w:hAnsiTheme="majorBidi" w:cstheme="majorBidi"/>
          <w:color w:val="000000"/>
          <w:lang w:bidi="fa-IR"/>
        </w:rPr>
        <w:t xml:space="preserve">All study procedures complied with the Declaration of Helsinki regarding research on human participants. The ethical conditions of participation including voluntary participation, privacy, </w:t>
      </w:r>
      <w:r w:rsidRPr="007D159E">
        <w:rPr>
          <w:rFonts w:asciiTheme="majorBidi" w:eastAsia="Times New Roman" w:hAnsiTheme="majorBidi" w:cstheme="majorBidi"/>
          <w:color w:val="000000"/>
          <w:lang w:bidi="fa-IR"/>
        </w:rPr>
        <w:t>anonymity, and confidentiality were explained to the participants. Participants were informed that participation was voluntary, and they had the right not to participate and withdraw from the study. The study was approved by the research team’s university ethics committee at the Islamic Azad University of Hamadan.</w:t>
      </w:r>
    </w:p>
    <w:p w14:paraId="406F1116" w14:textId="6E282218" w:rsidR="00CC54B2" w:rsidRPr="00C6142D" w:rsidRDefault="00EB065C" w:rsidP="00D92549">
      <w:pPr>
        <w:spacing w:line="480" w:lineRule="auto"/>
        <w:rPr>
          <w:rFonts w:asciiTheme="majorBidi" w:eastAsia="Times New Roman" w:hAnsiTheme="majorBidi" w:cstheme="majorBidi"/>
          <w:b/>
          <w:bCs/>
          <w:color w:val="000000"/>
          <w:lang w:bidi="fa-IR"/>
        </w:rPr>
      </w:pPr>
      <w:r>
        <w:rPr>
          <w:rFonts w:asciiTheme="majorBidi" w:hAnsiTheme="majorBidi" w:cstheme="majorBidi"/>
          <w:b/>
          <w:bCs/>
        </w:rPr>
        <w:t>T</w:t>
      </w:r>
      <w:r w:rsidR="00CC54B2">
        <w:rPr>
          <w:rFonts w:asciiTheme="majorBidi" w:hAnsiTheme="majorBidi" w:cstheme="majorBidi"/>
          <w:b/>
          <w:bCs/>
        </w:rPr>
        <w:t>e</w:t>
      </w:r>
      <w:r>
        <w:rPr>
          <w:rFonts w:asciiTheme="majorBidi" w:hAnsiTheme="majorBidi" w:cstheme="majorBidi"/>
          <w:b/>
          <w:bCs/>
        </w:rPr>
        <w:t>lehealth</w:t>
      </w:r>
      <w:r w:rsidR="00CC54B2">
        <w:rPr>
          <w:rFonts w:asciiTheme="majorBidi" w:hAnsiTheme="majorBidi" w:cstheme="majorBidi"/>
          <w:b/>
          <w:bCs/>
        </w:rPr>
        <w:t xml:space="preserve"> </w:t>
      </w:r>
      <w:r w:rsidR="00CC54B2" w:rsidRPr="00C6142D">
        <w:rPr>
          <w:rFonts w:asciiTheme="majorBidi" w:hAnsiTheme="majorBidi" w:cstheme="majorBidi"/>
          <w:b/>
          <w:bCs/>
        </w:rPr>
        <w:t xml:space="preserve">ACT </w:t>
      </w:r>
      <w:r>
        <w:rPr>
          <w:rFonts w:asciiTheme="majorBidi" w:hAnsiTheme="majorBidi" w:cstheme="majorBidi"/>
          <w:b/>
          <w:bCs/>
        </w:rPr>
        <w:t>group</w:t>
      </w:r>
    </w:p>
    <w:p w14:paraId="16FF190A" w14:textId="74CEE991" w:rsidR="001728DE" w:rsidRDefault="00CC54B2" w:rsidP="008341B8">
      <w:pPr>
        <w:spacing w:line="480" w:lineRule="auto"/>
        <w:ind w:firstLine="540"/>
        <w:rPr>
          <w:rFonts w:asciiTheme="majorBidi" w:eastAsia="Calibri" w:hAnsiTheme="majorBidi" w:cstheme="majorBidi"/>
        </w:rPr>
      </w:pPr>
      <w:r w:rsidRPr="007D159E">
        <w:rPr>
          <w:rFonts w:asciiTheme="majorBidi" w:hAnsiTheme="majorBidi" w:cstheme="majorBidi"/>
          <w:bCs/>
        </w:rPr>
        <w:t xml:space="preserve">The </w:t>
      </w:r>
      <w:r w:rsidR="00EB065C">
        <w:rPr>
          <w:rFonts w:asciiTheme="majorBidi" w:hAnsiTheme="majorBidi" w:cstheme="majorBidi"/>
          <w:bCs/>
        </w:rPr>
        <w:t>telehealth ACT group</w:t>
      </w:r>
      <w:r w:rsidRPr="007D159E">
        <w:rPr>
          <w:rFonts w:asciiTheme="majorBidi" w:hAnsiTheme="majorBidi" w:cstheme="majorBidi"/>
          <w:bCs/>
        </w:rPr>
        <w:t xml:space="preserve"> consisted of </w:t>
      </w:r>
      <w:r w:rsidR="00EB065C">
        <w:rPr>
          <w:rFonts w:asciiTheme="majorBidi" w:hAnsiTheme="majorBidi" w:cstheme="majorBidi"/>
          <w:bCs/>
        </w:rPr>
        <w:t>eight</w:t>
      </w:r>
      <w:r>
        <w:rPr>
          <w:rFonts w:asciiTheme="majorBidi" w:hAnsiTheme="majorBidi" w:cstheme="majorBidi"/>
          <w:bCs/>
        </w:rPr>
        <w:t xml:space="preserve"> weekly</w:t>
      </w:r>
      <w:r w:rsidR="00D12E8D">
        <w:rPr>
          <w:rFonts w:asciiTheme="majorBidi" w:hAnsiTheme="majorBidi" w:cstheme="majorBidi"/>
          <w:bCs/>
        </w:rPr>
        <w:t>, 45 – 60 minute</w:t>
      </w:r>
      <w:r w:rsidRPr="007D159E">
        <w:rPr>
          <w:rFonts w:asciiTheme="majorBidi" w:hAnsiTheme="majorBidi" w:cstheme="majorBidi"/>
          <w:bCs/>
        </w:rPr>
        <w:t xml:space="preserve"> sessions</w:t>
      </w:r>
      <w:r w:rsidR="00EB065C">
        <w:rPr>
          <w:rFonts w:asciiTheme="majorBidi" w:hAnsiTheme="majorBidi" w:cstheme="majorBidi"/>
          <w:bCs/>
        </w:rPr>
        <w:t xml:space="preserve"> delivered via telehealth on the Shad </w:t>
      </w:r>
      <w:r w:rsidR="00FC79B1">
        <w:rPr>
          <w:rFonts w:asciiTheme="majorBidi" w:hAnsiTheme="majorBidi" w:cstheme="majorBidi"/>
          <w:bCs/>
        </w:rPr>
        <w:t xml:space="preserve">(videoconferencing) </w:t>
      </w:r>
      <w:r w:rsidR="00EB065C">
        <w:rPr>
          <w:rFonts w:asciiTheme="majorBidi" w:hAnsiTheme="majorBidi" w:cstheme="majorBidi"/>
          <w:bCs/>
        </w:rPr>
        <w:t>platform</w:t>
      </w:r>
      <w:r w:rsidRPr="007D159E">
        <w:rPr>
          <w:rFonts w:asciiTheme="majorBidi" w:hAnsiTheme="majorBidi" w:cstheme="majorBidi"/>
          <w:bCs/>
        </w:rPr>
        <w:t xml:space="preserve">. </w:t>
      </w:r>
      <w:r w:rsidRPr="00C6142D">
        <w:rPr>
          <w:rFonts w:asciiTheme="majorBidi" w:eastAsia="Calibri" w:hAnsiTheme="majorBidi" w:cstheme="majorBidi"/>
        </w:rPr>
        <w:t>The</w:t>
      </w:r>
      <w:r>
        <w:rPr>
          <w:rFonts w:asciiTheme="majorBidi" w:eastAsia="Calibri" w:hAnsiTheme="majorBidi" w:cstheme="majorBidi"/>
        </w:rPr>
        <w:t xml:space="preserve"> intervention</w:t>
      </w:r>
      <w:r w:rsidRPr="00C6142D">
        <w:rPr>
          <w:rFonts w:asciiTheme="majorBidi" w:eastAsia="Calibri" w:hAnsiTheme="majorBidi" w:cstheme="majorBidi"/>
        </w:rPr>
        <w:t xml:space="preserve"> was based on a </w:t>
      </w:r>
      <w:r>
        <w:rPr>
          <w:rFonts w:asciiTheme="majorBidi" w:eastAsia="Calibri" w:hAnsiTheme="majorBidi" w:cstheme="majorBidi"/>
        </w:rPr>
        <w:t xml:space="preserve">standard, </w:t>
      </w:r>
      <w:r w:rsidRPr="00C6142D">
        <w:rPr>
          <w:rFonts w:asciiTheme="majorBidi" w:eastAsia="Calibri" w:hAnsiTheme="majorBidi" w:cstheme="majorBidi"/>
        </w:rPr>
        <w:t>ACT protocol</w:t>
      </w:r>
      <w:r w:rsidR="009B72DD">
        <w:rPr>
          <w:rFonts w:asciiTheme="majorBidi" w:eastAsia="Calibri" w:hAnsiTheme="majorBidi" w:cstheme="majorBidi"/>
        </w:rPr>
        <w:t xml:space="preserve"> used by previous Iranian research</w:t>
      </w:r>
      <w:r w:rsidRPr="00C6142D">
        <w:rPr>
          <w:rFonts w:asciiTheme="majorBidi" w:eastAsia="Calibri" w:hAnsiTheme="majorBidi" w:cstheme="majorBidi"/>
        </w:rPr>
        <w:t xml:space="preserve"> (Hayes</w:t>
      </w:r>
      <w:r w:rsidR="00D96B88">
        <w:rPr>
          <w:rFonts w:asciiTheme="majorBidi" w:eastAsia="Calibri" w:hAnsiTheme="majorBidi" w:cstheme="majorBidi"/>
        </w:rPr>
        <w:t xml:space="preserve"> et al., </w:t>
      </w:r>
      <w:r w:rsidRPr="00C6142D">
        <w:rPr>
          <w:rFonts w:asciiTheme="majorBidi" w:eastAsia="Calibri" w:hAnsiTheme="majorBidi" w:cstheme="majorBidi"/>
        </w:rPr>
        <w:t>1999)</w:t>
      </w:r>
      <w:r w:rsidR="001728DE">
        <w:rPr>
          <w:rFonts w:asciiTheme="majorBidi" w:eastAsia="Calibri" w:hAnsiTheme="majorBidi" w:cstheme="majorBidi"/>
        </w:rPr>
        <w:t xml:space="preserve"> and previous empirical studies (e.g., Levin et al., 2020)</w:t>
      </w:r>
      <w:r>
        <w:rPr>
          <w:rFonts w:asciiTheme="majorBidi" w:eastAsia="Calibri" w:hAnsiTheme="majorBidi" w:cstheme="majorBidi"/>
        </w:rPr>
        <w:t>.</w:t>
      </w:r>
      <w:r w:rsidR="00A728CC">
        <w:rPr>
          <w:rFonts w:asciiTheme="majorBidi" w:eastAsia="Calibri" w:hAnsiTheme="majorBidi" w:cstheme="majorBidi"/>
        </w:rPr>
        <w:t xml:space="preserve"> The protocol was </w:t>
      </w:r>
      <w:r w:rsidR="001728DE">
        <w:rPr>
          <w:rFonts w:asciiTheme="majorBidi" w:eastAsia="Calibri" w:hAnsiTheme="majorBidi" w:cstheme="majorBidi"/>
        </w:rPr>
        <w:t xml:space="preserve">adapted for Iranian female adolescents, </w:t>
      </w:r>
      <w:r w:rsidR="009E0A2E">
        <w:rPr>
          <w:rFonts w:asciiTheme="majorBidi" w:eastAsia="Calibri" w:hAnsiTheme="majorBidi" w:cstheme="majorBidi"/>
        </w:rPr>
        <w:t xml:space="preserve">a group format, </w:t>
      </w:r>
      <w:r w:rsidR="00A728CC">
        <w:rPr>
          <w:rFonts w:asciiTheme="majorBidi" w:eastAsia="Calibri" w:hAnsiTheme="majorBidi" w:cstheme="majorBidi"/>
        </w:rPr>
        <w:t>translated into Persian</w:t>
      </w:r>
      <w:r w:rsidR="001728DE">
        <w:rPr>
          <w:rFonts w:asciiTheme="majorBidi" w:eastAsia="Calibri" w:hAnsiTheme="majorBidi" w:cstheme="majorBidi"/>
        </w:rPr>
        <w:t>,</w:t>
      </w:r>
      <w:r w:rsidR="00A728CC">
        <w:rPr>
          <w:rFonts w:asciiTheme="majorBidi" w:eastAsia="Calibri" w:hAnsiTheme="majorBidi" w:cstheme="majorBidi"/>
        </w:rPr>
        <w:t xml:space="preserve"> and approved by two Ph.D. level psychologists with at least five years of experience with ACT.</w:t>
      </w:r>
      <w:r w:rsidR="001728DE">
        <w:rPr>
          <w:rFonts w:asciiTheme="majorBidi" w:eastAsia="Calibri" w:hAnsiTheme="majorBidi" w:cstheme="majorBidi"/>
        </w:rPr>
        <w:t xml:space="preserve"> </w:t>
      </w:r>
      <w:r w:rsidR="006D0D92">
        <w:rPr>
          <w:rFonts w:asciiTheme="majorBidi" w:eastAsia="Calibri" w:hAnsiTheme="majorBidi" w:cstheme="majorBidi"/>
        </w:rPr>
        <w:t xml:space="preserve">While the protocol adaptation was not part of the formal </w:t>
      </w:r>
      <w:r w:rsidR="006D0D92">
        <w:rPr>
          <w:rFonts w:asciiTheme="majorBidi" w:eastAsia="Calibri" w:hAnsiTheme="majorBidi" w:cstheme="majorBidi"/>
        </w:rPr>
        <w:lastRenderedPageBreak/>
        <w:t xml:space="preserve">study process, the two psychologists reported testing the developed manual </w:t>
      </w:r>
      <w:r w:rsidR="000E0631">
        <w:rPr>
          <w:rFonts w:asciiTheme="majorBidi" w:eastAsia="Calibri" w:hAnsiTheme="majorBidi" w:cstheme="majorBidi"/>
        </w:rPr>
        <w:t>with five female adolescents individually</w:t>
      </w:r>
      <w:r w:rsidR="006D0D92">
        <w:rPr>
          <w:rFonts w:asciiTheme="majorBidi" w:eastAsia="Calibri" w:hAnsiTheme="majorBidi" w:cstheme="majorBidi"/>
        </w:rPr>
        <w:t xml:space="preserve"> prior to using it in this study. During this informal testing, the adolescents reported a need to make metaphors more digestible for their age group, as well as expand the focus on treatment to include all areas of life impacted by anxiety (e.g., school,</w:t>
      </w:r>
      <w:r w:rsidR="00FC79B1">
        <w:rPr>
          <w:rFonts w:asciiTheme="majorBidi" w:eastAsia="Calibri" w:hAnsiTheme="majorBidi" w:cstheme="majorBidi"/>
        </w:rPr>
        <w:t xml:space="preserve"> and</w:t>
      </w:r>
      <w:r w:rsidR="006D0D92">
        <w:rPr>
          <w:rFonts w:asciiTheme="majorBidi" w:eastAsia="Calibri" w:hAnsiTheme="majorBidi" w:cstheme="majorBidi"/>
        </w:rPr>
        <w:t xml:space="preserve"> home life). Thus, the following protocol was adjusted with these issues in mind.</w:t>
      </w:r>
    </w:p>
    <w:p w14:paraId="0A3BBFB6" w14:textId="32AFA8C6" w:rsidR="008341B8" w:rsidRDefault="00B90BC5" w:rsidP="008341B8">
      <w:pPr>
        <w:spacing w:line="480" w:lineRule="auto"/>
        <w:ind w:firstLine="540"/>
        <w:rPr>
          <w:rFonts w:asciiTheme="majorBidi" w:eastAsia="Times New Roman" w:hAnsiTheme="majorBidi" w:cstheme="majorBidi"/>
        </w:rPr>
      </w:pPr>
      <w:r>
        <w:rPr>
          <w:rFonts w:asciiTheme="majorBidi" w:hAnsiTheme="majorBidi" w:cstheme="majorBidi"/>
        </w:rPr>
        <w:t xml:space="preserve">In brief, the protocol began with creative hopelessness and control as the problem before moving through the standard six ACT processes: acceptance, cognitive defusion, present moment awareness, self-as-context, values, and committed action. </w:t>
      </w:r>
      <w:r w:rsidR="00CC54B2" w:rsidRPr="00C6142D">
        <w:rPr>
          <w:rFonts w:asciiTheme="majorBidi" w:hAnsiTheme="majorBidi" w:cstheme="majorBidi"/>
        </w:rPr>
        <w:t xml:space="preserve">Due to religious, familial, cultural, and societal restrictions, </w:t>
      </w:r>
      <w:r w:rsidR="00CC54B2">
        <w:rPr>
          <w:rFonts w:asciiTheme="majorBidi" w:hAnsiTheme="majorBidi" w:cstheme="majorBidi"/>
        </w:rPr>
        <w:t xml:space="preserve">female </w:t>
      </w:r>
      <w:r w:rsidR="00CC54B2" w:rsidRPr="00C6142D">
        <w:rPr>
          <w:rFonts w:asciiTheme="majorBidi" w:hAnsiTheme="majorBidi" w:cstheme="majorBidi"/>
        </w:rPr>
        <w:t>high school students in Iran face significant barriers to acc</w:t>
      </w:r>
      <w:r w:rsidR="00CC54B2" w:rsidRPr="007D159E">
        <w:rPr>
          <w:rFonts w:asciiTheme="majorBidi" w:hAnsiTheme="majorBidi" w:cstheme="majorBidi"/>
        </w:rPr>
        <w:t>essing psychotherap</w:t>
      </w:r>
      <w:r w:rsidR="00CC54B2">
        <w:rPr>
          <w:rFonts w:asciiTheme="majorBidi" w:hAnsiTheme="majorBidi" w:cstheme="majorBidi"/>
        </w:rPr>
        <w:t>y online</w:t>
      </w:r>
      <w:r w:rsidR="00CC54B2" w:rsidRPr="007D159E">
        <w:rPr>
          <w:rFonts w:asciiTheme="majorBidi" w:hAnsiTheme="majorBidi" w:cstheme="majorBidi"/>
        </w:rPr>
        <w:t xml:space="preserve">, </w:t>
      </w:r>
      <w:r w:rsidR="00F05AFD">
        <w:rPr>
          <w:rFonts w:asciiTheme="majorBidi" w:hAnsiTheme="majorBidi" w:cstheme="majorBidi"/>
        </w:rPr>
        <w:t>eight</w:t>
      </w:r>
      <w:r w:rsidR="00FC79B1">
        <w:rPr>
          <w:rFonts w:asciiTheme="majorBidi" w:hAnsiTheme="majorBidi" w:cstheme="majorBidi"/>
        </w:rPr>
        <w:t xml:space="preserve"> therapy session were use</w:t>
      </w:r>
      <w:r w:rsidR="00CC54B2" w:rsidRPr="007D159E">
        <w:rPr>
          <w:rFonts w:asciiTheme="majorBidi" w:hAnsiTheme="majorBidi" w:cstheme="majorBidi"/>
        </w:rPr>
        <w:t xml:space="preserve"> in part, to avoid attrition. </w:t>
      </w:r>
      <w:r w:rsidR="000A453F">
        <w:rPr>
          <w:rFonts w:asciiTheme="majorBidi" w:hAnsiTheme="majorBidi" w:cstheme="majorBidi"/>
        </w:rPr>
        <w:t xml:space="preserve">In addition to the standard ACT protocol, the groups also included </w:t>
      </w:r>
      <w:r w:rsidR="000A453F">
        <w:rPr>
          <w:rFonts w:asciiTheme="majorBidi" w:eastAsia="Times New Roman" w:hAnsiTheme="majorBidi" w:cstheme="majorBidi"/>
        </w:rPr>
        <w:t xml:space="preserve">psychoeducation regarding mental health, anxiety (e.g., cognitive, emotional, and somatic presentations of anxiety), and psychotherapy due to the high stigma related to anxiety and mental health concerns in Iran. </w:t>
      </w:r>
      <w:r w:rsidR="00894D29">
        <w:rPr>
          <w:rFonts w:asciiTheme="majorBidi" w:eastAsia="Times New Roman" w:hAnsiTheme="majorBidi" w:cstheme="majorBidi"/>
        </w:rPr>
        <w:t xml:space="preserve">This decision was based on previous literature utilizing psychoeducation as a key </w:t>
      </w:r>
      <w:r w:rsidR="00196248">
        <w:rPr>
          <w:rFonts w:asciiTheme="majorBidi" w:eastAsia="Times New Roman" w:hAnsiTheme="majorBidi" w:cstheme="majorBidi"/>
        </w:rPr>
        <w:t xml:space="preserve">tool for </w:t>
      </w:r>
      <w:r w:rsidR="00894D29">
        <w:rPr>
          <w:rFonts w:asciiTheme="majorBidi" w:eastAsia="Times New Roman" w:hAnsiTheme="majorBidi" w:cstheme="majorBidi"/>
        </w:rPr>
        <w:t>redu</w:t>
      </w:r>
      <w:r w:rsidR="00196248">
        <w:rPr>
          <w:rFonts w:asciiTheme="majorBidi" w:eastAsia="Times New Roman" w:hAnsiTheme="majorBidi" w:cstheme="majorBidi"/>
        </w:rPr>
        <w:t>cing</w:t>
      </w:r>
      <w:r w:rsidR="00894D29">
        <w:rPr>
          <w:rFonts w:asciiTheme="majorBidi" w:eastAsia="Times New Roman" w:hAnsiTheme="majorBidi" w:cstheme="majorBidi"/>
        </w:rPr>
        <w:t xml:space="preserve"> stigma </w:t>
      </w:r>
      <w:r w:rsidR="00EC1139">
        <w:rPr>
          <w:rFonts w:asciiTheme="majorBidi" w:eastAsia="Times New Roman" w:hAnsiTheme="majorBidi" w:cstheme="majorBidi"/>
        </w:rPr>
        <w:t>and increas</w:t>
      </w:r>
      <w:r w:rsidR="00196248">
        <w:rPr>
          <w:rFonts w:asciiTheme="majorBidi" w:eastAsia="Times New Roman" w:hAnsiTheme="majorBidi" w:cstheme="majorBidi"/>
        </w:rPr>
        <w:t xml:space="preserve">ing </w:t>
      </w:r>
      <w:r w:rsidR="00EC1139">
        <w:rPr>
          <w:rFonts w:asciiTheme="majorBidi" w:eastAsia="Times New Roman" w:hAnsiTheme="majorBidi" w:cstheme="majorBidi"/>
        </w:rPr>
        <w:t xml:space="preserve">help-seeking behavior </w:t>
      </w:r>
      <w:r w:rsidR="00196248">
        <w:rPr>
          <w:rFonts w:asciiTheme="majorBidi" w:eastAsia="Times New Roman" w:hAnsiTheme="majorBidi" w:cstheme="majorBidi"/>
        </w:rPr>
        <w:t>with</w:t>
      </w:r>
      <w:r w:rsidR="00EC1139">
        <w:rPr>
          <w:rFonts w:asciiTheme="majorBidi" w:eastAsia="Times New Roman" w:hAnsiTheme="majorBidi" w:cstheme="majorBidi"/>
        </w:rPr>
        <w:t xml:space="preserve"> mental health c</w:t>
      </w:r>
      <w:r w:rsidR="00894D29">
        <w:rPr>
          <w:rFonts w:asciiTheme="majorBidi" w:eastAsia="Times New Roman" w:hAnsiTheme="majorBidi" w:cstheme="majorBidi"/>
        </w:rPr>
        <w:t xml:space="preserve">are in </w:t>
      </w:r>
      <w:r w:rsidR="000B5F84">
        <w:rPr>
          <w:rFonts w:asciiTheme="majorBidi" w:eastAsia="Times New Roman" w:hAnsiTheme="majorBidi" w:cstheme="majorBidi"/>
        </w:rPr>
        <w:t>youth</w:t>
      </w:r>
      <w:r w:rsidR="00894D29">
        <w:rPr>
          <w:rFonts w:asciiTheme="majorBidi" w:eastAsia="Times New Roman" w:hAnsiTheme="majorBidi" w:cstheme="majorBidi"/>
        </w:rPr>
        <w:t xml:space="preserve"> (</w:t>
      </w:r>
      <w:r w:rsidR="00EC1139">
        <w:rPr>
          <w:rFonts w:asciiTheme="majorBidi" w:eastAsia="Times New Roman" w:hAnsiTheme="majorBidi" w:cstheme="majorBidi"/>
        </w:rPr>
        <w:t>Aguirre Velasco</w:t>
      </w:r>
      <w:r w:rsidR="000A293D">
        <w:rPr>
          <w:rFonts w:asciiTheme="majorBidi" w:eastAsia="Times New Roman" w:hAnsiTheme="majorBidi" w:cstheme="majorBidi"/>
        </w:rPr>
        <w:t xml:space="preserve"> </w:t>
      </w:r>
      <w:r w:rsidR="00EC1139">
        <w:rPr>
          <w:rFonts w:asciiTheme="majorBidi" w:eastAsia="Times New Roman" w:hAnsiTheme="majorBidi" w:cstheme="majorBidi"/>
        </w:rPr>
        <w:t xml:space="preserve">et al., 2020; </w:t>
      </w:r>
      <w:r w:rsidR="00894D29">
        <w:rPr>
          <w:rFonts w:asciiTheme="majorBidi" w:eastAsia="Times New Roman" w:hAnsiTheme="majorBidi" w:cstheme="majorBidi"/>
        </w:rPr>
        <w:t>Weisman et al., 2016).</w:t>
      </w:r>
    </w:p>
    <w:p w14:paraId="15AE5107" w14:textId="51E575A4" w:rsidR="00636D02" w:rsidRPr="008341B8" w:rsidRDefault="00636D02" w:rsidP="008341B8">
      <w:pPr>
        <w:spacing w:line="480" w:lineRule="auto"/>
        <w:ind w:firstLine="540"/>
        <w:rPr>
          <w:rFonts w:asciiTheme="majorBidi" w:hAnsiTheme="majorBidi" w:cstheme="majorBidi"/>
        </w:rPr>
      </w:pPr>
      <w:r w:rsidRPr="007D159E">
        <w:rPr>
          <w:rFonts w:asciiTheme="majorBidi" w:eastAsia="Times New Roman" w:hAnsiTheme="majorBidi" w:cstheme="majorBidi"/>
        </w:rPr>
        <w:t xml:space="preserve">All </w:t>
      </w:r>
      <w:r>
        <w:rPr>
          <w:rFonts w:asciiTheme="majorBidi" w:eastAsia="Times New Roman" w:hAnsiTheme="majorBidi" w:cstheme="majorBidi"/>
        </w:rPr>
        <w:t xml:space="preserve">telehealth </w:t>
      </w:r>
      <w:r w:rsidRPr="007D159E">
        <w:rPr>
          <w:rFonts w:asciiTheme="majorBidi" w:eastAsia="Times New Roman" w:hAnsiTheme="majorBidi" w:cstheme="majorBidi"/>
        </w:rPr>
        <w:t xml:space="preserve">ACT sessions followed </w:t>
      </w:r>
      <w:r w:rsidR="00B25EBC">
        <w:rPr>
          <w:rFonts w:asciiTheme="majorBidi" w:eastAsia="Times New Roman" w:hAnsiTheme="majorBidi" w:cstheme="majorBidi"/>
        </w:rPr>
        <w:t xml:space="preserve">a </w:t>
      </w:r>
      <w:r w:rsidRPr="007D159E">
        <w:rPr>
          <w:rFonts w:asciiTheme="majorBidi" w:eastAsia="Times New Roman" w:hAnsiTheme="majorBidi" w:cstheme="majorBidi"/>
        </w:rPr>
        <w:t xml:space="preserve">structure </w:t>
      </w:r>
      <w:r>
        <w:rPr>
          <w:rFonts w:asciiTheme="majorBidi" w:eastAsia="Times New Roman" w:hAnsiTheme="majorBidi" w:cstheme="majorBidi"/>
        </w:rPr>
        <w:t xml:space="preserve">based on past research </w:t>
      </w:r>
      <w:r w:rsidRPr="007D159E">
        <w:rPr>
          <w:rFonts w:asciiTheme="majorBidi" w:eastAsia="Times New Roman" w:hAnsiTheme="majorBidi" w:cstheme="majorBidi"/>
        </w:rPr>
        <w:t>(</w:t>
      </w:r>
      <w:r>
        <w:rPr>
          <w:rFonts w:asciiTheme="majorBidi" w:eastAsia="Times New Roman" w:hAnsiTheme="majorBidi" w:cstheme="majorBidi"/>
        </w:rPr>
        <w:t xml:space="preserve">e.g., </w:t>
      </w:r>
      <w:r w:rsidRPr="007D159E">
        <w:rPr>
          <w:rFonts w:asciiTheme="majorBidi" w:eastAsia="Times New Roman" w:hAnsiTheme="majorBidi" w:cstheme="majorBidi"/>
        </w:rPr>
        <w:t>Levin</w:t>
      </w:r>
      <w:r w:rsidR="00725253">
        <w:rPr>
          <w:rFonts w:asciiTheme="majorBidi" w:eastAsia="Times New Roman" w:hAnsiTheme="majorBidi" w:cstheme="majorBidi"/>
        </w:rPr>
        <w:t xml:space="preserve"> et al., </w:t>
      </w:r>
      <w:r w:rsidRPr="007D159E">
        <w:rPr>
          <w:rFonts w:asciiTheme="majorBidi" w:eastAsia="Times New Roman" w:hAnsiTheme="majorBidi" w:cstheme="majorBidi"/>
        </w:rPr>
        <w:t>2020)</w:t>
      </w:r>
      <w:r w:rsidR="00D56A9F">
        <w:rPr>
          <w:rFonts w:asciiTheme="majorBidi" w:eastAsia="Times New Roman" w:hAnsiTheme="majorBidi" w:cstheme="majorBidi"/>
        </w:rPr>
        <w:t xml:space="preserve"> and </w:t>
      </w:r>
      <w:r w:rsidR="007D62D9">
        <w:rPr>
          <w:rFonts w:asciiTheme="majorBidi" w:eastAsia="Times New Roman" w:hAnsiTheme="majorBidi" w:cstheme="majorBidi"/>
        </w:rPr>
        <w:t xml:space="preserve">used </w:t>
      </w:r>
      <w:r w:rsidR="00D56A9F">
        <w:rPr>
          <w:rFonts w:asciiTheme="majorBidi" w:eastAsia="Times New Roman" w:hAnsiTheme="majorBidi" w:cstheme="majorBidi"/>
        </w:rPr>
        <w:t>strategies designed for an interactive group environment</w:t>
      </w:r>
      <w:r w:rsidRPr="007D159E">
        <w:rPr>
          <w:rFonts w:asciiTheme="majorBidi" w:eastAsia="Times New Roman" w:hAnsiTheme="majorBidi" w:cstheme="majorBidi"/>
        </w:rPr>
        <w:t>: an initial overview of what the</w:t>
      </w:r>
      <w:r>
        <w:rPr>
          <w:rFonts w:asciiTheme="majorBidi" w:eastAsia="Times New Roman" w:hAnsiTheme="majorBidi" w:cstheme="majorBidi"/>
        </w:rPr>
        <w:t xml:space="preserve"> last</w:t>
      </w:r>
      <w:r w:rsidRPr="007D159E">
        <w:rPr>
          <w:rFonts w:asciiTheme="majorBidi" w:eastAsia="Times New Roman" w:hAnsiTheme="majorBidi" w:cstheme="majorBidi"/>
        </w:rPr>
        <w:t xml:space="preserve"> session covered</w:t>
      </w:r>
      <w:r w:rsidR="00D56A9F">
        <w:rPr>
          <w:rFonts w:asciiTheme="majorBidi" w:eastAsia="Times New Roman" w:hAnsiTheme="majorBidi" w:cstheme="majorBidi"/>
        </w:rPr>
        <w:t xml:space="preserve"> (e.g., a review utilizing participation from the adolescents)</w:t>
      </w:r>
      <w:r w:rsidRPr="007D159E">
        <w:rPr>
          <w:rFonts w:asciiTheme="majorBidi" w:eastAsia="Times New Roman" w:hAnsiTheme="majorBidi" w:cstheme="majorBidi"/>
        </w:rPr>
        <w:t>, followed by an introduction of the core skill/concept for the session, then a series of metaphors and/or exercises to help participants learn the skill/concept and apply it to their life, and finally a homework exercise and summary of the session</w:t>
      </w:r>
      <w:r>
        <w:rPr>
          <w:rFonts w:asciiTheme="majorBidi" w:eastAsia="Times New Roman" w:hAnsiTheme="majorBidi" w:cstheme="majorBidi"/>
        </w:rPr>
        <w:t xml:space="preserve">. </w:t>
      </w:r>
      <w:r w:rsidRPr="007D159E">
        <w:rPr>
          <w:rFonts w:asciiTheme="majorBidi" w:eastAsia="Times New Roman" w:hAnsiTheme="majorBidi" w:cstheme="majorBidi"/>
        </w:rPr>
        <w:t>Homework assignments involved practicing the core skill learned in the session to support generalization.</w:t>
      </w:r>
      <w:r>
        <w:rPr>
          <w:rFonts w:asciiTheme="majorBidi" w:eastAsia="Times New Roman" w:hAnsiTheme="majorBidi" w:cstheme="majorBidi"/>
        </w:rPr>
        <w:t xml:space="preserve"> Parents were not involved in the </w:t>
      </w:r>
      <w:r>
        <w:rPr>
          <w:rFonts w:asciiTheme="majorBidi" w:eastAsia="Times New Roman" w:hAnsiTheme="majorBidi" w:cstheme="majorBidi"/>
        </w:rPr>
        <w:lastRenderedPageBreak/>
        <w:t xml:space="preserve">groups but were provided with online handouts regarding that week’s treatment topic, exercises, and activities. These handouts were to help parents better understand the topic and provide suggestions for how parents can be more supportive of the skills adolescents were taught in </w:t>
      </w:r>
      <w:r w:rsidRPr="00385EDC">
        <w:rPr>
          <w:rFonts w:asciiTheme="majorBidi" w:eastAsia="Times New Roman" w:hAnsiTheme="majorBidi" w:cstheme="majorBidi"/>
        </w:rPr>
        <w:t>session.</w:t>
      </w:r>
    </w:p>
    <w:p w14:paraId="7FEF579F" w14:textId="0AABDFB9" w:rsidR="00CC54B2" w:rsidRPr="00217FD5" w:rsidRDefault="00CC54B2" w:rsidP="00217FD5">
      <w:pPr>
        <w:spacing w:line="480" w:lineRule="auto"/>
        <w:ind w:firstLine="540"/>
        <w:rPr>
          <w:rFonts w:asciiTheme="majorBidi" w:eastAsia="Times New Roman" w:hAnsiTheme="majorBidi" w:cstheme="majorBidi"/>
          <w:bCs/>
        </w:rPr>
      </w:pPr>
      <w:r>
        <w:rPr>
          <w:rFonts w:asciiTheme="majorBidi" w:hAnsiTheme="majorBidi" w:cstheme="majorBidi"/>
          <w:bCs/>
        </w:rPr>
        <w:t>For each session, group leaders followed</w:t>
      </w:r>
      <w:r w:rsidRPr="007D159E">
        <w:rPr>
          <w:rFonts w:asciiTheme="majorBidi" w:eastAsia="Times New Roman" w:hAnsiTheme="majorBidi" w:cstheme="majorBidi"/>
        </w:rPr>
        <w:t xml:space="preserve"> a</w:t>
      </w:r>
      <w:r>
        <w:rPr>
          <w:rFonts w:asciiTheme="majorBidi" w:eastAsia="Times New Roman" w:hAnsiTheme="majorBidi" w:cstheme="majorBidi"/>
        </w:rPr>
        <w:t xml:space="preserve"> developmentally</w:t>
      </w:r>
      <w:r w:rsidRPr="007D159E">
        <w:rPr>
          <w:rFonts w:asciiTheme="majorBidi" w:eastAsia="Times New Roman" w:hAnsiTheme="majorBidi" w:cstheme="majorBidi"/>
        </w:rPr>
        <w:t xml:space="preserve"> and culturally adapted manual </w:t>
      </w:r>
      <w:r w:rsidRPr="007D159E">
        <w:rPr>
          <w:rFonts w:asciiTheme="majorBidi" w:hAnsiTheme="majorBidi" w:cstheme="majorBidi"/>
        </w:rPr>
        <w:t>for Persian speaking adolescent girls, developed for purposes of the present study</w:t>
      </w:r>
      <w:r w:rsidRPr="007D159E">
        <w:rPr>
          <w:rFonts w:asciiTheme="majorBidi" w:eastAsia="Times New Roman" w:hAnsiTheme="majorBidi" w:cstheme="majorBidi"/>
        </w:rPr>
        <w:t>.</w:t>
      </w:r>
      <w:r w:rsidRPr="007D159E">
        <w:rPr>
          <w:rFonts w:asciiTheme="majorBidi" w:hAnsiTheme="majorBidi" w:cstheme="majorBidi"/>
        </w:rPr>
        <w:t xml:space="preserve"> </w:t>
      </w:r>
      <w:r w:rsidR="00396EFF">
        <w:rPr>
          <w:rFonts w:asciiTheme="majorBidi" w:hAnsiTheme="majorBidi" w:cstheme="majorBidi"/>
        </w:rPr>
        <w:t>Adaptations</w:t>
      </w:r>
      <w:r w:rsidR="004475B2">
        <w:rPr>
          <w:rFonts w:asciiTheme="majorBidi" w:hAnsiTheme="majorBidi" w:cstheme="majorBidi"/>
        </w:rPr>
        <w:t xml:space="preserve"> to</w:t>
      </w:r>
      <w:r w:rsidRPr="007D159E">
        <w:rPr>
          <w:rFonts w:asciiTheme="majorBidi" w:hAnsiTheme="majorBidi" w:cstheme="majorBidi"/>
        </w:rPr>
        <w:t xml:space="preserve"> the treatment manual </w:t>
      </w:r>
      <w:r w:rsidR="003865DB">
        <w:rPr>
          <w:rFonts w:asciiTheme="majorBidi" w:hAnsiTheme="majorBidi" w:cstheme="majorBidi"/>
        </w:rPr>
        <w:t>were based on age, linguistic, and</w:t>
      </w:r>
      <w:r w:rsidRPr="007D159E">
        <w:rPr>
          <w:rFonts w:asciiTheme="majorBidi" w:hAnsiTheme="majorBidi" w:cstheme="majorBidi"/>
        </w:rPr>
        <w:t xml:space="preserve"> cultural adaptations of ACT for Middle Eastern children and adolescents with anxiety disorder symptoms as well as the clinical experiences of the study team in treating </w:t>
      </w:r>
      <w:r w:rsidR="003C1086">
        <w:rPr>
          <w:rFonts w:asciiTheme="majorBidi" w:hAnsiTheme="majorBidi" w:cstheme="majorBidi"/>
        </w:rPr>
        <w:t xml:space="preserve">Iranian </w:t>
      </w:r>
      <w:r w:rsidRPr="007D159E">
        <w:rPr>
          <w:rFonts w:asciiTheme="majorBidi" w:hAnsiTheme="majorBidi" w:cstheme="majorBidi"/>
        </w:rPr>
        <w:t>adolescent girls with anxiety disorders.</w:t>
      </w:r>
      <w:r w:rsidR="000A453F">
        <w:rPr>
          <w:rFonts w:asciiTheme="majorBidi" w:hAnsiTheme="majorBidi" w:cstheme="majorBidi"/>
        </w:rPr>
        <w:t xml:space="preserve"> For example,</w:t>
      </w:r>
      <w:r w:rsidR="00D76C82">
        <w:rPr>
          <w:rFonts w:asciiTheme="majorBidi" w:hAnsiTheme="majorBidi" w:cstheme="majorBidi"/>
        </w:rPr>
        <w:t xml:space="preserve"> linguistic adaptations were used for</w:t>
      </w:r>
      <w:r w:rsidR="000A453F">
        <w:rPr>
          <w:rFonts w:asciiTheme="majorBidi" w:hAnsiTheme="majorBidi" w:cstheme="majorBidi"/>
        </w:rPr>
        <w:t xml:space="preserve"> </w:t>
      </w:r>
      <w:r w:rsidR="00D76C82" w:rsidRPr="006B6C0E">
        <w:rPr>
          <w:rFonts w:ascii="Times New Roman" w:eastAsia="Calibri" w:hAnsi="Times New Roman" w:cs="Times New Roman"/>
          <w:bCs/>
        </w:rPr>
        <w:t>the participants’ cultural syndromes and the participants’ idioms of distress and anxiety</w:t>
      </w:r>
      <w:r w:rsidR="00EE27C9">
        <w:rPr>
          <w:rFonts w:ascii="Times New Roman" w:eastAsia="Calibri" w:hAnsi="Times New Roman" w:cs="Times New Roman"/>
          <w:bCs/>
        </w:rPr>
        <w:t xml:space="preserve"> (e.g., </w:t>
      </w:r>
      <w:r w:rsidR="00D76C82" w:rsidRPr="006B6C0E">
        <w:rPr>
          <w:rFonts w:ascii="Times New Roman" w:eastAsia="Calibri" w:hAnsi="Times New Roman" w:cs="Times New Roman"/>
          <w:bCs/>
        </w:rPr>
        <w:t>concerns about</w:t>
      </w:r>
      <w:r w:rsidR="00D76C82">
        <w:rPr>
          <w:rFonts w:ascii="Times New Roman" w:eastAsia="Calibri" w:hAnsi="Times New Roman" w:cs="Times New Roman"/>
          <w:bCs/>
        </w:rPr>
        <w:t xml:space="preserve"> </w:t>
      </w:r>
      <w:r w:rsidR="00D76C82" w:rsidRPr="006B6C0E">
        <w:rPr>
          <w:rFonts w:ascii="Times New Roman" w:eastAsia="Calibri" w:hAnsi="Times New Roman" w:cs="Times New Roman"/>
          <w:bCs/>
        </w:rPr>
        <w:t>“distress” or “</w:t>
      </w:r>
      <w:r w:rsidR="00D76C82" w:rsidRPr="006D14DB">
        <w:rPr>
          <w:rFonts w:ascii="Times New Roman" w:eastAsia="Calibri" w:hAnsi="Times New Roman" w:cs="Times New Roman"/>
          <w:bCs/>
          <w:i/>
          <w:iCs/>
        </w:rPr>
        <w:t>parishani</w:t>
      </w:r>
      <w:r w:rsidR="006D3222" w:rsidRPr="006B6C0E">
        <w:rPr>
          <w:rFonts w:ascii="Times New Roman" w:eastAsia="Calibri" w:hAnsi="Times New Roman" w:cs="Times New Roman"/>
          <w:bCs/>
        </w:rPr>
        <w:t>,</w:t>
      </w:r>
      <w:r w:rsidR="00D76C82" w:rsidRPr="006B6C0E">
        <w:rPr>
          <w:rFonts w:ascii="Times New Roman" w:eastAsia="Calibri" w:hAnsi="Times New Roman" w:cs="Times New Roman"/>
          <w:bCs/>
        </w:rPr>
        <w:t>” and “anxiety” or “</w:t>
      </w:r>
      <w:r w:rsidR="00D76C82" w:rsidRPr="006D14DB">
        <w:rPr>
          <w:rFonts w:ascii="Times New Roman" w:eastAsia="Calibri" w:hAnsi="Times New Roman" w:cs="Times New Roman"/>
          <w:bCs/>
          <w:i/>
          <w:iCs/>
        </w:rPr>
        <w:t>ezterab</w:t>
      </w:r>
      <w:r w:rsidR="00D76C82" w:rsidRPr="006B6C0E">
        <w:rPr>
          <w:rFonts w:ascii="Times New Roman" w:eastAsia="Calibri" w:hAnsi="Times New Roman" w:cs="Times New Roman"/>
          <w:bCs/>
        </w:rPr>
        <w:t>”</w:t>
      </w:r>
      <w:r w:rsidR="00EE27C9">
        <w:rPr>
          <w:rFonts w:ascii="Times New Roman" w:eastAsia="Calibri" w:hAnsi="Times New Roman" w:cs="Times New Roman"/>
          <w:bCs/>
        </w:rPr>
        <w:t>).</w:t>
      </w:r>
      <w:r w:rsidR="002C39CB">
        <w:rPr>
          <w:rFonts w:ascii="Times New Roman" w:eastAsia="Calibri" w:hAnsi="Times New Roman" w:cs="Times New Roman"/>
          <w:bCs/>
        </w:rPr>
        <w:t xml:space="preserve"> </w:t>
      </w:r>
      <w:r w:rsidR="00E461A1">
        <w:rPr>
          <w:rFonts w:ascii="Times New Roman" w:eastAsia="Calibri" w:hAnsi="Times New Roman" w:cs="Times New Roman"/>
          <w:bCs/>
        </w:rPr>
        <w:t>Additionally, a</w:t>
      </w:r>
      <w:r w:rsidR="002C39CB">
        <w:rPr>
          <w:rFonts w:ascii="Times New Roman" w:eastAsia="Calibri" w:hAnsi="Times New Roman" w:cs="Times New Roman"/>
          <w:bCs/>
        </w:rPr>
        <w:t xml:space="preserve">ll guided exercises were translated and recorded in Persian (e.g., leaves on a stream). </w:t>
      </w:r>
      <w:r w:rsidR="00BD1D9A">
        <w:rPr>
          <w:rFonts w:ascii="Times New Roman" w:eastAsia="Calibri" w:hAnsi="Times New Roman" w:cs="Times New Roman"/>
          <w:bCs/>
        </w:rPr>
        <w:t xml:space="preserve">Groups also </w:t>
      </w:r>
      <w:r w:rsidR="000F14EC">
        <w:rPr>
          <w:rFonts w:ascii="Times New Roman" w:eastAsia="Calibri" w:hAnsi="Times New Roman" w:cs="Times New Roman"/>
          <w:bCs/>
        </w:rPr>
        <w:t xml:space="preserve">integrated common cultural and/or religious </w:t>
      </w:r>
      <w:r w:rsidR="007E2A43">
        <w:rPr>
          <w:rFonts w:ascii="Times New Roman" w:eastAsia="Calibri" w:hAnsi="Times New Roman" w:cs="Times New Roman"/>
          <w:bCs/>
        </w:rPr>
        <w:t>practices</w:t>
      </w:r>
      <w:r w:rsidR="000F14EC">
        <w:rPr>
          <w:rFonts w:ascii="Times New Roman" w:eastAsia="Calibri" w:hAnsi="Times New Roman" w:cs="Times New Roman"/>
          <w:bCs/>
        </w:rPr>
        <w:t xml:space="preserve"> into the skills</w:t>
      </w:r>
      <w:r w:rsidR="00FE4CF3">
        <w:rPr>
          <w:rFonts w:ascii="Times New Roman" w:eastAsia="Calibri" w:hAnsi="Times New Roman" w:cs="Times New Roman"/>
          <w:bCs/>
        </w:rPr>
        <w:t xml:space="preserve">, </w:t>
      </w:r>
      <w:r w:rsidR="0077228D">
        <w:rPr>
          <w:rFonts w:ascii="Times New Roman" w:eastAsia="Calibri" w:hAnsi="Times New Roman" w:cs="Times New Roman"/>
          <w:bCs/>
        </w:rPr>
        <w:t xml:space="preserve">in </w:t>
      </w:r>
      <w:r w:rsidR="00FE4CF3">
        <w:rPr>
          <w:rFonts w:ascii="Times New Roman" w:eastAsia="Calibri" w:hAnsi="Times New Roman" w:cs="Times New Roman"/>
          <w:bCs/>
        </w:rPr>
        <w:t>response to the feedback from initial testing</w:t>
      </w:r>
      <w:r w:rsidR="00BD1D9A">
        <w:rPr>
          <w:rFonts w:ascii="Times New Roman" w:eastAsia="Calibri" w:hAnsi="Times New Roman" w:cs="Times New Roman"/>
          <w:bCs/>
        </w:rPr>
        <w:t>. As one example,</w:t>
      </w:r>
      <w:r w:rsidR="00255472">
        <w:rPr>
          <w:rFonts w:ascii="Times New Roman" w:eastAsia="Calibri" w:hAnsi="Times New Roman" w:cs="Times New Roman"/>
          <w:bCs/>
        </w:rPr>
        <w:t xml:space="preserve"> the group utilized the “serenity prayer,” a common</w:t>
      </w:r>
      <w:r w:rsidR="00DC4368">
        <w:rPr>
          <w:rFonts w:ascii="Times New Roman" w:eastAsia="Calibri" w:hAnsi="Times New Roman" w:cs="Times New Roman"/>
          <w:bCs/>
        </w:rPr>
        <w:t xml:space="preserve"> </w:t>
      </w:r>
      <w:r w:rsidR="00255472">
        <w:rPr>
          <w:rFonts w:ascii="Times New Roman" w:eastAsia="Calibri" w:hAnsi="Times New Roman" w:cs="Times New Roman"/>
          <w:bCs/>
        </w:rPr>
        <w:t>prayer</w:t>
      </w:r>
      <w:r w:rsidR="00DC4368">
        <w:rPr>
          <w:rFonts w:ascii="Times New Roman" w:eastAsia="Calibri" w:hAnsi="Times New Roman" w:cs="Times New Roman"/>
          <w:bCs/>
        </w:rPr>
        <w:t xml:space="preserve"> with Christian origins that is</w:t>
      </w:r>
      <w:r w:rsidR="00D676F5">
        <w:rPr>
          <w:rFonts w:ascii="Times New Roman" w:eastAsia="Calibri" w:hAnsi="Times New Roman" w:cs="Times New Roman"/>
          <w:bCs/>
        </w:rPr>
        <w:t xml:space="preserve"> also</w:t>
      </w:r>
      <w:r w:rsidR="00E863A1">
        <w:rPr>
          <w:rFonts w:ascii="Times New Roman" w:eastAsia="Calibri" w:hAnsi="Times New Roman" w:cs="Times New Roman"/>
          <w:bCs/>
        </w:rPr>
        <w:t xml:space="preserve"> </w:t>
      </w:r>
      <w:r w:rsidR="00DC4368">
        <w:rPr>
          <w:rFonts w:ascii="Times New Roman" w:eastAsia="Calibri" w:hAnsi="Times New Roman" w:cs="Times New Roman"/>
          <w:bCs/>
        </w:rPr>
        <w:t>utilized in Islam</w:t>
      </w:r>
      <w:r w:rsidR="00BD1D9A">
        <w:rPr>
          <w:rFonts w:ascii="Times New Roman" w:eastAsia="Calibri" w:hAnsi="Times New Roman" w:cs="Times New Roman"/>
          <w:bCs/>
        </w:rPr>
        <w:t xml:space="preserve">, </w:t>
      </w:r>
      <w:r w:rsidR="00125758">
        <w:rPr>
          <w:rFonts w:ascii="Times New Roman" w:eastAsia="Calibri" w:hAnsi="Times New Roman" w:cs="Times New Roman"/>
          <w:bCs/>
        </w:rPr>
        <w:t xml:space="preserve">as part of </w:t>
      </w:r>
      <w:r w:rsidR="00DB329B">
        <w:rPr>
          <w:rFonts w:ascii="Times New Roman" w:eastAsia="Calibri" w:hAnsi="Times New Roman" w:cs="Times New Roman"/>
          <w:bCs/>
        </w:rPr>
        <w:t xml:space="preserve">practicing </w:t>
      </w:r>
      <w:r w:rsidR="00BD1D9A">
        <w:rPr>
          <w:rFonts w:ascii="Times New Roman" w:eastAsia="Calibri" w:hAnsi="Times New Roman" w:cs="Times New Roman"/>
          <w:bCs/>
        </w:rPr>
        <w:t>acceptance</w:t>
      </w:r>
      <w:r w:rsidR="00255472" w:rsidRPr="007767A2">
        <w:rPr>
          <w:rFonts w:ascii="Times New Roman" w:eastAsia="Calibri" w:hAnsi="Times New Roman" w:cs="Times New Roman"/>
          <w:bCs/>
        </w:rPr>
        <w:t>:</w:t>
      </w:r>
      <w:r w:rsidR="00255472">
        <w:rPr>
          <w:rFonts w:asciiTheme="majorBidi" w:eastAsia="Times New Roman" w:hAnsiTheme="majorBidi" w:cstheme="majorBidi"/>
        </w:rPr>
        <w:t xml:space="preserve"> </w:t>
      </w:r>
      <w:r w:rsidR="00255472" w:rsidRPr="007767A2">
        <w:rPr>
          <w:rFonts w:ascii="Times New Roman" w:eastAsia="Calibri" w:hAnsi="Times New Roman" w:cs="Times New Roman"/>
          <w:bCs/>
        </w:rPr>
        <w:t>“</w:t>
      </w:r>
      <w:r w:rsidR="00255472" w:rsidRPr="00841F9A">
        <w:rPr>
          <w:rFonts w:ascii="Times New Roman" w:eastAsia="Calibri" w:hAnsi="Times New Roman" w:cs="Times New Roman"/>
          <w:bCs/>
          <w:i/>
          <w:iCs/>
        </w:rPr>
        <w:t>Grant me the SERENITY to accept the things I cannot change,</w:t>
      </w:r>
      <w:r w:rsidR="00255472" w:rsidRPr="00841F9A">
        <w:rPr>
          <w:rFonts w:asciiTheme="majorBidi" w:eastAsia="Times New Roman" w:hAnsiTheme="majorBidi" w:cstheme="majorBidi"/>
          <w:i/>
          <w:iCs/>
        </w:rPr>
        <w:t xml:space="preserve"> </w:t>
      </w:r>
      <w:r w:rsidR="00255472" w:rsidRPr="00841F9A">
        <w:rPr>
          <w:rFonts w:ascii="Times New Roman" w:eastAsia="Calibri" w:hAnsi="Times New Roman" w:cs="Times New Roman"/>
          <w:bCs/>
          <w:i/>
          <w:iCs/>
        </w:rPr>
        <w:t>the COURAGE to change the things I can, and the WISDOM to know the difference.</w:t>
      </w:r>
      <w:r w:rsidR="00255472" w:rsidRPr="007767A2">
        <w:rPr>
          <w:rFonts w:ascii="Times New Roman" w:eastAsia="Calibri" w:hAnsi="Times New Roman" w:cs="Times New Roman"/>
          <w:bCs/>
        </w:rPr>
        <w:t>”</w:t>
      </w:r>
      <w:r w:rsidR="00255472">
        <w:rPr>
          <w:rFonts w:asciiTheme="majorBidi" w:eastAsia="Times New Roman" w:hAnsiTheme="majorBidi" w:cstheme="majorBidi"/>
        </w:rPr>
        <w:t xml:space="preserve"> </w:t>
      </w:r>
      <w:r w:rsidR="00063B19">
        <w:rPr>
          <w:rFonts w:asciiTheme="majorBidi" w:eastAsia="Times New Roman" w:hAnsiTheme="majorBidi" w:cstheme="majorBidi"/>
        </w:rPr>
        <w:t>As another example</w:t>
      </w:r>
      <w:r w:rsidR="00217FD5">
        <w:rPr>
          <w:rFonts w:asciiTheme="majorBidi" w:eastAsia="Times New Roman" w:hAnsiTheme="majorBidi" w:cstheme="majorBidi"/>
        </w:rPr>
        <w:t xml:space="preserve">, the self-as-context metaphor </w:t>
      </w:r>
      <w:r w:rsidR="00D11B25">
        <w:rPr>
          <w:rFonts w:asciiTheme="majorBidi" w:eastAsia="Times New Roman" w:hAnsiTheme="majorBidi" w:cstheme="majorBidi"/>
        </w:rPr>
        <w:t xml:space="preserve">of the “chessboard” </w:t>
      </w:r>
      <w:r w:rsidR="00217FD5">
        <w:rPr>
          <w:rFonts w:asciiTheme="majorBidi" w:eastAsia="Times New Roman" w:hAnsiTheme="majorBidi" w:cstheme="majorBidi"/>
        </w:rPr>
        <w:t>was adapted into the</w:t>
      </w:r>
      <w:r w:rsidR="00217FD5" w:rsidRPr="00217FD5">
        <w:rPr>
          <w:rFonts w:asciiTheme="majorBidi" w:eastAsia="Times New Roman" w:hAnsiTheme="majorBidi" w:cstheme="majorBidi"/>
          <w:bCs/>
        </w:rPr>
        <w:t xml:space="preserve"> “</w:t>
      </w:r>
      <w:r w:rsidR="00217FD5" w:rsidRPr="00A82E52">
        <w:rPr>
          <w:rFonts w:asciiTheme="majorBidi" w:eastAsia="Times New Roman" w:hAnsiTheme="majorBidi" w:cstheme="majorBidi"/>
          <w:bCs/>
          <w:i/>
          <w:iCs/>
        </w:rPr>
        <w:t>shatranj</w:t>
      </w:r>
      <w:r w:rsidR="00217FD5" w:rsidRPr="00217FD5">
        <w:rPr>
          <w:rFonts w:asciiTheme="majorBidi" w:eastAsia="Times New Roman" w:hAnsiTheme="majorBidi" w:cstheme="majorBidi"/>
          <w:bCs/>
        </w:rPr>
        <w:t xml:space="preserve">” metaphor. Shatranj is </w:t>
      </w:r>
      <w:r w:rsidR="00334FCC">
        <w:rPr>
          <w:rFonts w:asciiTheme="majorBidi" w:eastAsia="Times New Roman" w:hAnsiTheme="majorBidi" w:cstheme="majorBidi"/>
          <w:bCs/>
        </w:rPr>
        <w:t>the</w:t>
      </w:r>
      <w:r w:rsidR="00AC4CC8">
        <w:rPr>
          <w:rFonts w:asciiTheme="majorBidi" w:eastAsia="Times New Roman" w:hAnsiTheme="majorBidi" w:cstheme="majorBidi"/>
          <w:bCs/>
        </w:rPr>
        <w:t xml:space="preserve"> Farsi</w:t>
      </w:r>
      <w:r w:rsidR="00334FCC">
        <w:rPr>
          <w:rFonts w:asciiTheme="majorBidi" w:eastAsia="Times New Roman" w:hAnsiTheme="majorBidi" w:cstheme="majorBidi"/>
          <w:bCs/>
        </w:rPr>
        <w:t xml:space="preserve"> term for </w:t>
      </w:r>
      <w:r w:rsidR="00217FD5" w:rsidRPr="00217FD5">
        <w:rPr>
          <w:rFonts w:asciiTheme="majorBidi" w:eastAsia="Times New Roman" w:hAnsiTheme="majorBidi" w:cstheme="majorBidi"/>
          <w:bCs/>
        </w:rPr>
        <w:t>modern-day chess</w:t>
      </w:r>
      <w:r w:rsidR="00334FCC">
        <w:rPr>
          <w:rFonts w:asciiTheme="majorBidi" w:eastAsia="Times New Roman" w:hAnsiTheme="majorBidi" w:cstheme="majorBidi"/>
          <w:bCs/>
        </w:rPr>
        <w:t>, stemming from its ancient origins,</w:t>
      </w:r>
      <w:r w:rsidR="00217FD5">
        <w:rPr>
          <w:rFonts w:asciiTheme="majorBidi" w:eastAsia="Times New Roman" w:hAnsiTheme="majorBidi" w:cstheme="majorBidi"/>
          <w:bCs/>
        </w:rPr>
        <w:t xml:space="preserve"> and is well-known in Iranian culture.</w:t>
      </w:r>
    </w:p>
    <w:p w14:paraId="223BEAB2" w14:textId="5925910B" w:rsidR="004C4827" w:rsidRDefault="004C4827" w:rsidP="00DE4AC0">
      <w:pPr>
        <w:spacing w:line="480" w:lineRule="auto"/>
        <w:rPr>
          <w:rFonts w:ascii="Times New Roman" w:eastAsia="Calibri" w:hAnsi="Times New Roman" w:cs="Times New Roman"/>
          <w:bCs/>
        </w:rPr>
      </w:pPr>
      <w:r>
        <w:rPr>
          <w:rFonts w:ascii="Times New Roman" w:eastAsia="Calibri" w:hAnsi="Times New Roman" w:cs="Times New Roman"/>
          <w:bCs/>
        </w:rPr>
        <w:tab/>
        <w:t>The groups also relied on</w:t>
      </w:r>
      <w:r w:rsidRPr="000C06E4">
        <w:rPr>
          <w:rFonts w:ascii="Times New Roman" w:eastAsia="Calibri" w:hAnsi="Times New Roman" w:cs="Times New Roman"/>
          <w:bCs/>
        </w:rPr>
        <w:t xml:space="preserve"> local </w:t>
      </w:r>
      <w:r>
        <w:rPr>
          <w:rFonts w:ascii="Times New Roman" w:eastAsia="Calibri" w:hAnsi="Times New Roman" w:cs="Times New Roman"/>
          <w:bCs/>
        </w:rPr>
        <w:t>and Iranian</w:t>
      </w:r>
      <w:r w:rsidRPr="000C06E4">
        <w:rPr>
          <w:rFonts w:ascii="Times New Roman" w:eastAsia="Calibri" w:hAnsi="Times New Roman" w:cs="Times New Roman"/>
          <w:bCs/>
        </w:rPr>
        <w:t xml:space="preserve"> </w:t>
      </w:r>
      <w:r>
        <w:rPr>
          <w:rFonts w:ascii="Times New Roman" w:eastAsia="Calibri" w:hAnsi="Times New Roman" w:cs="Times New Roman"/>
          <w:bCs/>
        </w:rPr>
        <w:t xml:space="preserve">stories, images, and poems that have been reported in the Farsi </w:t>
      </w:r>
      <w:r>
        <w:rPr>
          <w:rFonts w:ascii="Times New Roman" w:eastAsia="Calibri" w:hAnsi="Times New Roman" w:cs="Times New Roman"/>
          <w:bCs/>
          <w:lang w:bidi="fa-IR"/>
        </w:rPr>
        <w:t>literature courses of Iranian high schools</w:t>
      </w:r>
      <w:r w:rsidR="00DC50DA">
        <w:rPr>
          <w:rFonts w:ascii="Times New Roman" w:eastAsia="Calibri" w:hAnsi="Times New Roman" w:cs="Times New Roman"/>
          <w:bCs/>
          <w:lang w:bidi="fa-IR"/>
        </w:rPr>
        <w:t xml:space="preserve">—another element </w:t>
      </w:r>
      <w:r w:rsidR="009C6982">
        <w:rPr>
          <w:rFonts w:ascii="Times New Roman" w:eastAsia="Calibri" w:hAnsi="Times New Roman" w:cs="Times New Roman"/>
          <w:bCs/>
          <w:lang w:bidi="fa-IR"/>
        </w:rPr>
        <w:t xml:space="preserve">incorporated </w:t>
      </w:r>
      <w:r w:rsidR="00DC50DA">
        <w:rPr>
          <w:rFonts w:ascii="Times New Roman" w:eastAsia="Calibri" w:hAnsi="Times New Roman" w:cs="Times New Roman"/>
          <w:bCs/>
          <w:lang w:bidi="fa-IR"/>
        </w:rPr>
        <w:t>following initial feedback</w:t>
      </w:r>
      <w:r>
        <w:rPr>
          <w:rFonts w:ascii="Times New Roman" w:eastAsia="Calibri" w:hAnsi="Times New Roman" w:cs="Times New Roman"/>
          <w:bCs/>
          <w:lang w:bidi="fa-IR"/>
        </w:rPr>
        <w:t xml:space="preserve">. For example, in Iranian traditional stories and poems, common </w:t>
      </w:r>
      <w:r>
        <w:rPr>
          <w:rFonts w:ascii="Times New Roman" w:eastAsia="Calibri" w:hAnsi="Times New Roman" w:cs="Times New Roman"/>
          <w:bCs/>
          <w:lang w:bidi="fa-IR"/>
        </w:rPr>
        <w:lastRenderedPageBreak/>
        <w:t>themes often highlight that p</w:t>
      </w:r>
      <w:r w:rsidRPr="00177310">
        <w:rPr>
          <w:rFonts w:ascii="Times New Roman" w:eastAsia="Calibri" w:hAnsi="Times New Roman" w:cs="Times New Roman"/>
          <w:bCs/>
          <w:lang w:bidi="fa-IR"/>
        </w:rPr>
        <w:t xml:space="preserve">ain may seem unpleasant, </w:t>
      </w:r>
      <w:r>
        <w:rPr>
          <w:rFonts w:ascii="Times New Roman" w:eastAsia="Calibri" w:hAnsi="Times New Roman" w:cs="Times New Roman"/>
          <w:bCs/>
          <w:lang w:bidi="fa-IR"/>
        </w:rPr>
        <w:t xml:space="preserve">but </w:t>
      </w:r>
      <w:r w:rsidRPr="00177310">
        <w:rPr>
          <w:rFonts w:ascii="Times New Roman" w:eastAsia="Calibri" w:hAnsi="Times New Roman" w:cs="Times New Roman"/>
          <w:bCs/>
          <w:lang w:bidi="fa-IR"/>
        </w:rPr>
        <w:t xml:space="preserve">what </w:t>
      </w:r>
      <w:r w:rsidRPr="00177310">
        <w:rPr>
          <w:rFonts w:ascii="Times New Roman" w:eastAsia="Calibri" w:hAnsi="Times New Roman" w:cs="Times New Roman"/>
          <w:bCs/>
        </w:rPr>
        <w:t xml:space="preserve">leads to real suffering is </w:t>
      </w:r>
      <w:r w:rsidR="003453D6">
        <w:rPr>
          <w:rFonts w:ascii="Times New Roman" w:eastAsia="Calibri" w:hAnsi="Times New Roman" w:cs="Times New Roman"/>
          <w:bCs/>
        </w:rPr>
        <w:t>the</w:t>
      </w:r>
      <w:r w:rsidRPr="00177310">
        <w:rPr>
          <w:rFonts w:ascii="Times New Roman" w:eastAsia="Calibri" w:hAnsi="Times New Roman" w:cs="Times New Roman"/>
          <w:bCs/>
        </w:rPr>
        <w:t xml:space="preserve"> struggle to escape or avoid pain.</w:t>
      </w:r>
      <w:r>
        <w:rPr>
          <w:rFonts w:ascii="Times New Roman" w:eastAsia="Calibri" w:hAnsi="Times New Roman" w:cs="Times New Roman"/>
          <w:bCs/>
        </w:rPr>
        <w:t xml:space="preserve"> This</w:t>
      </w:r>
      <w:r w:rsidR="003453D6">
        <w:rPr>
          <w:rFonts w:ascii="Times New Roman" w:eastAsia="Calibri" w:hAnsi="Times New Roman" w:cs="Times New Roman"/>
          <w:bCs/>
        </w:rPr>
        <w:t xml:space="preserve"> concept</w:t>
      </w:r>
      <w:r>
        <w:rPr>
          <w:rFonts w:ascii="Times New Roman" w:eastAsia="Calibri" w:hAnsi="Times New Roman" w:cs="Times New Roman"/>
          <w:bCs/>
        </w:rPr>
        <w:t xml:space="preserve"> </w:t>
      </w:r>
      <w:r w:rsidR="003453D6">
        <w:rPr>
          <w:rFonts w:ascii="Times New Roman" w:eastAsia="Calibri" w:hAnsi="Times New Roman" w:cs="Times New Roman"/>
          <w:bCs/>
        </w:rPr>
        <w:t>was highlighted</w:t>
      </w:r>
      <w:r w:rsidR="007E79E8">
        <w:rPr>
          <w:rFonts w:ascii="Times New Roman" w:eastAsia="Calibri" w:hAnsi="Times New Roman" w:cs="Times New Roman"/>
          <w:bCs/>
        </w:rPr>
        <w:t xml:space="preserve"> in the group</w:t>
      </w:r>
      <w:r w:rsidR="003453D6">
        <w:rPr>
          <w:rFonts w:ascii="Times New Roman" w:eastAsia="Calibri" w:hAnsi="Times New Roman" w:cs="Times New Roman"/>
          <w:bCs/>
        </w:rPr>
        <w:t xml:space="preserve"> by using</w:t>
      </w:r>
      <w:r>
        <w:rPr>
          <w:rFonts w:ascii="Times New Roman" w:eastAsia="Calibri" w:hAnsi="Times New Roman" w:cs="Times New Roman"/>
          <w:bCs/>
        </w:rPr>
        <w:t xml:space="preserve"> the </w:t>
      </w:r>
      <w:r w:rsidR="0043628E">
        <w:rPr>
          <w:rFonts w:ascii="Times New Roman" w:eastAsia="Calibri" w:hAnsi="Times New Roman" w:cs="Times New Roman"/>
          <w:bCs/>
        </w:rPr>
        <w:t>f</w:t>
      </w:r>
      <w:r w:rsidRPr="00C9245F">
        <w:rPr>
          <w:rFonts w:ascii="Times New Roman" w:eastAsia="Calibri" w:hAnsi="Times New Roman" w:cs="Times New Roman"/>
          <w:bCs/>
        </w:rPr>
        <w:t xml:space="preserve">irst literature lesson in </w:t>
      </w:r>
      <w:r w:rsidR="00DB4A98">
        <w:rPr>
          <w:rFonts w:ascii="Times New Roman" w:eastAsia="Calibri" w:hAnsi="Times New Roman" w:cs="Times New Roman"/>
          <w:bCs/>
        </w:rPr>
        <w:t xml:space="preserve">Iranian </w:t>
      </w:r>
      <w:r w:rsidRPr="00C9245F">
        <w:rPr>
          <w:rFonts w:ascii="Times New Roman" w:eastAsia="Calibri" w:hAnsi="Times New Roman" w:cs="Times New Roman"/>
          <w:bCs/>
        </w:rPr>
        <w:t>high school</w:t>
      </w:r>
      <w:r w:rsidR="00DB4A98">
        <w:rPr>
          <w:rFonts w:ascii="Times New Roman" w:eastAsia="Calibri" w:hAnsi="Times New Roman" w:cs="Times New Roman"/>
          <w:bCs/>
        </w:rPr>
        <w:t>s:</w:t>
      </w:r>
      <w:r>
        <w:rPr>
          <w:rFonts w:ascii="Times New Roman" w:eastAsia="Calibri" w:hAnsi="Times New Roman" w:cs="Times New Roman"/>
          <w:bCs/>
        </w:rPr>
        <w:t xml:space="preserve"> t</w:t>
      </w:r>
      <w:r w:rsidRPr="00C9245F">
        <w:rPr>
          <w:rFonts w:ascii="Times New Roman" w:eastAsia="Calibri" w:hAnsi="Times New Roman" w:cs="Times New Roman"/>
          <w:bCs/>
        </w:rPr>
        <w:t xml:space="preserve">he tragedy of Rostam and Sohrab. </w:t>
      </w:r>
      <w:r w:rsidR="00D033D5">
        <w:rPr>
          <w:rFonts w:ascii="Times New Roman" w:eastAsia="Calibri" w:hAnsi="Times New Roman" w:cs="Times New Roman"/>
          <w:bCs/>
        </w:rPr>
        <w:t xml:space="preserve">This story </w:t>
      </w:r>
      <w:r w:rsidRPr="009E0493">
        <w:rPr>
          <w:rFonts w:ascii="Times New Roman" w:eastAsia="Calibri" w:hAnsi="Times New Roman" w:cs="Times New Roman"/>
          <w:bCs/>
        </w:rPr>
        <w:t xml:space="preserve">tells </w:t>
      </w:r>
      <w:r w:rsidR="00D033D5">
        <w:rPr>
          <w:rFonts w:ascii="Times New Roman" w:eastAsia="Calibri" w:hAnsi="Times New Roman" w:cs="Times New Roman"/>
          <w:bCs/>
        </w:rPr>
        <w:t>of</w:t>
      </w:r>
      <w:r w:rsidRPr="009E0493">
        <w:rPr>
          <w:rFonts w:ascii="Times New Roman" w:eastAsia="Calibri" w:hAnsi="Times New Roman" w:cs="Times New Roman"/>
          <w:bCs/>
        </w:rPr>
        <w:t xml:space="preserve"> heroes </w:t>
      </w:r>
      <w:hyperlink r:id="rId8" w:tooltip="Rostam" w:history="1">
        <w:r w:rsidRPr="009E0493">
          <w:rPr>
            <w:rFonts w:ascii="Times New Roman" w:eastAsia="Calibri" w:hAnsi="Times New Roman" w:cs="Times New Roman"/>
            <w:bCs/>
          </w:rPr>
          <w:t>Rostam</w:t>
        </w:r>
      </w:hyperlink>
      <w:r w:rsidRPr="009E0493">
        <w:rPr>
          <w:rFonts w:ascii="Times New Roman" w:eastAsia="Calibri" w:hAnsi="Times New Roman" w:cs="Times New Roman"/>
          <w:bCs/>
        </w:rPr>
        <w:t> and his son, Sohrab</w:t>
      </w:r>
      <w:r w:rsidR="00D033D5">
        <w:rPr>
          <w:rFonts w:ascii="Times New Roman" w:eastAsia="Calibri" w:hAnsi="Times New Roman" w:cs="Times New Roman"/>
          <w:bCs/>
        </w:rPr>
        <w:t>, who only discover their relation after Rostam kills Sohrab</w:t>
      </w:r>
      <w:r w:rsidR="00D51B4B">
        <w:rPr>
          <w:rFonts w:ascii="Times New Roman" w:eastAsia="Calibri" w:hAnsi="Times New Roman" w:cs="Times New Roman"/>
          <w:bCs/>
        </w:rPr>
        <w:t xml:space="preserve"> in battle</w:t>
      </w:r>
      <w:r w:rsidRPr="009E0493">
        <w:rPr>
          <w:rFonts w:ascii="Times New Roman" w:eastAsia="Calibri" w:hAnsi="Times New Roman" w:cs="Times New Roman"/>
          <w:bCs/>
        </w:rPr>
        <w:t xml:space="preserve">. </w:t>
      </w:r>
      <w:r w:rsidRPr="00C9245F">
        <w:rPr>
          <w:rFonts w:ascii="Times New Roman" w:eastAsia="Calibri" w:hAnsi="Times New Roman" w:cs="Times New Roman"/>
          <w:bCs/>
        </w:rPr>
        <w:t xml:space="preserve">This tragedy </w:t>
      </w:r>
      <w:r w:rsidR="00D51B4B">
        <w:rPr>
          <w:rFonts w:ascii="Times New Roman" w:eastAsia="Calibri" w:hAnsi="Times New Roman" w:cs="Times New Roman"/>
          <w:bCs/>
        </w:rPr>
        <w:t>is a</w:t>
      </w:r>
      <w:r w:rsidRPr="00C9245F">
        <w:rPr>
          <w:rFonts w:ascii="Times New Roman" w:eastAsia="Calibri" w:hAnsi="Times New Roman" w:cs="Times New Roman"/>
          <w:bCs/>
        </w:rPr>
        <w:t xml:space="preserve"> part of the 10th-century Persian epic </w:t>
      </w:r>
      <w:r w:rsidRPr="00186D05">
        <w:rPr>
          <w:rFonts w:ascii="Times New Roman" w:eastAsia="Calibri" w:hAnsi="Times New Roman" w:cs="Times New Roman"/>
          <w:bCs/>
          <w:i/>
          <w:iCs/>
        </w:rPr>
        <w:t>Shahnameh</w:t>
      </w:r>
      <w:r w:rsidRPr="00C9245F">
        <w:rPr>
          <w:rFonts w:ascii="Times New Roman" w:eastAsia="Calibri" w:hAnsi="Times New Roman" w:cs="Times New Roman"/>
          <w:bCs/>
        </w:rPr>
        <w:t xml:space="preserve"> by the Persian poet Ferdowsi</w:t>
      </w:r>
      <w:r w:rsidR="00D51B4B">
        <w:rPr>
          <w:rFonts w:ascii="Times New Roman" w:eastAsia="Calibri" w:hAnsi="Times New Roman" w:cs="Times New Roman"/>
          <w:bCs/>
        </w:rPr>
        <w:t xml:space="preserve">, which was referenced throughout the group </w:t>
      </w:r>
      <w:r w:rsidR="003666B1">
        <w:rPr>
          <w:rFonts w:ascii="Times New Roman" w:eastAsia="Calibri" w:hAnsi="Times New Roman" w:cs="Times New Roman"/>
          <w:bCs/>
        </w:rPr>
        <w:t>(</w:t>
      </w:r>
      <w:r w:rsidR="00850A7E" w:rsidRPr="00DB1C17">
        <w:rPr>
          <w:rFonts w:ascii="Times New Roman" w:hAnsi="Times New Roman" w:cs="Times New Roman"/>
          <w:noProof/>
        </w:rPr>
        <w:t>Ferdowsi,</w:t>
      </w:r>
      <w:r w:rsidR="00850A7E">
        <w:rPr>
          <w:rFonts w:ascii="Times New Roman" w:hAnsi="Times New Roman" w:cs="Times New Roman"/>
          <w:noProof/>
        </w:rPr>
        <w:t xml:space="preserve"> 1366).</w:t>
      </w:r>
      <w:r w:rsidR="0025494B">
        <w:rPr>
          <w:rFonts w:ascii="Times New Roman" w:eastAsia="Calibri" w:hAnsi="Times New Roman" w:cs="Times New Roman"/>
          <w:bCs/>
        </w:rPr>
        <w:t xml:space="preserve"> As another example,</w:t>
      </w:r>
      <w:r w:rsidR="0025494B" w:rsidRPr="0025494B">
        <w:rPr>
          <w:rFonts w:ascii="Times New Roman" w:eastAsia="Calibri" w:hAnsi="Times New Roman" w:cs="Times New Roman"/>
          <w:bCs/>
        </w:rPr>
        <w:t xml:space="preserve"> </w:t>
      </w:r>
      <w:r w:rsidR="0025494B">
        <w:rPr>
          <w:rFonts w:ascii="Times New Roman" w:eastAsia="Calibri" w:hAnsi="Times New Roman" w:cs="Times New Roman"/>
          <w:bCs/>
        </w:rPr>
        <w:t>t</w:t>
      </w:r>
      <w:r w:rsidR="0025494B" w:rsidRPr="007767A2">
        <w:rPr>
          <w:rFonts w:ascii="Times New Roman" w:eastAsia="Calibri" w:hAnsi="Times New Roman" w:cs="Times New Roman"/>
          <w:bCs/>
        </w:rPr>
        <w:t xml:space="preserve">he </w:t>
      </w:r>
      <w:r w:rsidR="0025494B">
        <w:rPr>
          <w:rFonts w:ascii="Times New Roman" w:eastAsia="Calibri" w:hAnsi="Times New Roman" w:cs="Times New Roman"/>
          <w:bCs/>
        </w:rPr>
        <w:t xml:space="preserve">cultural </w:t>
      </w:r>
      <w:r w:rsidR="0025494B" w:rsidRPr="007767A2">
        <w:rPr>
          <w:rFonts w:ascii="Times New Roman" w:eastAsia="Calibri" w:hAnsi="Times New Roman" w:cs="Times New Roman"/>
          <w:bCs/>
        </w:rPr>
        <w:t xml:space="preserve">metaphor </w:t>
      </w:r>
      <w:r w:rsidR="0025494B">
        <w:rPr>
          <w:rFonts w:ascii="Times New Roman" w:eastAsia="Calibri" w:hAnsi="Times New Roman" w:cs="Times New Roman"/>
          <w:bCs/>
        </w:rPr>
        <w:t xml:space="preserve">of </w:t>
      </w:r>
      <w:r w:rsidR="0025494B" w:rsidRPr="007767A2">
        <w:rPr>
          <w:rFonts w:ascii="Times New Roman" w:eastAsia="Calibri" w:hAnsi="Times New Roman" w:cs="Times New Roman"/>
          <w:bCs/>
        </w:rPr>
        <w:t>“</w:t>
      </w:r>
      <w:r w:rsidR="0025494B" w:rsidRPr="00A369DF">
        <w:rPr>
          <w:rFonts w:ascii="Times New Roman" w:eastAsia="Calibri" w:hAnsi="Times New Roman" w:cs="Times New Roman"/>
          <w:bCs/>
          <w:i/>
          <w:iCs/>
        </w:rPr>
        <w:t>ab dar havan kobidan</w:t>
      </w:r>
      <w:r w:rsidR="0025494B" w:rsidRPr="007767A2">
        <w:rPr>
          <w:rFonts w:ascii="Times New Roman" w:eastAsia="Calibri" w:hAnsi="Times New Roman" w:cs="Times New Roman"/>
          <w:bCs/>
        </w:rPr>
        <w:t>” was</w:t>
      </w:r>
      <w:r w:rsidR="0025494B">
        <w:rPr>
          <w:rFonts w:ascii="Times New Roman" w:eastAsia="Calibri" w:hAnsi="Times New Roman" w:cs="Times New Roman"/>
          <w:bCs/>
        </w:rPr>
        <w:t xml:space="preserve"> also</w:t>
      </w:r>
      <w:r w:rsidR="0025494B" w:rsidRPr="007767A2">
        <w:rPr>
          <w:rFonts w:ascii="Times New Roman" w:eastAsia="Calibri" w:hAnsi="Times New Roman" w:cs="Times New Roman"/>
          <w:bCs/>
        </w:rPr>
        <w:t xml:space="preserve"> used to illustrate how efforts to regulate internal experiences </w:t>
      </w:r>
      <w:r w:rsidR="00D60799">
        <w:rPr>
          <w:rFonts w:ascii="Times New Roman" w:eastAsia="Calibri" w:hAnsi="Times New Roman" w:cs="Times New Roman"/>
          <w:bCs/>
        </w:rPr>
        <w:t>can be</w:t>
      </w:r>
      <w:r w:rsidR="0025494B" w:rsidRPr="007767A2">
        <w:rPr>
          <w:rFonts w:ascii="Times New Roman" w:eastAsia="Calibri" w:hAnsi="Times New Roman" w:cs="Times New Roman"/>
          <w:bCs/>
        </w:rPr>
        <w:t xml:space="preserve"> ineffective and struggling with them is like beating water in a mortar.</w:t>
      </w:r>
      <w:r w:rsidR="00355085">
        <w:rPr>
          <w:rFonts w:ascii="Times New Roman" w:eastAsia="Calibri" w:hAnsi="Times New Roman" w:cs="Times New Roman"/>
          <w:bCs/>
        </w:rPr>
        <w:t xml:space="preserve"> The use of stories based in literature lessons translated well to the group environment, which often paralleled a classroom.</w:t>
      </w:r>
    </w:p>
    <w:p w14:paraId="3D484342" w14:textId="2B469E8B" w:rsidR="006A69F1" w:rsidRPr="004C4827" w:rsidRDefault="006A69F1" w:rsidP="00DE4AC0">
      <w:pPr>
        <w:spacing w:line="480" w:lineRule="auto"/>
        <w:rPr>
          <w:rFonts w:ascii="Times New Roman" w:eastAsia="Calibri" w:hAnsi="Times New Roman" w:cs="Times New Roman"/>
          <w:bCs/>
        </w:rPr>
      </w:pPr>
      <w:r>
        <w:rPr>
          <w:rFonts w:ascii="Times New Roman" w:eastAsia="Calibri" w:hAnsi="Times New Roman" w:cs="Times New Roman"/>
          <w:bCs/>
        </w:rPr>
        <w:tab/>
        <w:t xml:space="preserve">Lastly, the values and committed action processes of ACT were adapted to make space for the </w:t>
      </w:r>
      <w:r w:rsidR="00D53042">
        <w:rPr>
          <w:rFonts w:ascii="Times New Roman" w:eastAsia="Calibri" w:hAnsi="Times New Roman" w:cs="Times New Roman"/>
          <w:bCs/>
        </w:rPr>
        <w:t>familial centrality in</w:t>
      </w:r>
      <w:r>
        <w:rPr>
          <w:rFonts w:ascii="Times New Roman" w:eastAsia="Calibri" w:hAnsi="Times New Roman" w:cs="Times New Roman"/>
          <w:bCs/>
        </w:rPr>
        <w:t xml:space="preserve"> Iranian culture. For example, metaphors like “values as a compass” and activities like the values card sort were all introduced and practiced with both personal and familial values.</w:t>
      </w:r>
      <w:r w:rsidR="007E79E8">
        <w:rPr>
          <w:rFonts w:ascii="Times New Roman" w:eastAsia="Calibri" w:hAnsi="Times New Roman" w:cs="Times New Roman"/>
          <w:bCs/>
        </w:rPr>
        <w:t xml:space="preserve"> For instance,</w:t>
      </w:r>
      <w:r>
        <w:rPr>
          <w:rFonts w:ascii="Times New Roman" w:eastAsia="Calibri" w:hAnsi="Times New Roman" w:cs="Times New Roman"/>
          <w:bCs/>
        </w:rPr>
        <w:t xml:space="preserve"> </w:t>
      </w:r>
      <w:r w:rsidR="007E79E8">
        <w:rPr>
          <w:rFonts w:ascii="Times New Roman" w:eastAsia="Calibri" w:hAnsi="Times New Roman" w:cs="Times New Roman"/>
          <w:bCs/>
        </w:rPr>
        <w:t>m</w:t>
      </w:r>
      <w:r w:rsidR="006C4BB3">
        <w:rPr>
          <w:rFonts w:ascii="Times New Roman" w:eastAsia="Calibri" w:hAnsi="Times New Roman" w:cs="Times New Roman"/>
          <w:bCs/>
        </w:rPr>
        <w:t xml:space="preserve">any participants </w:t>
      </w:r>
      <w:r w:rsidR="003461AD">
        <w:rPr>
          <w:rFonts w:ascii="Times New Roman" w:eastAsia="Calibri" w:hAnsi="Times New Roman" w:cs="Times New Roman"/>
          <w:bCs/>
        </w:rPr>
        <w:t>participated in a group discussion about</w:t>
      </w:r>
      <w:r w:rsidR="006C4BB3">
        <w:rPr>
          <w:rFonts w:ascii="Times New Roman" w:eastAsia="Calibri" w:hAnsi="Times New Roman" w:cs="Times New Roman"/>
          <w:bCs/>
        </w:rPr>
        <w:t xml:space="preserve"> struggling with being a good daughter and/or family member when anxiety is present. Thus, committed action and/or homework assi</w:t>
      </w:r>
      <w:r w:rsidR="0061662F">
        <w:rPr>
          <w:rFonts w:ascii="Times New Roman" w:eastAsia="Calibri" w:hAnsi="Times New Roman" w:cs="Times New Roman"/>
          <w:bCs/>
        </w:rPr>
        <w:t>gn</w:t>
      </w:r>
      <w:r w:rsidR="006C4BB3">
        <w:rPr>
          <w:rFonts w:ascii="Times New Roman" w:eastAsia="Calibri" w:hAnsi="Times New Roman" w:cs="Times New Roman"/>
          <w:bCs/>
        </w:rPr>
        <w:t>ments often focused on helping their family (e.g., helping their mothers clean or wash dishes), even if anxiety is present.</w:t>
      </w:r>
    </w:p>
    <w:p w14:paraId="00695045" w14:textId="0E849D01" w:rsidR="00CC54B2" w:rsidRDefault="00CC54B2" w:rsidP="00D92549">
      <w:pPr>
        <w:spacing w:line="480" w:lineRule="auto"/>
        <w:ind w:firstLine="540"/>
        <w:rPr>
          <w:rFonts w:asciiTheme="majorBidi" w:hAnsiTheme="majorBidi" w:cstheme="majorBidi"/>
        </w:rPr>
      </w:pPr>
      <w:r w:rsidRPr="00385EDC">
        <w:rPr>
          <w:rFonts w:asciiTheme="majorBidi" w:eastAsia="Times New Roman" w:hAnsiTheme="majorBidi" w:cstheme="majorBidi"/>
          <w:color w:val="000000"/>
          <w:lang w:bidi="fa-IR"/>
        </w:rPr>
        <w:t>The</w:t>
      </w:r>
      <w:r w:rsidR="0079112D" w:rsidRPr="00385EDC">
        <w:rPr>
          <w:rFonts w:asciiTheme="majorBidi" w:eastAsia="Times New Roman" w:hAnsiTheme="majorBidi" w:cstheme="majorBidi"/>
          <w:color w:val="000000"/>
          <w:lang w:bidi="fa-IR"/>
        </w:rPr>
        <w:t xml:space="preserve"> </w:t>
      </w:r>
      <w:r w:rsidR="0079112D" w:rsidRPr="00FB5C17">
        <w:rPr>
          <w:rFonts w:ascii="Times New Roman" w:eastAsia="Times New Roman" w:hAnsi="Times New Roman" w:cs="Times New Roman"/>
          <w:color w:val="000000"/>
          <w:lang w:bidi="fa-IR"/>
        </w:rPr>
        <w:t>telehealth</w:t>
      </w:r>
      <w:r w:rsidRPr="00FB5C17">
        <w:rPr>
          <w:rFonts w:ascii="Times New Roman" w:eastAsia="Times New Roman" w:hAnsi="Times New Roman" w:cs="Times New Roman"/>
          <w:color w:val="000000"/>
          <w:lang w:bidi="fa-IR"/>
        </w:rPr>
        <w:t xml:space="preserve"> ACT sessions were facilitated by a trained and licensed master-level family counselor with two years of clinical experience. </w:t>
      </w:r>
      <w:r w:rsidR="00A35993" w:rsidRPr="00FB5C17">
        <w:rPr>
          <w:rFonts w:ascii="Times New Roman" w:hAnsi="Times New Roman" w:cs="Times New Roman"/>
        </w:rPr>
        <w:t>T</w:t>
      </w:r>
      <w:r w:rsidR="00A35993" w:rsidRPr="00FB5C17">
        <w:rPr>
          <w:rFonts w:ascii="Times New Roman" w:hAnsi="Times New Roman" w:cs="Times New Roman"/>
          <w:color w:val="000000"/>
          <w:shd w:val="clear" w:color="auto" w:fill="FFFFFF"/>
        </w:rPr>
        <w:t xml:space="preserve">he therapist underwent extensive training in ACT and received a certification in the application of ACT for anxiety disorders in youth from a licensed assistant professor </w:t>
      </w:r>
      <w:r w:rsidR="00F123BC">
        <w:rPr>
          <w:rFonts w:ascii="Times New Roman" w:hAnsi="Times New Roman" w:cs="Times New Roman"/>
          <w:color w:val="000000"/>
          <w:shd w:val="clear" w:color="auto" w:fill="FFFFFF"/>
        </w:rPr>
        <w:t>in</w:t>
      </w:r>
      <w:r w:rsidR="00A35993" w:rsidRPr="00FB5C17">
        <w:rPr>
          <w:rFonts w:ascii="Times New Roman" w:hAnsi="Times New Roman" w:cs="Times New Roman"/>
          <w:color w:val="000000"/>
          <w:shd w:val="clear" w:color="auto" w:fill="FFFFFF"/>
        </w:rPr>
        <w:t xml:space="preserve"> the Psychology and Counselling Organization of the Islamic Republic of Iran. </w:t>
      </w:r>
      <w:r w:rsidRPr="00FB5C17">
        <w:rPr>
          <w:rFonts w:ascii="Times New Roman" w:eastAsia="Times New Roman" w:hAnsi="Times New Roman" w:cs="Times New Roman"/>
          <w:color w:val="000000"/>
          <w:lang w:bidi="fa-IR"/>
        </w:rPr>
        <w:t xml:space="preserve">The </w:t>
      </w:r>
      <w:r w:rsidR="005A0548" w:rsidRPr="00FB5C17">
        <w:rPr>
          <w:rFonts w:ascii="Times New Roman" w:eastAsia="Times New Roman" w:hAnsi="Times New Roman" w:cs="Times New Roman"/>
          <w:color w:val="000000"/>
          <w:lang w:bidi="fa-IR"/>
        </w:rPr>
        <w:t xml:space="preserve">therapist was not involved in the collection of assessments or data </w:t>
      </w:r>
      <w:r w:rsidR="00932C86" w:rsidRPr="00FB5C17">
        <w:rPr>
          <w:rFonts w:ascii="Times New Roman" w:eastAsia="Times New Roman" w:hAnsi="Times New Roman" w:cs="Times New Roman"/>
          <w:color w:val="000000"/>
          <w:lang w:bidi="fa-IR"/>
        </w:rPr>
        <w:t>analysis</w:t>
      </w:r>
      <w:r w:rsidRPr="00FB5C17">
        <w:rPr>
          <w:rFonts w:ascii="Times New Roman" w:eastAsia="Times New Roman" w:hAnsi="Times New Roman" w:cs="Times New Roman"/>
          <w:color w:val="000000"/>
          <w:lang w:bidi="fa-IR"/>
        </w:rPr>
        <w:t>. All therapy sessions were audiotaped</w:t>
      </w:r>
      <w:r>
        <w:rPr>
          <w:rFonts w:asciiTheme="majorBidi" w:eastAsia="Times New Roman" w:hAnsiTheme="majorBidi" w:cstheme="majorBidi"/>
          <w:color w:val="000000"/>
          <w:lang w:bidi="fa-IR"/>
        </w:rPr>
        <w:t>;</w:t>
      </w:r>
      <w:r w:rsidRPr="00C6142D">
        <w:rPr>
          <w:rFonts w:asciiTheme="majorBidi" w:eastAsia="Times New Roman" w:hAnsiTheme="majorBidi" w:cstheme="majorBidi"/>
          <w:color w:val="000000"/>
          <w:lang w:bidi="fa-IR"/>
        </w:rPr>
        <w:t xml:space="preserve"> </w:t>
      </w:r>
      <w:r>
        <w:rPr>
          <w:rFonts w:asciiTheme="majorBidi" w:eastAsia="Times New Roman" w:hAnsiTheme="majorBidi" w:cstheme="majorBidi"/>
          <w:color w:val="000000"/>
          <w:lang w:bidi="fa-IR"/>
        </w:rPr>
        <w:t>a s</w:t>
      </w:r>
      <w:r w:rsidRPr="00C6142D">
        <w:rPr>
          <w:rFonts w:asciiTheme="majorBidi" w:eastAsia="Times New Roman" w:hAnsiTheme="majorBidi" w:cstheme="majorBidi"/>
          <w:color w:val="000000"/>
          <w:lang w:bidi="fa-IR"/>
        </w:rPr>
        <w:t xml:space="preserve">upervisor listened to audiotaped sessions and </w:t>
      </w:r>
      <w:r w:rsidRPr="00C6142D">
        <w:rPr>
          <w:rFonts w:asciiTheme="majorBidi" w:hAnsiTheme="majorBidi" w:cstheme="majorBidi"/>
        </w:rPr>
        <w:t xml:space="preserve">monitored </w:t>
      </w:r>
      <w:r w:rsidRPr="00C6142D">
        <w:rPr>
          <w:rFonts w:asciiTheme="majorBidi" w:eastAsia="Times New Roman" w:hAnsiTheme="majorBidi" w:cstheme="majorBidi"/>
          <w:color w:val="000000"/>
          <w:lang w:bidi="fa-IR"/>
        </w:rPr>
        <w:lastRenderedPageBreak/>
        <w:t>t</w:t>
      </w:r>
      <w:r w:rsidRPr="00C6142D">
        <w:rPr>
          <w:rFonts w:asciiTheme="majorBidi" w:hAnsiTheme="majorBidi" w:cstheme="majorBidi"/>
        </w:rPr>
        <w:t>reatment adherence during weekly supervision sessions. The supervisor was an associate professor in clinical psychology with a certified specialty in psychotherapy.</w:t>
      </w:r>
    </w:p>
    <w:p w14:paraId="63390E7A" w14:textId="77777777" w:rsidR="00CC54B2" w:rsidRDefault="00CC54B2" w:rsidP="00A140AD">
      <w:pPr>
        <w:spacing w:line="480" w:lineRule="auto"/>
        <w:rPr>
          <w:rFonts w:asciiTheme="majorBidi" w:hAnsiTheme="majorBidi" w:cstheme="majorBidi"/>
          <w:b/>
          <w:bCs/>
        </w:rPr>
      </w:pPr>
      <w:r>
        <w:rPr>
          <w:rFonts w:asciiTheme="majorBidi" w:hAnsiTheme="majorBidi" w:cstheme="majorBidi"/>
          <w:b/>
          <w:bCs/>
        </w:rPr>
        <w:t>Measures</w:t>
      </w:r>
    </w:p>
    <w:p w14:paraId="1EED4CFE" w14:textId="4031F18B" w:rsidR="00CC54B2" w:rsidRPr="00DD1675" w:rsidRDefault="00CC54B2" w:rsidP="00A140AD">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Structured Clinical Interview for DSM-5 Disorders </w:t>
      </w:r>
      <w:r>
        <w:rPr>
          <w:rFonts w:asciiTheme="majorBidi" w:hAnsiTheme="majorBidi" w:cstheme="majorBidi"/>
          <w:noProof/>
        </w:rPr>
        <w:t>(SCID-5; First</w:t>
      </w:r>
      <w:r w:rsidR="00A327D5">
        <w:rPr>
          <w:rFonts w:asciiTheme="majorBidi" w:hAnsiTheme="majorBidi" w:cstheme="majorBidi"/>
          <w:noProof/>
        </w:rPr>
        <w:t xml:space="preserve"> et al., </w:t>
      </w:r>
      <w:r>
        <w:rPr>
          <w:rFonts w:asciiTheme="majorBidi" w:hAnsiTheme="majorBidi" w:cstheme="majorBidi"/>
          <w:noProof/>
        </w:rPr>
        <w:t>2016)</w:t>
      </w:r>
      <w:r>
        <w:rPr>
          <w:rFonts w:asciiTheme="majorBidi" w:hAnsiTheme="majorBidi" w:cstheme="majorBidi"/>
        </w:rPr>
        <w:t xml:space="preserve">. The SCID-5 is a semi-structured clinical interview for DSM-5 diagnoses. For each diagnosis type, participants were asked questions regarding possible symptoms and severity. The </w:t>
      </w:r>
      <w:r w:rsidR="00797C90">
        <w:rPr>
          <w:rFonts w:asciiTheme="majorBidi" w:hAnsiTheme="majorBidi" w:cstheme="majorBidi"/>
        </w:rPr>
        <w:t xml:space="preserve">Persian </w:t>
      </w:r>
      <w:r>
        <w:rPr>
          <w:rFonts w:asciiTheme="majorBidi" w:hAnsiTheme="majorBidi" w:cstheme="majorBidi"/>
        </w:rPr>
        <w:t xml:space="preserve">SCID-5 was used at intake to assess the primary presenting diagnosis for all participants (see Table </w:t>
      </w:r>
      <w:r w:rsidR="000A453F">
        <w:rPr>
          <w:rFonts w:asciiTheme="majorBidi" w:hAnsiTheme="majorBidi" w:cstheme="majorBidi"/>
        </w:rPr>
        <w:t>1</w:t>
      </w:r>
      <w:r>
        <w:rPr>
          <w:rFonts w:asciiTheme="majorBidi" w:hAnsiTheme="majorBidi" w:cstheme="majorBidi"/>
        </w:rPr>
        <w:t>).</w:t>
      </w:r>
      <w:r w:rsidR="00797C90">
        <w:rPr>
          <w:rFonts w:asciiTheme="majorBidi" w:hAnsiTheme="majorBidi" w:cstheme="majorBidi"/>
        </w:rPr>
        <w:t xml:space="preserve"> </w:t>
      </w:r>
      <w:r w:rsidR="00ED14F3" w:rsidRPr="00ED14F3">
        <w:rPr>
          <w:rFonts w:ascii="Times New Roman" w:hAnsi="Times New Roman" w:cs="Times New Roman"/>
        </w:rPr>
        <w:t xml:space="preserve">The Persian SCID-5 has demonstrated good psychometric properties in Iranian populations and is currently the only semi-structured clinical interview validated with Iranian populations </w:t>
      </w:r>
      <w:r w:rsidR="00797C90">
        <w:rPr>
          <w:rFonts w:asciiTheme="majorBidi" w:hAnsiTheme="majorBidi" w:cstheme="majorBidi"/>
        </w:rPr>
        <w:t>(</w:t>
      </w:r>
      <w:r w:rsidR="00797C90" w:rsidRPr="00797C90">
        <w:rPr>
          <w:rFonts w:asciiTheme="majorBidi" w:hAnsiTheme="majorBidi" w:cstheme="majorBidi"/>
        </w:rPr>
        <w:t>Mohammadkhani et al., 2017</w:t>
      </w:r>
      <w:r w:rsidR="00797C90">
        <w:rPr>
          <w:rFonts w:asciiTheme="majorBidi" w:hAnsiTheme="majorBidi" w:cstheme="majorBidi"/>
        </w:rPr>
        <w:t xml:space="preserve">). </w:t>
      </w:r>
    </w:p>
    <w:p w14:paraId="10AF7901" w14:textId="65D875A9" w:rsidR="00CC54B2" w:rsidRDefault="00CC54B2" w:rsidP="00A140AD">
      <w:pPr>
        <w:spacing w:line="480" w:lineRule="auto"/>
        <w:rPr>
          <w:rFonts w:asciiTheme="majorBidi" w:hAnsiTheme="majorBidi" w:cstheme="majorBidi"/>
        </w:rPr>
      </w:pPr>
      <w:r>
        <w:rPr>
          <w:rFonts w:asciiTheme="majorBidi" w:hAnsiTheme="majorBidi" w:cstheme="majorBidi"/>
        </w:rPr>
        <w:tab/>
      </w:r>
      <w:r w:rsidRPr="005F75C6">
        <w:rPr>
          <w:rFonts w:asciiTheme="majorBidi" w:hAnsiTheme="majorBidi" w:cstheme="majorBidi"/>
          <w:b/>
          <w:bCs/>
        </w:rPr>
        <w:t>The Revised Children’s Anxiety and Depression Scale</w:t>
      </w:r>
      <w:r>
        <w:rPr>
          <w:rFonts w:asciiTheme="majorBidi" w:hAnsiTheme="majorBidi" w:cstheme="majorBidi"/>
        </w:rPr>
        <w:t xml:space="preserve"> </w:t>
      </w:r>
      <w:r>
        <w:rPr>
          <w:rFonts w:asciiTheme="majorBidi" w:hAnsiTheme="majorBidi" w:cstheme="majorBidi"/>
          <w:noProof/>
        </w:rPr>
        <w:t>(RCADS; Chorpita</w:t>
      </w:r>
      <w:r w:rsidR="000D2CA3">
        <w:rPr>
          <w:rFonts w:asciiTheme="majorBidi" w:hAnsiTheme="majorBidi" w:cstheme="majorBidi"/>
          <w:noProof/>
        </w:rPr>
        <w:t xml:space="preserve"> et al., 2000</w:t>
      </w:r>
      <w:r>
        <w:rPr>
          <w:rFonts w:asciiTheme="majorBidi" w:hAnsiTheme="majorBidi" w:cstheme="majorBidi"/>
          <w:noProof/>
        </w:rPr>
        <w:t>)</w:t>
      </w:r>
      <w:r>
        <w:rPr>
          <w:rFonts w:asciiTheme="majorBidi" w:hAnsiTheme="majorBidi" w:cstheme="majorBidi"/>
        </w:rPr>
        <w:t xml:space="preserve">. The RCADS is a self-report measure of anxiety disorders and depression in youth, with both child-rated and parent-rated scales. Both scales include 47 items ranked on a four-point Likert scale (0 = </w:t>
      </w:r>
      <w:r w:rsidRPr="00C21AAC">
        <w:rPr>
          <w:rFonts w:asciiTheme="majorBidi" w:hAnsiTheme="majorBidi" w:cstheme="majorBidi"/>
          <w:i/>
          <w:iCs/>
        </w:rPr>
        <w:t>Never</w:t>
      </w:r>
      <w:r>
        <w:rPr>
          <w:rFonts w:asciiTheme="majorBidi" w:hAnsiTheme="majorBidi" w:cstheme="majorBidi"/>
        </w:rPr>
        <w:t xml:space="preserve">, 3 = </w:t>
      </w:r>
      <w:r w:rsidRPr="00C21AAC">
        <w:rPr>
          <w:rFonts w:asciiTheme="majorBidi" w:hAnsiTheme="majorBidi" w:cstheme="majorBidi"/>
          <w:i/>
          <w:iCs/>
        </w:rPr>
        <w:t>Always</w:t>
      </w:r>
      <w:r>
        <w:rPr>
          <w:rFonts w:asciiTheme="majorBidi" w:hAnsiTheme="majorBidi" w:cstheme="majorBidi"/>
        </w:rPr>
        <w:t xml:space="preserve">), and raw scores are converted into t-scores based off grade level and participant gender. RCADS scores range from 0 to 80, with t-scores of 65 or above indicating clinically significant symptoms. The RCADS can be interpreted as a total score of internalizing symptoms or broken down into six subscales based on disorder-specific symptoms: Major Depressive Disorder, Obsessive Compulsive Disorder, Generalized Anxiety Disorder, Social Anxiety Disorder, Specific Phobia, and Panic Disorder. Sample items include “I worry that I will do badly at my school work” and “I feel worthless.” In past research, the RCADS has good reliability and validity </w:t>
      </w:r>
      <w:r w:rsidR="00C97689">
        <w:rPr>
          <w:rFonts w:asciiTheme="majorBidi" w:hAnsiTheme="majorBidi" w:cstheme="majorBidi"/>
        </w:rPr>
        <w:t xml:space="preserve">in samples from the United States </w:t>
      </w:r>
      <w:r>
        <w:rPr>
          <w:rFonts w:asciiTheme="majorBidi" w:hAnsiTheme="majorBidi" w:cstheme="majorBidi"/>
          <w:noProof/>
        </w:rPr>
        <w:t>(Chorpita et al., 2000)</w:t>
      </w:r>
      <w:r w:rsidR="00C97689">
        <w:rPr>
          <w:rFonts w:asciiTheme="majorBidi" w:hAnsiTheme="majorBidi" w:cstheme="majorBidi"/>
          <w:noProof/>
        </w:rPr>
        <w:t xml:space="preserve">. The Persian translation of the RCADS </w:t>
      </w:r>
      <w:r w:rsidR="0021616E">
        <w:rPr>
          <w:rFonts w:asciiTheme="majorBidi" w:hAnsiTheme="majorBidi" w:cstheme="majorBidi"/>
          <w:noProof/>
        </w:rPr>
        <w:t xml:space="preserve">also </w:t>
      </w:r>
      <w:r w:rsidR="00C97689">
        <w:rPr>
          <w:rFonts w:asciiTheme="majorBidi" w:hAnsiTheme="majorBidi" w:cstheme="majorBidi"/>
          <w:noProof/>
        </w:rPr>
        <w:t xml:space="preserve">has acceptable psychometric properties in </w:t>
      </w:r>
      <w:r w:rsidR="005E4A99">
        <w:rPr>
          <w:rFonts w:asciiTheme="majorBidi" w:hAnsiTheme="majorBidi" w:cstheme="majorBidi"/>
          <w:noProof/>
        </w:rPr>
        <w:t>I</w:t>
      </w:r>
      <w:r w:rsidR="00C97689">
        <w:rPr>
          <w:rFonts w:asciiTheme="majorBidi" w:hAnsiTheme="majorBidi" w:cstheme="majorBidi"/>
          <w:noProof/>
        </w:rPr>
        <w:t xml:space="preserve">ranian samples </w:t>
      </w:r>
      <w:r w:rsidR="00C97689">
        <w:rPr>
          <w:rFonts w:asciiTheme="majorBidi" w:hAnsiTheme="majorBidi" w:cstheme="majorBidi"/>
          <w:noProof/>
        </w:rPr>
        <w:lastRenderedPageBreak/>
        <w:t xml:space="preserve">(Ebesutani et al., 2016). </w:t>
      </w:r>
      <w:r w:rsidR="00CB6619">
        <w:rPr>
          <w:rFonts w:asciiTheme="majorBidi" w:hAnsiTheme="majorBidi" w:cstheme="majorBidi"/>
          <w:noProof/>
        </w:rPr>
        <w:t xml:space="preserve">In the present study, the </w:t>
      </w:r>
      <w:r w:rsidR="00CB6619">
        <w:rPr>
          <w:rFonts w:asciiTheme="majorBidi" w:hAnsiTheme="majorBidi" w:cstheme="majorBidi"/>
        </w:rPr>
        <w:t>r</w:t>
      </w:r>
      <w:r>
        <w:rPr>
          <w:rFonts w:asciiTheme="majorBidi" w:hAnsiTheme="majorBidi" w:cstheme="majorBidi"/>
        </w:rPr>
        <w:t>eliability of the RCADS was excellent for both child (.96) and parent (.96) versions.</w:t>
      </w:r>
    </w:p>
    <w:p w14:paraId="36C1CED7" w14:textId="3DD0E221" w:rsidR="00CC54B2" w:rsidRDefault="00CC54B2" w:rsidP="00A140AD">
      <w:pPr>
        <w:spacing w:line="480" w:lineRule="auto"/>
        <w:rPr>
          <w:rFonts w:asciiTheme="majorBidi" w:hAnsiTheme="majorBidi" w:cstheme="majorBidi"/>
        </w:rPr>
      </w:pPr>
      <w:r>
        <w:rPr>
          <w:rFonts w:asciiTheme="majorBidi" w:hAnsiTheme="majorBidi" w:cstheme="majorBidi"/>
        </w:rPr>
        <w:tab/>
      </w:r>
      <w:r w:rsidRPr="005F75C6">
        <w:rPr>
          <w:rFonts w:asciiTheme="majorBidi" w:hAnsiTheme="majorBidi" w:cstheme="majorBidi"/>
          <w:b/>
          <w:bCs/>
        </w:rPr>
        <w:t>The Penn State Worry Questionnaire</w:t>
      </w:r>
      <w:r>
        <w:rPr>
          <w:rFonts w:asciiTheme="majorBidi" w:hAnsiTheme="majorBidi" w:cstheme="majorBidi"/>
          <w:b/>
          <w:bCs/>
        </w:rPr>
        <w:t xml:space="preserve"> - Child</w:t>
      </w:r>
      <w:r>
        <w:rPr>
          <w:rFonts w:asciiTheme="majorBidi" w:hAnsiTheme="majorBidi" w:cstheme="majorBidi"/>
        </w:rPr>
        <w:t xml:space="preserve"> </w:t>
      </w:r>
      <w:r>
        <w:rPr>
          <w:rFonts w:asciiTheme="majorBidi" w:hAnsiTheme="majorBidi" w:cstheme="majorBidi"/>
          <w:noProof/>
        </w:rPr>
        <w:t>(PSWQ-C; Chorpita</w:t>
      </w:r>
      <w:r w:rsidR="00C14699">
        <w:rPr>
          <w:rFonts w:asciiTheme="majorBidi" w:hAnsiTheme="majorBidi" w:cstheme="majorBidi"/>
          <w:noProof/>
        </w:rPr>
        <w:t xml:space="preserve"> et al., </w:t>
      </w:r>
      <w:r>
        <w:rPr>
          <w:rFonts w:asciiTheme="majorBidi" w:hAnsiTheme="majorBidi" w:cstheme="majorBidi"/>
          <w:noProof/>
        </w:rPr>
        <w:t>1997)</w:t>
      </w:r>
      <w:r>
        <w:rPr>
          <w:rFonts w:asciiTheme="majorBidi" w:hAnsiTheme="majorBidi" w:cstheme="majorBidi"/>
        </w:rPr>
        <w:t xml:space="preserve">. The PSWQ-C is a 16-item self-report measure of worry in youth adapted from the adult PSWQ </w:t>
      </w:r>
      <w:r>
        <w:rPr>
          <w:rFonts w:asciiTheme="majorBidi" w:hAnsiTheme="majorBidi" w:cstheme="majorBidi"/>
          <w:noProof/>
        </w:rPr>
        <w:t>(Meyer, Miller, Metzger, &amp; Borkovec, 1990)</w:t>
      </w:r>
      <w:r>
        <w:rPr>
          <w:rFonts w:asciiTheme="majorBidi" w:hAnsiTheme="majorBidi" w:cstheme="majorBidi"/>
        </w:rPr>
        <w:t xml:space="preserve">. Participants are asked to rank each item on a four-point Likert scale (1 = </w:t>
      </w:r>
      <w:r>
        <w:rPr>
          <w:rFonts w:asciiTheme="majorBidi" w:hAnsiTheme="majorBidi" w:cstheme="majorBidi"/>
          <w:i/>
          <w:iCs/>
        </w:rPr>
        <w:t>Never true</w:t>
      </w:r>
      <w:r>
        <w:rPr>
          <w:rFonts w:asciiTheme="majorBidi" w:hAnsiTheme="majorBidi" w:cstheme="majorBidi"/>
        </w:rPr>
        <w:t xml:space="preserve">, 5 = </w:t>
      </w:r>
      <w:r>
        <w:rPr>
          <w:rFonts w:asciiTheme="majorBidi" w:hAnsiTheme="majorBidi" w:cstheme="majorBidi"/>
          <w:i/>
          <w:iCs/>
        </w:rPr>
        <w:t>Always true</w:t>
      </w:r>
      <w:r>
        <w:rPr>
          <w:rFonts w:asciiTheme="majorBidi" w:hAnsiTheme="majorBidi" w:cstheme="majorBidi"/>
        </w:rPr>
        <w:t xml:space="preserve">). Sample items include “My worries really bother me” and “I know I shouldn’t worry about things, but I just can’t help it.” Scores can range from 0 to 42, with higher scores indicating more severe levels of worry. The PSWQ-C has demonstrated acceptable to high validity in past research with youth </w:t>
      </w:r>
      <w:r>
        <w:rPr>
          <w:rFonts w:asciiTheme="majorBidi" w:hAnsiTheme="majorBidi" w:cstheme="majorBidi"/>
          <w:noProof/>
        </w:rPr>
        <w:t>(Pestle</w:t>
      </w:r>
      <w:r w:rsidR="00BC3AAF">
        <w:rPr>
          <w:rFonts w:asciiTheme="majorBidi" w:hAnsiTheme="majorBidi" w:cstheme="majorBidi"/>
          <w:noProof/>
        </w:rPr>
        <w:t xml:space="preserve"> et al., </w:t>
      </w:r>
      <w:r>
        <w:rPr>
          <w:rFonts w:asciiTheme="majorBidi" w:hAnsiTheme="majorBidi" w:cstheme="majorBidi"/>
          <w:noProof/>
        </w:rPr>
        <w:t>2008)</w:t>
      </w:r>
      <w:r>
        <w:rPr>
          <w:rFonts w:asciiTheme="majorBidi" w:hAnsiTheme="majorBidi" w:cstheme="majorBidi"/>
        </w:rPr>
        <w:t xml:space="preserve">. </w:t>
      </w:r>
      <w:r w:rsidR="009A1292">
        <w:rPr>
          <w:rFonts w:asciiTheme="majorBidi" w:hAnsiTheme="majorBidi" w:cstheme="majorBidi"/>
        </w:rPr>
        <w:t xml:space="preserve">Further, the Persian version of the PSWQ-C has demonstrated good psychometric properties and internal consistency in previous research with Iranian youth (Moghadasin et al., 2019). The </w:t>
      </w:r>
      <w:r>
        <w:rPr>
          <w:rFonts w:asciiTheme="majorBidi" w:hAnsiTheme="majorBidi" w:cstheme="majorBidi"/>
        </w:rPr>
        <w:t>Cronbach’s alpha for the PSWQ-C in the present study was good (.89).</w:t>
      </w:r>
    </w:p>
    <w:p w14:paraId="4428DFC7" w14:textId="633CAA2F" w:rsidR="00CC54B2" w:rsidRPr="00D064DD" w:rsidRDefault="00CC54B2" w:rsidP="00C31C40">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Emotion Regulation Questionnaire for Children and </w:t>
      </w:r>
      <w:r w:rsidRPr="00C21AAC">
        <w:rPr>
          <w:rFonts w:asciiTheme="majorBidi" w:hAnsiTheme="majorBidi" w:cstheme="majorBidi"/>
          <w:b/>
          <w:bCs/>
        </w:rPr>
        <w:t>Adolescents</w:t>
      </w:r>
      <w:r w:rsidRPr="00CC767D">
        <w:rPr>
          <w:rFonts w:asciiTheme="majorBidi" w:hAnsiTheme="majorBidi" w:cstheme="majorBidi"/>
        </w:rPr>
        <w:t xml:space="preserve"> </w:t>
      </w:r>
      <w:r w:rsidRPr="00CC767D">
        <w:rPr>
          <w:rFonts w:asciiTheme="majorBidi" w:hAnsiTheme="majorBidi" w:cstheme="majorBidi"/>
          <w:noProof/>
        </w:rPr>
        <w:t>(ERQ-CA; Gullone &amp; Taffe, 2012)</w:t>
      </w:r>
      <w:r w:rsidRPr="00CC767D">
        <w:rPr>
          <w:rFonts w:asciiTheme="majorBidi" w:hAnsiTheme="majorBidi" w:cstheme="majorBidi"/>
        </w:rPr>
        <w:t>.</w:t>
      </w:r>
      <w:r>
        <w:rPr>
          <w:rFonts w:asciiTheme="majorBidi" w:hAnsiTheme="majorBidi" w:cstheme="majorBidi"/>
        </w:rPr>
        <w:t xml:space="preserve"> The ERQ-CA is a ten-item, self-report questionnaire of emotion regulation adapted for youth. Participants are asked to rate each item on a five-point Likert scale (1 = </w:t>
      </w:r>
      <w:r>
        <w:rPr>
          <w:rFonts w:asciiTheme="majorBidi" w:hAnsiTheme="majorBidi" w:cstheme="majorBidi"/>
          <w:i/>
          <w:iCs/>
        </w:rPr>
        <w:t>strongly disagree</w:t>
      </w:r>
      <w:r>
        <w:rPr>
          <w:rFonts w:asciiTheme="majorBidi" w:hAnsiTheme="majorBidi" w:cstheme="majorBidi"/>
        </w:rPr>
        <w:t xml:space="preserve">, 5 = </w:t>
      </w:r>
      <w:r>
        <w:rPr>
          <w:rFonts w:asciiTheme="majorBidi" w:hAnsiTheme="majorBidi" w:cstheme="majorBidi"/>
          <w:i/>
          <w:iCs/>
        </w:rPr>
        <w:t>strongly agree</w:t>
      </w:r>
      <w:r>
        <w:rPr>
          <w:rFonts w:asciiTheme="majorBidi" w:hAnsiTheme="majorBidi" w:cstheme="majorBidi"/>
        </w:rPr>
        <w:t xml:space="preserve">). The ERQ-CA also contains two subscales, cognitive reappraisal and expressive suppression. Sample items include “I keep my feelings myself” and “When I want to feel happier about something, I change the way I’m thinking about it.” The ERQ-CA has </w:t>
      </w:r>
      <w:r w:rsidR="00E805B6">
        <w:rPr>
          <w:rFonts w:asciiTheme="majorBidi" w:hAnsiTheme="majorBidi" w:cstheme="majorBidi"/>
        </w:rPr>
        <w:t>demonstrated</w:t>
      </w:r>
      <w:r>
        <w:rPr>
          <w:rFonts w:asciiTheme="majorBidi" w:hAnsiTheme="majorBidi" w:cstheme="majorBidi"/>
        </w:rPr>
        <w:t xml:space="preserve"> good construct validity and reliability over time with youth</w:t>
      </w:r>
      <w:r w:rsidR="00E805B6">
        <w:rPr>
          <w:rFonts w:asciiTheme="majorBidi" w:hAnsiTheme="majorBidi" w:cstheme="majorBidi"/>
        </w:rPr>
        <w:t xml:space="preserve"> </w:t>
      </w:r>
      <w:r>
        <w:rPr>
          <w:rFonts w:asciiTheme="majorBidi" w:hAnsiTheme="majorBidi" w:cstheme="majorBidi"/>
          <w:noProof/>
        </w:rPr>
        <w:t>(Gullone &amp; Taffe, 2012)</w:t>
      </w:r>
      <w:r>
        <w:rPr>
          <w:rFonts w:asciiTheme="majorBidi" w:hAnsiTheme="majorBidi" w:cstheme="majorBidi"/>
        </w:rPr>
        <w:t xml:space="preserve">. </w:t>
      </w:r>
      <w:r w:rsidR="00E805B6">
        <w:rPr>
          <w:rFonts w:asciiTheme="majorBidi" w:hAnsiTheme="majorBidi" w:cstheme="majorBidi"/>
        </w:rPr>
        <w:t xml:space="preserve">The Persian ERQ-CA used in this study has demonstrated acceptable psychometric properties with Iranian populations as well (Lotfi et al., 2019). </w:t>
      </w:r>
      <w:r>
        <w:rPr>
          <w:rFonts w:asciiTheme="majorBidi" w:hAnsiTheme="majorBidi" w:cstheme="majorBidi"/>
        </w:rPr>
        <w:t>Cronbach’s alpha for the ERQ-CA in the present study was acceptable (.73).</w:t>
      </w:r>
    </w:p>
    <w:p w14:paraId="6F1DAEAE" w14:textId="7025D91F" w:rsidR="00CC54B2" w:rsidRPr="00A140AD" w:rsidRDefault="00CC54B2" w:rsidP="00A140AD">
      <w:pPr>
        <w:spacing w:line="480" w:lineRule="auto"/>
        <w:rPr>
          <w:rFonts w:asciiTheme="majorBidi" w:hAnsiTheme="majorBidi" w:cstheme="majorBidi"/>
        </w:rPr>
      </w:pPr>
      <w:r>
        <w:rPr>
          <w:rFonts w:asciiTheme="majorBidi" w:hAnsiTheme="majorBidi" w:cstheme="majorBidi"/>
        </w:rPr>
        <w:lastRenderedPageBreak/>
        <w:tab/>
      </w:r>
      <w:r w:rsidRPr="00262E1E">
        <w:rPr>
          <w:rFonts w:asciiTheme="majorBidi" w:hAnsiTheme="majorBidi" w:cstheme="majorBidi"/>
          <w:b/>
          <w:bCs/>
        </w:rPr>
        <w:t xml:space="preserve">Intolerance </w:t>
      </w:r>
      <w:r>
        <w:rPr>
          <w:rFonts w:asciiTheme="majorBidi" w:hAnsiTheme="majorBidi" w:cstheme="majorBidi"/>
          <w:b/>
          <w:bCs/>
        </w:rPr>
        <w:t xml:space="preserve">of </w:t>
      </w:r>
      <w:r w:rsidRPr="00262E1E">
        <w:rPr>
          <w:rFonts w:asciiTheme="majorBidi" w:hAnsiTheme="majorBidi" w:cstheme="majorBidi"/>
          <w:b/>
          <w:bCs/>
        </w:rPr>
        <w:t>Uncertainty Scale</w:t>
      </w:r>
      <w:r>
        <w:rPr>
          <w:rFonts w:asciiTheme="majorBidi" w:hAnsiTheme="majorBidi" w:cstheme="majorBidi"/>
          <w:b/>
          <w:bCs/>
        </w:rPr>
        <w:t xml:space="preserve"> for Children </w:t>
      </w:r>
      <w:r w:rsidRPr="00600DD8">
        <w:rPr>
          <w:rFonts w:asciiTheme="majorBidi" w:hAnsiTheme="majorBidi" w:cstheme="majorBidi"/>
          <w:noProof/>
        </w:rPr>
        <w:t>(IUSC; Comer et al., 2009)</w:t>
      </w:r>
      <w:r>
        <w:rPr>
          <w:rFonts w:asciiTheme="majorBidi" w:hAnsiTheme="majorBidi" w:cstheme="majorBidi"/>
        </w:rPr>
        <w:t xml:space="preserve">. The IUSC measures perceptions related to uncertainty (i.e., tolerance) and how uncertainty may impact one’s thoughts, feelings, and behaviors. Participants are asked to rate 27 items on a five-point Likert scale (1 = </w:t>
      </w:r>
      <w:r>
        <w:rPr>
          <w:rFonts w:asciiTheme="majorBidi" w:hAnsiTheme="majorBidi" w:cstheme="majorBidi"/>
          <w:i/>
          <w:iCs/>
        </w:rPr>
        <w:t>N</w:t>
      </w:r>
      <w:r w:rsidRPr="00C31C40">
        <w:rPr>
          <w:rFonts w:asciiTheme="majorBidi" w:hAnsiTheme="majorBidi" w:cstheme="majorBidi"/>
          <w:i/>
          <w:iCs/>
        </w:rPr>
        <w:t>ot at all</w:t>
      </w:r>
      <w:r>
        <w:rPr>
          <w:rFonts w:asciiTheme="majorBidi" w:hAnsiTheme="majorBidi" w:cstheme="majorBidi"/>
        </w:rPr>
        <w:t>,</w:t>
      </w:r>
      <w:r w:rsidRPr="00C31C40">
        <w:rPr>
          <w:rFonts w:asciiTheme="majorBidi" w:hAnsiTheme="majorBidi" w:cstheme="majorBidi"/>
        </w:rPr>
        <w:t xml:space="preserve"> 5 = </w:t>
      </w:r>
      <w:r>
        <w:rPr>
          <w:rFonts w:asciiTheme="majorBidi" w:hAnsiTheme="majorBidi" w:cstheme="majorBidi"/>
          <w:i/>
          <w:iCs/>
        </w:rPr>
        <w:t>Very much</w:t>
      </w:r>
      <w:r>
        <w:rPr>
          <w:rFonts w:asciiTheme="majorBidi" w:hAnsiTheme="majorBidi" w:cstheme="majorBidi"/>
        </w:rPr>
        <w:t xml:space="preserve">). Sample items include “When I am unsure of something I can’t go forward” and “I should be able to prepare for everything in advance.” Scores on the IUSC range from 27 – 135, with higher scores indicating greater intolerance of uncertainty and scores of 50-54 indicating clinically significant levels of intolerance of uncertainty. Past research has found good convergent and discriminant validity and internal consistency for the IUSC in Iranian youth </w:t>
      </w:r>
      <w:r>
        <w:rPr>
          <w:rFonts w:asciiTheme="majorBidi" w:hAnsiTheme="majorBidi" w:cstheme="majorBidi"/>
          <w:noProof/>
        </w:rPr>
        <w:t>(Zemestani</w:t>
      </w:r>
      <w:r w:rsidR="00F740E0">
        <w:rPr>
          <w:rFonts w:asciiTheme="majorBidi" w:hAnsiTheme="majorBidi" w:cstheme="majorBidi"/>
          <w:noProof/>
        </w:rPr>
        <w:t xml:space="preserve"> </w:t>
      </w:r>
      <w:r w:rsidR="003F7857">
        <w:rPr>
          <w:rFonts w:asciiTheme="majorBidi" w:hAnsiTheme="majorBidi" w:cstheme="majorBidi"/>
          <w:noProof/>
        </w:rPr>
        <w:t>et al.,</w:t>
      </w:r>
      <w:r>
        <w:rPr>
          <w:rFonts w:asciiTheme="majorBidi" w:hAnsiTheme="majorBidi" w:cstheme="majorBidi"/>
          <w:noProof/>
        </w:rPr>
        <w:t xml:space="preserve"> 202</w:t>
      </w:r>
      <w:r w:rsidR="00AD7C0D">
        <w:rPr>
          <w:rFonts w:asciiTheme="majorBidi" w:hAnsiTheme="majorBidi" w:cstheme="majorBidi"/>
          <w:noProof/>
        </w:rPr>
        <w:t>2</w:t>
      </w:r>
      <w:r>
        <w:rPr>
          <w:rFonts w:asciiTheme="majorBidi" w:hAnsiTheme="majorBidi" w:cstheme="majorBidi"/>
          <w:noProof/>
        </w:rPr>
        <w:t>)</w:t>
      </w:r>
      <w:r>
        <w:rPr>
          <w:rFonts w:asciiTheme="majorBidi" w:hAnsiTheme="majorBidi" w:cstheme="majorBidi"/>
        </w:rPr>
        <w:t>. Cronbach’s alpha for the IUS in the present study was good (.81).</w:t>
      </w:r>
    </w:p>
    <w:p w14:paraId="60C33DCC" w14:textId="77777777" w:rsidR="00CC54B2" w:rsidRDefault="00CC54B2" w:rsidP="00D92549">
      <w:pPr>
        <w:rPr>
          <w:rFonts w:ascii="Times New Roman" w:hAnsi="Times New Roman" w:cs="Times New Roman"/>
          <w:b/>
          <w:bCs/>
        </w:rPr>
      </w:pPr>
      <w:r>
        <w:rPr>
          <w:rFonts w:ascii="Times New Roman" w:hAnsi="Times New Roman" w:cs="Times New Roman"/>
          <w:b/>
          <w:bCs/>
        </w:rPr>
        <w:t>Statistical Analyses</w:t>
      </w:r>
    </w:p>
    <w:p w14:paraId="3D26AD3A" w14:textId="77777777" w:rsidR="00CC54B2" w:rsidRDefault="00CC54B2" w:rsidP="00D92549">
      <w:pPr>
        <w:rPr>
          <w:rFonts w:ascii="Times New Roman" w:hAnsi="Times New Roman" w:cs="Times New Roman"/>
          <w:b/>
          <w:bCs/>
        </w:rPr>
      </w:pPr>
    </w:p>
    <w:p w14:paraId="0FD0560D" w14:textId="6A27A225" w:rsidR="00CC54B2" w:rsidRDefault="00CC54B2" w:rsidP="00B97069">
      <w:pPr>
        <w:spacing w:line="480" w:lineRule="auto"/>
        <w:rPr>
          <w:rFonts w:ascii="Times New Roman" w:hAnsi="Times New Roman" w:cs="Times New Roman"/>
        </w:rPr>
      </w:pPr>
      <w:r>
        <w:rPr>
          <w:rFonts w:ascii="Times New Roman" w:hAnsi="Times New Roman" w:cs="Times New Roman"/>
        </w:rPr>
        <w:tab/>
        <w:t xml:space="preserve">All analyses were conducted in RStudio in R (version 4.1.1; </w:t>
      </w:r>
      <w:r w:rsidRPr="00E6550A">
        <w:rPr>
          <w:rFonts w:ascii="Times New Roman" w:hAnsi="Times New Roman" w:cs="Times New Roman"/>
          <w:bCs/>
        </w:rPr>
        <w:t>R Core Team, 2021</w:t>
      </w:r>
      <w:r>
        <w:rPr>
          <w:rFonts w:ascii="Times New Roman" w:hAnsi="Times New Roman" w:cs="Times New Roman"/>
        </w:rPr>
        <w:t xml:space="preserve">). The following packages were used in analyses: </w:t>
      </w:r>
      <w:r w:rsidR="00CA5ADA">
        <w:rPr>
          <w:rFonts w:ascii="Times New Roman" w:hAnsi="Times New Roman" w:cs="Times New Roman"/>
        </w:rPr>
        <w:t xml:space="preserve">stringr, </w:t>
      </w:r>
      <w:r>
        <w:rPr>
          <w:rFonts w:ascii="Times New Roman" w:hAnsi="Times New Roman" w:cs="Times New Roman"/>
        </w:rPr>
        <w:t xml:space="preserve">lme4, effects, dplyr, ggplot2, rio, janitor, </w:t>
      </w:r>
      <w:r w:rsidR="00E92899">
        <w:rPr>
          <w:rFonts w:ascii="Times New Roman" w:hAnsi="Times New Roman" w:cs="Times New Roman"/>
        </w:rPr>
        <w:t xml:space="preserve">cowplot, </w:t>
      </w:r>
      <w:r>
        <w:rPr>
          <w:rFonts w:ascii="Times New Roman" w:hAnsi="Times New Roman" w:cs="Times New Roman"/>
        </w:rPr>
        <w:t>and furniture. Multilevel models (MLMs) were used to test between-group differences over time for primary and secondary outcomes.</w:t>
      </w:r>
      <w:r w:rsidR="0004246C">
        <w:rPr>
          <w:rFonts w:ascii="Times New Roman" w:hAnsi="Times New Roman" w:cs="Times New Roman"/>
        </w:rPr>
        <w:t xml:space="preserve"> A</w:t>
      </w:r>
      <w:r w:rsidR="00DC6F8C">
        <w:rPr>
          <w:rFonts w:ascii="Times New Roman" w:hAnsi="Times New Roman" w:cs="Times New Roman"/>
        </w:rPr>
        <w:t>ll a</w:t>
      </w:r>
      <w:r w:rsidR="0004246C">
        <w:rPr>
          <w:rFonts w:ascii="Times New Roman" w:hAnsi="Times New Roman" w:cs="Times New Roman"/>
        </w:rPr>
        <w:t>nalyses utilized</w:t>
      </w:r>
      <w:r w:rsidR="0068120F">
        <w:rPr>
          <w:rFonts w:ascii="Times New Roman" w:hAnsi="Times New Roman" w:cs="Times New Roman"/>
        </w:rPr>
        <w:t xml:space="preserve"> the</w:t>
      </w:r>
      <w:r w:rsidR="0004246C">
        <w:rPr>
          <w:rFonts w:ascii="Times New Roman" w:hAnsi="Times New Roman" w:cs="Times New Roman"/>
        </w:rPr>
        <w:t xml:space="preserve"> </w:t>
      </w:r>
      <w:r w:rsidR="009A1517">
        <w:rPr>
          <w:rFonts w:ascii="Times New Roman" w:hAnsi="Times New Roman" w:cs="Times New Roman"/>
        </w:rPr>
        <w:t>intention-to-treat method</w:t>
      </w:r>
      <w:r w:rsidR="0004246C">
        <w:rPr>
          <w:rFonts w:ascii="Times New Roman" w:hAnsi="Times New Roman" w:cs="Times New Roman"/>
        </w:rPr>
        <w:t>.</w:t>
      </w:r>
      <w:r>
        <w:rPr>
          <w:rFonts w:ascii="Times New Roman" w:hAnsi="Times New Roman" w:cs="Times New Roman"/>
        </w:rPr>
        <w:t xml:space="preserve"> For each outcome, models including a time by condition interaction and random intercepts for each individual participant were tested. The models are presented using maximum likelihood criterion. Effect sizes (Hedges’ </w:t>
      </w:r>
      <w:r w:rsidRPr="00DD3C7C">
        <w:rPr>
          <w:rFonts w:ascii="Times New Roman" w:hAnsi="Times New Roman" w:cs="Times New Roman"/>
          <w:i/>
          <w:iCs/>
        </w:rPr>
        <w:t>g</w:t>
      </w:r>
      <w:r>
        <w:rPr>
          <w:rFonts w:ascii="Times New Roman" w:hAnsi="Times New Roman" w:cs="Times New Roman"/>
        </w:rPr>
        <w:t xml:space="preserve">) </w:t>
      </w:r>
      <w:r w:rsidRPr="001B74B1">
        <w:rPr>
          <w:rFonts w:ascii="Times New Roman" w:hAnsi="Times New Roman" w:cs="Times New Roman"/>
        </w:rPr>
        <w:t>were</w:t>
      </w:r>
      <w:r>
        <w:rPr>
          <w:rFonts w:ascii="Times New Roman" w:hAnsi="Times New Roman" w:cs="Times New Roman"/>
        </w:rPr>
        <w:t xml:space="preserve"> also calculated across timepoints.</w:t>
      </w:r>
    </w:p>
    <w:p w14:paraId="4681EB3E" w14:textId="77777777" w:rsidR="00CC54B2" w:rsidRDefault="00CC54B2" w:rsidP="00B97069">
      <w:pPr>
        <w:spacing w:line="480" w:lineRule="auto"/>
        <w:jc w:val="center"/>
        <w:rPr>
          <w:rFonts w:ascii="Times New Roman" w:hAnsi="Times New Roman" w:cs="Times New Roman"/>
          <w:b/>
          <w:bCs/>
        </w:rPr>
      </w:pPr>
      <w:r>
        <w:rPr>
          <w:rFonts w:ascii="Times New Roman" w:hAnsi="Times New Roman" w:cs="Times New Roman"/>
          <w:b/>
          <w:bCs/>
        </w:rPr>
        <w:t>Results</w:t>
      </w:r>
    </w:p>
    <w:p w14:paraId="012A7E0C" w14:textId="1F4E9387" w:rsidR="00CC54B2" w:rsidRPr="00C65122" w:rsidRDefault="00CC54B2" w:rsidP="00B97069">
      <w:pPr>
        <w:spacing w:line="480" w:lineRule="auto"/>
        <w:rPr>
          <w:rFonts w:ascii="Times New Roman" w:hAnsi="Times New Roman" w:cs="Times New Roman"/>
        </w:rPr>
      </w:pPr>
      <w:r>
        <w:rPr>
          <w:rFonts w:ascii="Times New Roman" w:hAnsi="Times New Roman" w:cs="Times New Roman"/>
        </w:rPr>
        <w:tab/>
      </w:r>
      <w:r w:rsidR="00E14BEE">
        <w:rPr>
          <w:rFonts w:ascii="Times New Roman" w:hAnsi="Times New Roman" w:cs="Times New Roman"/>
        </w:rPr>
        <w:t xml:space="preserve">All participants were Iranian, Muslim, female adolescents with an average age of </w:t>
      </w:r>
      <w:r w:rsidR="007451DB">
        <w:rPr>
          <w:rFonts w:ascii="Times New Roman" w:hAnsi="Times New Roman" w:cs="Times New Roman"/>
        </w:rPr>
        <w:t>15.2</w:t>
      </w:r>
      <w:r w:rsidR="00E14BEE">
        <w:rPr>
          <w:rFonts w:ascii="Times New Roman" w:hAnsi="Times New Roman" w:cs="Times New Roman"/>
        </w:rPr>
        <w:t xml:space="preserve"> (</w:t>
      </w:r>
      <w:r w:rsidR="00E14BEE" w:rsidRPr="007451DB">
        <w:rPr>
          <w:rFonts w:ascii="Times New Roman" w:hAnsi="Times New Roman" w:cs="Times New Roman"/>
          <w:i/>
          <w:iCs/>
        </w:rPr>
        <w:t>SD</w:t>
      </w:r>
      <w:r w:rsidR="00E14BEE">
        <w:rPr>
          <w:rFonts w:ascii="Times New Roman" w:hAnsi="Times New Roman" w:cs="Times New Roman"/>
        </w:rPr>
        <w:t xml:space="preserve"> = </w:t>
      </w:r>
      <w:r w:rsidR="007451DB">
        <w:rPr>
          <w:rFonts w:ascii="Times New Roman" w:hAnsi="Times New Roman" w:cs="Times New Roman"/>
        </w:rPr>
        <w:t>0.4</w:t>
      </w:r>
      <w:r w:rsidR="00E14BEE">
        <w:rPr>
          <w:rFonts w:ascii="Times New Roman" w:hAnsi="Times New Roman" w:cs="Times New Roman"/>
        </w:rPr>
        <w:t>).</w:t>
      </w:r>
      <w:r w:rsidR="0004726F">
        <w:rPr>
          <w:rFonts w:ascii="Times New Roman" w:hAnsi="Times New Roman" w:cs="Times New Roman"/>
        </w:rPr>
        <w:t xml:space="preserve"> </w:t>
      </w:r>
      <w:r w:rsidR="00A969EB" w:rsidRPr="006022D2">
        <w:rPr>
          <w:rFonts w:ascii="Times New Roman" w:hAnsi="Times New Roman" w:cs="Times New Roman"/>
        </w:rPr>
        <w:t>Approximately 70% of adolescent</w:t>
      </w:r>
      <w:r w:rsidR="00A969EB" w:rsidRPr="000B1E3F">
        <w:rPr>
          <w:rFonts w:ascii="Times New Roman" w:hAnsi="Times New Roman" w:cs="Times New Roman"/>
        </w:rPr>
        <w:t xml:space="preserve">-reports </w:t>
      </w:r>
      <w:r w:rsidR="00A969EB" w:rsidRPr="006022D2">
        <w:rPr>
          <w:rFonts w:ascii="Times New Roman" w:hAnsi="Times New Roman" w:cs="Times New Roman"/>
        </w:rPr>
        <w:t>and 67% of the parent</w:t>
      </w:r>
      <w:r w:rsidR="00A969EB" w:rsidRPr="000B1E3F">
        <w:rPr>
          <w:rFonts w:ascii="Times New Roman" w:hAnsi="Times New Roman" w:cs="Times New Roman"/>
        </w:rPr>
        <w:t>-reports</w:t>
      </w:r>
      <w:r w:rsidR="00A969EB" w:rsidRPr="006022D2">
        <w:rPr>
          <w:rFonts w:ascii="Times New Roman" w:hAnsi="Times New Roman" w:cs="Times New Roman"/>
        </w:rPr>
        <w:t xml:space="preserve"> </w:t>
      </w:r>
      <w:r w:rsidR="00A969EB" w:rsidRPr="000B1E3F">
        <w:rPr>
          <w:rFonts w:ascii="Times New Roman" w:hAnsi="Times New Roman" w:cs="Times New Roman"/>
        </w:rPr>
        <w:t>identified</w:t>
      </w:r>
      <w:r w:rsidR="00A969EB" w:rsidRPr="006022D2">
        <w:rPr>
          <w:rFonts w:ascii="Times New Roman" w:hAnsi="Times New Roman" w:cs="Times New Roman"/>
        </w:rPr>
        <w:t xml:space="preserve"> symptoms above 50 on the RCADS (i.e., at or approaching clinical significance; Rush et al., 2006), thus indicating that the majority of the self-screened sample was approachin</w:t>
      </w:r>
      <w:r w:rsidR="00A969EB" w:rsidRPr="00A969EB">
        <w:rPr>
          <w:rFonts w:ascii="Times New Roman" w:hAnsi="Times New Roman" w:cs="Times New Roman"/>
        </w:rPr>
        <w:t xml:space="preserve">g or within </w:t>
      </w:r>
      <w:r w:rsidR="00A969EB" w:rsidRPr="00A969EB">
        <w:rPr>
          <w:rFonts w:ascii="Times New Roman" w:hAnsi="Times New Roman" w:cs="Times New Roman"/>
        </w:rPr>
        <w:lastRenderedPageBreak/>
        <w:t>the clinical range.</w:t>
      </w:r>
      <w:r w:rsidR="00A969EB">
        <w:rPr>
          <w:i/>
          <w:iCs/>
        </w:rPr>
        <w:t xml:space="preserve"> </w:t>
      </w:r>
      <w:r w:rsidR="006158F7">
        <w:rPr>
          <w:rFonts w:ascii="Times New Roman" w:hAnsi="Times New Roman" w:cs="Times New Roman"/>
        </w:rPr>
        <w:t>Full p</w:t>
      </w:r>
      <w:r w:rsidRPr="00E14BEE">
        <w:rPr>
          <w:rFonts w:ascii="Times New Roman" w:hAnsi="Times New Roman" w:cs="Times New Roman"/>
        </w:rPr>
        <w:t>articipant</w:t>
      </w:r>
      <w:r>
        <w:rPr>
          <w:rFonts w:ascii="Times New Roman" w:hAnsi="Times New Roman" w:cs="Times New Roman"/>
        </w:rPr>
        <w:t xml:space="preserve"> demographics</w:t>
      </w:r>
      <w:r w:rsidR="00AA0390">
        <w:rPr>
          <w:rFonts w:ascii="Times New Roman" w:hAnsi="Times New Roman" w:cs="Times New Roman"/>
        </w:rPr>
        <w:t xml:space="preserve"> and flow</w:t>
      </w:r>
      <w:r>
        <w:rPr>
          <w:rFonts w:ascii="Times New Roman" w:hAnsi="Times New Roman" w:cs="Times New Roman"/>
        </w:rPr>
        <w:t xml:space="preserve"> can be found in Table </w:t>
      </w:r>
      <w:r w:rsidR="000A453F">
        <w:rPr>
          <w:rFonts w:ascii="Times New Roman" w:hAnsi="Times New Roman" w:cs="Times New Roman"/>
        </w:rPr>
        <w:t>1</w:t>
      </w:r>
      <w:r w:rsidR="008F3158">
        <w:rPr>
          <w:rFonts w:ascii="Times New Roman" w:hAnsi="Times New Roman" w:cs="Times New Roman"/>
        </w:rPr>
        <w:t xml:space="preserve"> </w:t>
      </w:r>
      <w:r w:rsidR="008F3158" w:rsidRPr="00311E30">
        <w:rPr>
          <w:rFonts w:ascii="Times New Roman" w:hAnsi="Times New Roman" w:cs="Times New Roman"/>
        </w:rPr>
        <w:t>and Figure 1, respectively</w:t>
      </w:r>
      <w:r w:rsidRPr="00311E30">
        <w:rPr>
          <w:rFonts w:ascii="Times New Roman" w:hAnsi="Times New Roman" w:cs="Times New Roman"/>
        </w:rPr>
        <w:t>.</w:t>
      </w:r>
      <w:r w:rsidR="00AB04B6" w:rsidRPr="00311E30">
        <w:rPr>
          <w:rFonts w:ascii="Times New Roman" w:hAnsi="Times New Roman" w:cs="Times New Roman"/>
        </w:rPr>
        <w:t xml:space="preserve"> </w:t>
      </w:r>
      <w:r w:rsidRPr="00311E30">
        <w:rPr>
          <w:rFonts w:ascii="Times New Roman" w:hAnsi="Times New Roman" w:cs="Times New Roman"/>
        </w:rPr>
        <w:t xml:space="preserve">Means and standard deviations for all outcomes can be found in Table </w:t>
      </w:r>
      <w:r w:rsidR="000A453F" w:rsidRPr="00311E30">
        <w:rPr>
          <w:rFonts w:ascii="Times New Roman" w:hAnsi="Times New Roman" w:cs="Times New Roman"/>
        </w:rPr>
        <w:t>2</w:t>
      </w:r>
      <w:r w:rsidRPr="00311E30">
        <w:rPr>
          <w:rFonts w:ascii="Times New Roman" w:hAnsi="Times New Roman" w:cs="Times New Roman"/>
        </w:rPr>
        <w:t>. No significant differences in outcome measures or demographic</w:t>
      </w:r>
      <w:r>
        <w:rPr>
          <w:rFonts w:ascii="Times New Roman" w:hAnsi="Times New Roman" w:cs="Times New Roman"/>
        </w:rPr>
        <w:t xml:space="preserve">s were found between groups at pre-treatment </w:t>
      </w:r>
      <w:r w:rsidRPr="00EB2625">
        <w:rPr>
          <w:rFonts w:ascii="Times New Roman" w:hAnsi="Times New Roman" w:cs="Times New Roman"/>
        </w:rPr>
        <w:t>(</w:t>
      </w:r>
      <w:r w:rsidRPr="00EB2625">
        <w:rPr>
          <w:rFonts w:ascii="Times New Roman" w:hAnsi="Times New Roman" w:cs="Times New Roman"/>
          <w:color w:val="000000" w:themeColor="text1"/>
        </w:rPr>
        <w:t xml:space="preserve">all </w:t>
      </w:r>
      <w:r w:rsidRPr="00EB2625">
        <w:rPr>
          <w:rFonts w:ascii="Times New Roman" w:hAnsi="Times New Roman" w:cs="Times New Roman"/>
          <w:i/>
          <w:iCs/>
          <w:color w:val="000000" w:themeColor="text1"/>
        </w:rPr>
        <w:t>p</w:t>
      </w:r>
      <w:r w:rsidRPr="00EB2625">
        <w:rPr>
          <w:rFonts w:ascii="Times New Roman" w:hAnsi="Times New Roman" w:cs="Times New Roman"/>
          <w:color w:val="000000" w:themeColor="text1"/>
        </w:rPr>
        <w:t>s &gt; .05</w:t>
      </w:r>
      <w:r>
        <w:rPr>
          <w:color w:val="000000" w:themeColor="text1"/>
        </w:rPr>
        <w:t>)</w:t>
      </w:r>
      <w:r>
        <w:rPr>
          <w:rFonts w:ascii="Times New Roman" w:hAnsi="Times New Roman" w:cs="Times New Roman"/>
        </w:rPr>
        <w:t xml:space="preserve">. Estimated marginal means and 95% confidence intervals for total outcomes can be found in Table </w:t>
      </w:r>
      <w:r w:rsidR="000A453F">
        <w:rPr>
          <w:rFonts w:ascii="Times New Roman" w:hAnsi="Times New Roman" w:cs="Times New Roman"/>
        </w:rPr>
        <w:t>3</w:t>
      </w:r>
      <w:r>
        <w:rPr>
          <w:rFonts w:ascii="Times New Roman" w:hAnsi="Times New Roman" w:cs="Times New Roman"/>
        </w:rPr>
        <w:t xml:space="preserve">. Effect sizes for outcomes can be found in Table </w:t>
      </w:r>
      <w:r w:rsidR="000A453F">
        <w:rPr>
          <w:rFonts w:ascii="Times New Roman" w:hAnsi="Times New Roman" w:cs="Times New Roman"/>
        </w:rPr>
        <w:t>4</w:t>
      </w:r>
      <w:r>
        <w:rPr>
          <w:rFonts w:ascii="Times New Roman" w:hAnsi="Times New Roman" w:cs="Times New Roman"/>
        </w:rPr>
        <w:t xml:space="preserve">. Figures </w:t>
      </w:r>
      <w:r w:rsidR="00AC66AD">
        <w:rPr>
          <w:rFonts w:ascii="Times New Roman" w:hAnsi="Times New Roman" w:cs="Times New Roman"/>
        </w:rPr>
        <w:t>2</w:t>
      </w:r>
      <w:r>
        <w:rPr>
          <w:rFonts w:ascii="Times New Roman" w:hAnsi="Times New Roman" w:cs="Times New Roman"/>
        </w:rPr>
        <w:t>-</w:t>
      </w:r>
      <w:r w:rsidR="00AC66AD">
        <w:rPr>
          <w:rFonts w:ascii="Times New Roman" w:hAnsi="Times New Roman" w:cs="Times New Roman"/>
        </w:rPr>
        <w:t>5</w:t>
      </w:r>
      <w:r>
        <w:rPr>
          <w:rFonts w:ascii="Times New Roman" w:hAnsi="Times New Roman" w:cs="Times New Roman"/>
        </w:rPr>
        <w:t xml:space="preserve"> show the models for all outcomes.</w:t>
      </w:r>
    </w:p>
    <w:p w14:paraId="563241A3" w14:textId="77777777" w:rsidR="00CC54B2" w:rsidRDefault="00CC54B2" w:rsidP="00B97069">
      <w:pPr>
        <w:spacing w:line="480" w:lineRule="auto"/>
        <w:rPr>
          <w:rFonts w:ascii="Times New Roman" w:hAnsi="Times New Roman" w:cs="Times New Roman"/>
          <w:b/>
          <w:bCs/>
        </w:rPr>
      </w:pPr>
      <w:r>
        <w:rPr>
          <w:rFonts w:ascii="Times New Roman" w:hAnsi="Times New Roman" w:cs="Times New Roman"/>
          <w:b/>
          <w:bCs/>
        </w:rPr>
        <w:t>Anxiety and depression – child rated</w:t>
      </w:r>
    </w:p>
    <w:p w14:paraId="610CFBA8" w14:textId="2BF43657" w:rsidR="00CC54B2" w:rsidRPr="00862241" w:rsidRDefault="00CC54B2" w:rsidP="00B97069">
      <w:pPr>
        <w:spacing w:line="480" w:lineRule="auto"/>
        <w:rPr>
          <w:rFonts w:ascii="Times New Roman" w:hAnsi="Times New Roman" w:cs="Times New Roman"/>
        </w:rPr>
      </w:pPr>
      <w:r>
        <w:rPr>
          <w:rFonts w:ascii="Times New Roman" w:hAnsi="Times New Roman" w:cs="Times New Roman"/>
        </w:rPr>
        <w:tab/>
        <w:t>The model for youth-rated total anxiety and depression (total RCADS-C) had a significant interaction between time and condition (</w:t>
      </w:r>
      <w:r>
        <w:rPr>
          <w:rFonts w:ascii="Times New Roman" w:hAnsi="Times New Roman" w:cs="Times New Roman"/>
          <w:i/>
          <w:iCs/>
        </w:rPr>
        <w:t xml:space="preserve">p </w:t>
      </w:r>
      <w:r>
        <w:rPr>
          <w:rFonts w:ascii="Times New Roman" w:hAnsi="Times New Roman" w:cs="Times New Roman"/>
        </w:rPr>
        <w:t xml:space="preserve">&lt; .05); there was a greater decrease in overall anxiety and depression in youth who received ACT as compared to the waitlist (see Figure </w:t>
      </w:r>
      <w:r w:rsidR="00AC66AD">
        <w:rPr>
          <w:rFonts w:ascii="Times New Roman" w:hAnsi="Times New Roman" w:cs="Times New Roman"/>
        </w:rPr>
        <w:t>2</w:t>
      </w:r>
      <w:r>
        <w:rPr>
          <w:rFonts w:ascii="Times New Roman" w:hAnsi="Times New Roman" w:cs="Times New Roman"/>
        </w:rPr>
        <w:t>). Between-group effect sizes indicated a small decrease from pre-treatment to post-treatment (Hedges</w:t>
      </w:r>
      <w:r w:rsidRPr="003E5287">
        <w:rPr>
          <w:rFonts w:ascii="Times New Roman" w:hAnsi="Times New Roman" w:cs="Times New Roman"/>
          <w:i/>
          <w:iCs/>
        </w:rPr>
        <w:t xml:space="preserve"> g</w:t>
      </w:r>
      <w:r>
        <w:rPr>
          <w:rFonts w:ascii="Times New Roman" w:hAnsi="Times New Roman" w:cs="Times New Roman"/>
        </w:rPr>
        <w:t xml:space="preserve"> = -.46) and a medium decrease to follow-up (-.50). These results replicated across all RCADS-C subscales.</w:t>
      </w:r>
    </w:p>
    <w:p w14:paraId="4A1F417C" w14:textId="77777777" w:rsidR="00CC54B2" w:rsidRDefault="00CC54B2" w:rsidP="00B97069">
      <w:pPr>
        <w:spacing w:line="480" w:lineRule="auto"/>
        <w:rPr>
          <w:rFonts w:ascii="Times New Roman" w:hAnsi="Times New Roman" w:cs="Times New Roman"/>
          <w:b/>
          <w:bCs/>
        </w:rPr>
      </w:pPr>
      <w:r>
        <w:rPr>
          <w:rFonts w:ascii="Times New Roman" w:hAnsi="Times New Roman" w:cs="Times New Roman"/>
          <w:b/>
          <w:bCs/>
        </w:rPr>
        <w:t>Anxiety and depression – parent rated</w:t>
      </w:r>
    </w:p>
    <w:p w14:paraId="2C2009A4" w14:textId="02A05523" w:rsidR="00CC54B2" w:rsidRPr="00EF6EBF" w:rsidRDefault="00CC54B2" w:rsidP="00B97069">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model for parent-rated total anxiety and depression (total RCADS-P) had a significant interaction between time and condition (</w:t>
      </w:r>
      <w:r>
        <w:rPr>
          <w:rFonts w:ascii="Times New Roman" w:hAnsi="Times New Roman" w:cs="Times New Roman"/>
          <w:i/>
          <w:iCs/>
        </w:rPr>
        <w:t xml:space="preserve">p </w:t>
      </w:r>
      <w:r>
        <w:rPr>
          <w:rFonts w:ascii="Times New Roman" w:hAnsi="Times New Roman" w:cs="Times New Roman"/>
        </w:rPr>
        <w:t xml:space="preserve">&lt; .05). Parents of youth in the treatment condition reported a greater decrease in overall anxiety and depression in their youth as compared to the waitlist (See Figure </w:t>
      </w:r>
      <w:r w:rsidR="00AC66AD">
        <w:rPr>
          <w:rFonts w:ascii="Times New Roman" w:hAnsi="Times New Roman" w:cs="Times New Roman"/>
        </w:rPr>
        <w:t>2</w:t>
      </w:r>
      <w:r>
        <w:rPr>
          <w:rFonts w:ascii="Times New Roman" w:hAnsi="Times New Roman" w:cs="Times New Roman"/>
        </w:rPr>
        <w:t xml:space="preserve">). Between-group effect sizes indicated a small decrease from pre-treatment to post-treatment (Hedges </w:t>
      </w:r>
      <w:r w:rsidRPr="00FA568F">
        <w:rPr>
          <w:rFonts w:ascii="Times New Roman" w:hAnsi="Times New Roman" w:cs="Times New Roman"/>
          <w:i/>
          <w:iCs/>
        </w:rPr>
        <w:t>g</w:t>
      </w:r>
      <w:r>
        <w:rPr>
          <w:rFonts w:ascii="Times New Roman" w:hAnsi="Times New Roman" w:cs="Times New Roman"/>
        </w:rPr>
        <w:t xml:space="preserve"> = -.4</w:t>
      </w:r>
      <w:r w:rsidR="00280BB1">
        <w:rPr>
          <w:rFonts w:ascii="Times New Roman" w:hAnsi="Times New Roman" w:cs="Times New Roman"/>
        </w:rPr>
        <w:t>4</w:t>
      </w:r>
      <w:r>
        <w:rPr>
          <w:rFonts w:ascii="Times New Roman" w:hAnsi="Times New Roman" w:cs="Times New Roman"/>
        </w:rPr>
        <w:t>) and follow-up (-.4</w:t>
      </w:r>
      <w:r w:rsidR="00280BB1">
        <w:rPr>
          <w:rFonts w:ascii="Times New Roman" w:hAnsi="Times New Roman" w:cs="Times New Roman"/>
        </w:rPr>
        <w:t>8</w:t>
      </w:r>
      <w:r>
        <w:rPr>
          <w:rFonts w:ascii="Times New Roman" w:hAnsi="Times New Roman" w:cs="Times New Roman"/>
        </w:rPr>
        <w:t>).</w:t>
      </w:r>
    </w:p>
    <w:p w14:paraId="641E9904" w14:textId="77777777" w:rsidR="00CC54B2" w:rsidRDefault="00CC54B2" w:rsidP="00B97069">
      <w:pPr>
        <w:spacing w:line="480" w:lineRule="auto"/>
        <w:rPr>
          <w:rFonts w:ascii="Times New Roman" w:hAnsi="Times New Roman" w:cs="Times New Roman"/>
          <w:b/>
          <w:bCs/>
        </w:rPr>
      </w:pPr>
      <w:r>
        <w:rPr>
          <w:rFonts w:ascii="Times New Roman" w:hAnsi="Times New Roman" w:cs="Times New Roman"/>
          <w:b/>
          <w:bCs/>
        </w:rPr>
        <w:t>Worry</w:t>
      </w:r>
    </w:p>
    <w:p w14:paraId="04E11063" w14:textId="6C36656C" w:rsidR="00CC54B2" w:rsidRDefault="00CC54B2" w:rsidP="00B97069">
      <w:pPr>
        <w:spacing w:line="480" w:lineRule="auto"/>
        <w:ind w:firstLine="720"/>
        <w:rPr>
          <w:rFonts w:ascii="Times New Roman" w:hAnsi="Times New Roman" w:cs="Times New Roman"/>
          <w:b/>
          <w:bCs/>
        </w:rPr>
      </w:pPr>
      <w:r>
        <w:rPr>
          <w:rFonts w:ascii="Times New Roman" w:hAnsi="Times New Roman" w:cs="Times New Roman"/>
        </w:rPr>
        <w:t>The model for worry (PSWQ-C) had a significant interaction between time and condition (</w:t>
      </w:r>
      <w:r>
        <w:rPr>
          <w:rFonts w:ascii="Times New Roman" w:hAnsi="Times New Roman" w:cs="Times New Roman"/>
          <w:i/>
          <w:iCs/>
        </w:rPr>
        <w:t xml:space="preserve">p </w:t>
      </w:r>
      <w:r>
        <w:rPr>
          <w:rFonts w:ascii="Times New Roman" w:hAnsi="Times New Roman" w:cs="Times New Roman"/>
        </w:rPr>
        <w:t xml:space="preserve">&lt; .05; see Figure </w:t>
      </w:r>
      <w:r w:rsidR="00AC66AD">
        <w:rPr>
          <w:rFonts w:ascii="Times New Roman" w:hAnsi="Times New Roman" w:cs="Times New Roman"/>
        </w:rPr>
        <w:t>3</w:t>
      </w:r>
      <w:r>
        <w:rPr>
          <w:rFonts w:ascii="Times New Roman" w:hAnsi="Times New Roman" w:cs="Times New Roman"/>
        </w:rPr>
        <w:t xml:space="preserve">). Compared to the waitlist group, youth in the treatment condition reported </w:t>
      </w:r>
      <w:r>
        <w:rPr>
          <w:rFonts w:ascii="Times New Roman" w:hAnsi="Times New Roman" w:cs="Times New Roman"/>
        </w:rPr>
        <w:lastRenderedPageBreak/>
        <w:t xml:space="preserve">a greater decrease in worry, with a large decrease from pre-treatment to posttreatment (Hedges’ </w:t>
      </w:r>
      <w:r>
        <w:rPr>
          <w:rFonts w:ascii="Times New Roman" w:hAnsi="Times New Roman" w:cs="Times New Roman"/>
          <w:i/>
          <w:iCs/>
        </w:rPr>
        <w:t xml:space="preserve">g </w:t>
      </w:r>
      <w:r>
        <w:rPr>
          <w:rFonts w:ascii="Times New Roman" w:hAnsi="Times New Roman" w:cs="Times New Roman"/>
        </w:rPr>
        <w:t xml:space="preserve">= -.89) and follow-up (-.82). </w:t>
      </w:r>
    </w:p>
    <w:p w14:paraId="493E68F3" w14:textId="77777777" w:rsidR="00CC54B2" w:rsidRDefault="00CC54B2" w:rsidP="00B97069">
      <w:pPr>
        <w:spacing w:line="480" w:lineRule="auto"/>
        <w:rPr>
          <w:rFonts w:ascii="Times New Roman" w:hAnsi="Times New Roman" w:cs="Times New Roman"/>
          <w:b/>
          <w:bCs/>
        </w:rPr>
      </w:pPr>
      <w:r>
        <w:rPr>
          <w:rFonts w:ascii="Times New Roman" w:hAnsi="Times New Roman" w:cs="Times New Roman"/>
          <w:b/>
          <w:bCs/>
        </w:rPr>
        <w:t>Emotion regulation</w:t>
      </w:r>
    </w:p>
    <w:p w14:paraId="7A4D1AF3" w14:textId="43A49E42" w:rsidR="00CC54B2" w:rsidRDefault="00CC54B2" w:rsidP="00B97069">
      <w:pPr>
        <w:spacing w:line="480" w:lineRule="auto"/>
        <w:ind w:firstLine="720"/>
        <w:rPr>
          <w:rFonts w:ascii="Times New Roman" w:hAnsi="Times New Roman" w:cs="Times New Roman"/>
          <w:b/>
          <w:bCs/>
        </w:rPr>
      </w:pPr>
      <w:r>
        <w:rPr>
          <w:rFonts w:ascii="Times New Roman" w:hAnsi="Times New Roman" w:cs="Times New Roman"/>
        </w:rPr>
        <w:t>The model for emotion regulation (ERQ-CA) had a significant interaction between time and condition (</w:t>
      </w:r>
      <w:r>
        <w:rPr>
          <w:rFonts w:ascii="Times New Roman" w:hAnsi="Times New Roman" w:cs="Times New Roman"/>
          <w:i/>
          <w:iCs/>
        </w:rPr>
        <w:t xml:space="preserve">p </w:t>
      </w:r>
      <w:r>
        <w:rPr>
          <w:rFonts w:ascii="Times New Roman" w:hAnsi="Times New Roman" w:cs="Times New Roman"/>
        </w:rPr>
        <w:t xml:space="preserve">&lt; .05). Youth in the treatment condition reported greater improvements in emotion regulation as compared to those on the waitlist (See Figure </w:t>
      </w:r>
      <w:r w:rsidR="00AC66AD">
        <w:rPr>
          <w:rFonts w:ascii="Times New Roman" w:hAnsi="Times New Roman" w:cs="Times New Roman"/>
        </w:rPr>
        <w:t>4</w:t>
      </w:r>
      <w:r>
        <w:rPr>
          <w:rFonts w:ascii="Times New Roman" w:hAnsi="Times New Roman" w:cs="Times New Roman"/>
        </w:rPr>
        <w:t xml:space="preserve">). Between-group effect sizes indicated a medium decrease from pre-treatment to post-treatment (Hedges </w:t>
      </w:r>
      <w:r w:rsidRPr="009A7782">
        <w:rPr>
          <w:rFonts w:ascii="Times New Roman" w:hAnsi="Times New Roman" w:cs="Times New Roman"/>
          <w:i/>
          <w:iCs/>
        </w:rPr>
        <w:t>g</w:t>
      </w:r>
      <w:r>
        <w:rPr>
          <w:rFonts w:ascii="Times New Roman" w:hAnsi="Times New Roman" w:cs="Times New Roman"/>
        </w:rPr>
        <w:t xml:space="preserve"> = -.77) and follow-up (-.72).</w:t>
      </w:r>
    </w:p>
    <w:p w14:paraId="7B0FD2F6" w14:textId="754D0BC7" w:rsidR="00CC54B2" w:rsidRDefault="00CC54B2" w:rsidP="00B97069">
      <w:pPr>
        <w:spacing w:line="480" w:lineRule="auto"/>
        <w:rPr>
          <w:rFonts w:ascii="Times New Roman" w:hAnsi="Times New Roman" w:cs="Times New Roman"/>
          <w:b/>
          <w:bCs/>
        </w:rPr>
      </w:pPr>
      <w:r>
        <w:rPr>
          <w:rFonts w:ascii="Times New Roman" w:hAnsi="Times New Roman" w:cs="Times New Roman"/>
          <w:b/>
          <w:bCs/>
        </w:rPr>
        <w:t xml:space="preserve">Intolerance </w:t>
      </w:r>
      <w:r w:rsidR="00BC5425">
        <w:rPr>
          <w:rFonts w:ascii="Times New Roman" w:hAnsi="Times New Roman" w:cs="Times New Roman"/>
          <w:b/>
          <w:bCs/>
        </w:rPr>
        <w:t>of</w:t>
      </w:r>
      <w:r>
        <w:rPr>
          <w:rFonts w:ascii="Times New Roman" w:hAnsi="Times New Roman" w:cs="Times New Roman"/>
          <w:b/>
          <w:bCs/>
        </w:rPr>
        <w:t xml:space="preserve"> uncertainty</w:t>
      </w:r>
    </w:p>
    <w:p w14:paraId="291D1CC8" w14:textId="5C14BB8F" w:rsidR="00CC54B2" w:rsidRDefault="00CC54B2" w:rsidP="00B97069">
      <w:pPr>
        <w:spacing w:line="480" w:lineRule="auto"/>
        <w:ind w:firstLine="720"/>
        <w:rPr>
          <w:rFonts w:ascii="Times New Roman" w:hAnsi="Times New Roman" w:cs="Times New Roman"/>
        </w:rPr>
      </w:pPr>
      <w:r>
        <w:rPr>
          <w:rFonts w:ascii="Times New Roman" w:hAnsi="Times New Roman" w:cs="Times New Roman"/>
        </w:rPr>
        <w:t xml:space="preserve">The models for total intolerance </w:t>
      </w:r>
      <w:r w:rsidR="00BC5425">
        <w:rPr>
          <w:rFonts w:ascii="Times New Roman" w:hAnsi="Times New Roman" w:cs="Times New Roman"/>
        </w:rPr>
        <w:t>of</w:t>
      </w:r>
      <w:r>
        <w:rPr>
          <w:rFonts w:ascii="Times New Roman" w:hAnsi="Times New Roman" w:cs="Times New Roman"/>
        </w:rPr>
        <w:t xml:space="preserve"> uncertainty (total IUSC) had a significant interaction between time and condition (</w:t>
      </w:r>
      <w:r>
        <w:rPr>
          <w:rFonts w:ascii="Times New Roman" w:hAnsi="Times New Roman" w:cs="Times New Roman"/>
          <w:i/>
          <w:iCs/>
        </w:rPr>
        <w:t xml:space="preserve">p </w:t>
      </w:r>
      <w:r>
        <w:rPr>
          <w:rFonts w:ascii="Times New Roman" w:hAnsi="Times New Roman" w:cs="Times New Roman"/>
        </w:rPr>
        <w:t xml:space="preserve">&lt; .05). As compared to the waitlist, youth in the treatment condition reported a greater decrease in intolerance </w:t>
      </w:r>
      <w:r w:rsidR="00BC5425">
        <w:rPr>
          <w:rFonts w:ascii="Times New Roman" w:hAnsi="Times New Roman" w:cs="Times New Roman"/>
        </w:rPr>
        <w:t>of</w:t>
      </w:r>
      <w:r>
        <w:rPr>
          <w:rFonts w:ascii="Times New Roman" w:hAnsi="Times New Roman" w:cs="Times New Roman"/>
        </w:rPr>
        <w:t xml:space="preserve"> uncertainty as compared to the waitlist (See Figure </w:t>
      </w:r>
      <w:r w:rsidR="00AC66AD">
        <w:rPr>
          <w:rFonts w:ascii="Times New Roman" w:hAnsi="Times New Roman" w:cs="Times New Roman"/>
        </w:rPr>
        <w:t>5</w:t>
      </w:r>
      <w:r>
        <w:rPr>
          <w:rFonts w:ascii="Times New Roman" w:hAnsi="Times New Roman" w:cs="Times New Roman"/>
        </w:rPr>
        <w:t xml:space="preserve">). Between-group effect sizes indicated a medium decrease from pre-treatment to post-treatment (Hedges g = -.73) and follow-up (-.57). </w:t>
      </w:r>
    </w:p>
    <w:p w14:paraId="5CE5F068" w14:textId="77777777" w:rsidR="00CC54B2" w:rsidRPr="00F74738" w:rsidRDefault="00CC54B2" w:rsidP="00F74738">
      <w:pPr>
        <w:spacing w:line="480" w:lineRule="auto"/>
        <w:jc w:val="center"/>
        <w:rPr>
          <w:rFonts w:ascii="Times New Roman" w:hAnsi="Times New Roman" w:cs="Times New Roman"/>
          <w:b/>
          <w:bCs/>
        </w:rPr>
      </w:pPr>
      <w:r>
        <w:rPr>
          <w:rFonts w:ascii="Times New Roman" w:hAnsi="Times New Roman" w:cs="Times New Roman"/>
          <w:b/>
          <w:bCs/>
        </w:rPr>
        <w:t>Discussion</w:t>
      </w:r>
    </w:p>
    <w:p w14:paraId="7C44B81E" w14:textId="7D2E478F" w:rsidR="00CC54B2" w:rsidRDefault="00CC54B2" w:rsidP="009F5AF0">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present pilot study is the first trial to examine culturally adapted, telehealth ACT groups for anxiety in youth, specifically female adolescents, in a LMIC. Overall, the results are promising and point towards a need for further research on international adaptations of ACT for youth. For anxiety and depression, parent and child ratings both had greater decreases over time as compared to the waitlist, with small effect sizes. This finding is consistent with past literature on ACT for adolescents with anxiety and depression in Australia</w:t>
      </w:r>
      <w:r w:rsidR="003C599F">
        <w:rPr>
          <w:rFonts w:ascii="Times New Roman" w:hAnsi="Times New Roman" w:cs="Times New Roman"/>
        </w:rPr>
        <w:t>n</w:t>
      </w:r>
      <w:r>
        <w:rPr>
          <w:rFonts w:ascii="Times New Roman" w:hAnsi="Times New Roman" w:cs="Times New Roman"/>
        </w:rPr>
        <w:t xml:space="preserve"> and European samples </w:t>
      </w:r>
      <w:r>
        <w:rPr>
          <w:rFonts w:ascii="Times New Roman" w:hAnsi="Times New Roman" w:cs="Times New Roman"/>
          <w:noProof/>
        </w:rPr>
        <w:t>(e.g., Hancock et al., 2018; Livheim et al., 2015)</w:t>
      </w:r>
      <w:r>
        <w:rPr>
          <w:rFonts w:ascii="Times New Roman" w:hAnsi="Times New Roman" w:cs="Times New Roman"/>
        </w:rPr>
        <w:t>. However, m</w:t>
      </w:r>
      <w:r w:rsidRPr="009F5AF0">
        <w:rPr>
          <w:rFonts w:ascii="Times New Roman" w:hAnsi="Times New Roman" w:cs="Times New Roman"/>
        </w:rPr>
        <w:t xml:space="preserve">any studies </w:t>
      </w:r>
      <w:r>
        <w:rPr>
          <w:rFonts w:ascii="Times New Roman" w:hAnsi="Times New Roman" w:cs="Times New Roman"/>
        </w:rPr>
        <w:t>researching</w:t>
      </w:r>
      <w:r w:rsidRPr="009F5AF0">
        <w:rPr>
          <w:rFonts w:ascii="Times New Roman" w:hAnsi="Times New Roman" w:cs="Times New Roman"/>
        </w:rPr>
        <w:t xml:space="preserve"> </w:t>
      </w:r>
      <w:r>
        <w:rPr>
          <w:rFonts w:ascii="Times New Roman" w:hAnsi="Times New Roman" w:cs="Times New Roman"/>
        </w:rPr>
        <w:t>outcomes for the treatment of youth</w:t>
      </w:r>
      <w:r w:rsidRPr="009F5AF0">
        <w:rPr>
          <w:rFonts w:ascii="Times New Roman" w:hAnsi="Times New Roman" w:cs="Times New Roman"/>
        </w:rPr>
        <w:t xml:space="preserve"> do not collect parent data (e.g., </w:t>
      </w:r>
      <w:r>
        <w:rPr>
          <w:rFonts w:ascii="Times New Roman" w:hAnsi="Times New Roman" w:cs="Times New Roman"/>
        </w:rPr>
        <w:t>L</w:t>
      </w:r>
      <w:r w:rsidRPr="009F5AF0">
        <w:rPr>
          <w:rFonts w:ascii="Times New Roman" w:hAnsi="Times New Roman" w:cs="Times New Roman"/>
        </w:rPr>
        <w:t>ivheim</w:t>
      </w:r>
      <w:r>
        <w:rPr>
          <w:rFonts w:ascii="Times New Roman" w:hAnsi="Times New Roman" w:cs="Times New Roman"/>
        </w:rPr>
        <w:t xml:space="preserve"> et al., 2015</w:t>
      </w:r>
      <w:r w:rsidRPr="009F5AF0">
        <w:rPr>
          <w:rFonts w:ascii="Times New Roman" w:hAnsi="Times New Roman" w:cs="Times New Roman"/>
        </w:rPr>
        <w:t>)</w:t>
      </w:r>
      <w:r>
        <w:rPr>
          <w:rFonts w:ascii="Times New Roman" w:hAnsi="Times New Roman" w:cs="Times New Roman"/>
        </w:rPr>
        <w:t xml:space="preserve">. The concordance </w:t>
      </w:r>
      <w:r>
        <w:rPr>
          <w:rFonts w:ascii="Times New Roman" w:hAnsi="Times New Roman" w:cs="Times New Roman"/>
        </w:rPr>
        <w:lastRenderedPageBreak/>
        <w:t xml:space="preserve">between child and parental report in the present study provides added promise for the use </w:t>
      </w:r>
      <w:r w:rsidRPr="009F5AF0">
        <w:rPr>
          <w:rFonts w:ascii="Times New Roman" w:hAnsi="Times New Roman" w:cs="Times New Roman"/>
        </w:rPr>
        <w:t xml:space="preserve">of ACT groups </w:t>
      </w:r>
      <w:r>
        <w:rPr>
          <w:rFonts w:ascii="Times New Roman" w:hAnsi="Times New Roman" w:cs="Times New Roman"/>
        </w:rPr>
        <w:t xml:space="preserve">with young people </w:t>
      </w:r>
      <w:r w:rsidRPr="009F5AF0">
        <w:rPr>
          <w:rFonts w:ascii="Times New Roman" w:hAnsi="Times New Roman" w:cs="Times New Roman"/>
        </w:rPr>
        <w:t>internationally</w:t>
      </w:r>
      <w:r>
        <w:rPr>
          <w:rFonts w:ascii="Times New Roman" w:hAnsi="Times New Roman" w:cs="Times New Roman"/>
        </w:rPr>
        <w:t xml:space="preserve">. Additionally, participants reported statistically significant and large improvements in worry across timepoints as compared to the waitlist. This result is also consistent with past literature on ACT for adult anxiety </w:t>
      </w:r>
      <w:r w:rsidR="003104C1">
        <w:rPr>
          <w:rFonts w:ascii="Times New Roman" w:hAnsi="Times New Roman" w:cs="Times New Roman"/>
        </w:rPr>
        <w:t xml:space="preserve">and worry </w:t>
      </w:r>
      <w:r>
        <w:rPr>
          <w:rFonts w:ascii="Times New Roman" w:hAnsi="Times New Roman" w:cs="Times New Roman"/>
        </w:rPr>
        <w:t xml:space="preserve">in Western </w:t>
      </w:r>
      <w:r>
        <w:rPr>
          <w:rFonts w:ascii="Times New Roman" w:hAnsi="Times New Roman" w:cs="Times New Roman"/>
          <w:noProof/>
        </w:rPr>
        <w:t>(Arch et al., 2012</w:t>
      </w:r>
      <w:r w:rsidR="003E52CD">
        <w:rPr>
          <w:rFonts w:ascii="Times New Roman" w:hAnsi="Times New Roman" w:cs="Times New Roman"/>
          <w:noProof/>
        </w:rPr>
        <w:t>; Wetherell et al., 2011</w:t>
      </w:r>
      <w:r>
        <w:rPr>
          <w:rFonts w:ascii="Times New Roman" w:hAnsi="Times New Roman" w:cs="Times New Roman"/>
          <w:noProof/>
        </w:rPr>
        <w:t>)</w:t>
      </w:r>
      <w:r>
        <w:rPr>
          <w:rFonts w:ascii="Times New Roman" w:hAnsi="Times New Roman" w:cs="Times New Roman"/>
        </w:rPr>
        <w:t xml:space="preserve"> and Iranian samples </w:t>
      </w:r>
      <w:r>
        <w:rPr>
          <w:rFonts w:ascii="Times New Roman" w:hAnsi="Times New Roman" w:cs="Times New Roman"/>
          <w:noProof/>
        </w:rPr>
        <w:t>(Fayazbakhsh &amp; Mansouri, 2019)</w:t>
      </w:r>
      <w:r>
        <w:rPr>
          <w:rFonts w:ascii="Times New Roman" w:hAnsi="Times New Roman" w:cs="Times New Roman"/>
        </w:rPr>
        <w:t>. While these results are theoretically expected, there is little research available on the effect of ACT on worry in adolescents to compare with.</w:t>
      </w:r>
    </w:p>
    <w:p w14:paraId="73585E24" w14:textId="7E846687" w:rsidR="00CC54B2" w:rsidRDefault="00CC54B2" w:rsidP="009F5AF0">
      <w:pPr>
        <w:spacing w:line="480" w:lineRule="auto"/>
        <w:rPr>
          <w:rFonts w:ascii="Times New Roman" w:hAnsi="Times New Roman" w:cs="Times New Roman"/>
        </w:rPr>
      </w:pPr>
      <w:r>
        <w:rPr>
          <w:rFonts w:ascii="Times New Roman" w:hAnsi="Times New Roman" w:cs="Times New Roman"/>
        </w:rPr>
        <w:tab/>
        <w:t xml:space="preserve">For secondary outcomes, participants reported significant medium </w:t>
      </w:r>
      <w:r w:rsidR="00C73B92">
        <w:rPr>
          <w:rFonts w:ascii="Times New Roman" w:hAnsi="Times New Roman" w:cs="Times New Roman"/>
        </w:rPr>
        <w:t xml:space="preserve">effect sizes </w:t>
      </w:r>
      <w:r>
        <w:rPr>
          <w:rFonts w:ascii="Times New Roman" w:hAnsi="Times New Roman" w:cs="Times New Roman"/>
        </w:rPr>
        <w:t xml:space="preserve">in emotional regulation strategies and intolerance </w:t>
      </w:r>
      <w:r w:rsidR="00364BEA">
        <w:rPr>
          <w:rFonts w:ascii="Times New Roman" w:hAnsi="Times New Roman" w:cs="Times New Roman"/>
        </w:rPr>
        <w:t xml:space="preserve">of </w:t>
      </w:r>
      <w:r>
        <w:rPr>
          <w:rFonts w:ascii="Times New Roman" w:hAnsi="Times New Roman" w:cs="Times New Roman"/>
        </w:rPr>
        <w:t xml:space="preserve">uncertainty. The improvements in emotion regulation suggest that adolescents may be </w:t>
      </w:r>
      <w:r w:rsidR="00CA0CA5">
        <w:rPr>
          <w:rFonts w:ascii="Times New Roman" w:hAnsi="Times New Roman" w:cs="Times New Roman"/>
        </w:rPr>
        <w:t xml:space="preserve">responding to </w:t>
      </w:r>
      <w:r>
        <w:rPr>
          <w:rFonts w:ascii="Times New Roman" w:hAnsi="Times New Roman" w:cs="Times New Roman"/>
        </w:rPr>
        <w:t xml:space="preserve">their emotions in a healthier manner as compared to the waitlist (i.e., increased engagement in </w:t>
      </w:r>
      <w:r w:rsidR="004D5AD8">
        <w:rPr>
          <w:rFonts w:ascii="Times New Roman" w:hAnsi="Times New Roman" w:cs="Times New Roman"/>
        </w:rPr>
        <w:t xml:space="preserve">more effective </w:t>
      </w:r>
      <w:r>
        <w:rPr>
          <w:rFonts w:ascii="Times New Roman" w:hAnsi="Times New Roman" w:cs="Times New Roman"/>
        </w:rPr>
        <w:t xml:space="preserve">strategies to </w:t>
      </w:r>
      <w:r w:rsidR="00CA0CA5">
        <w:rPr>
          <w:rFonts w:ascii="Times New Roman" w:hAnsi="Times New Roman" w:cs="Times New Roman"/>
        </w:rPr>
        <w:t xml:space="preserve">cope with and respond to </w:t>
      </w:r>
      <w:r>
        <w:rPr>
          <w:rFonts w:ascii="Times New Roman" w:hAnsi="Times New Roman" w:cs="Times New Roman"/>
        </w:rPr>
        <w:t xml:space="preserve">emotions). Because adolescence is an important developmental period for emotion regulation </w:t>
      </w:r>
      <w:r>
        <w:rPr>
          <w:rFonts w:ascii="Times New Roman" w:hAnsi="Times New Roman" w:cs="Times New Roman"/>
          <w:noProof/>
        </w:rPr>
        <w:t>(Riediger &amp; Klipker, 2014)</w:t>
      </w:r>
      <w:r>
        <w:rPr>
          <w:rFonts w:ascii="Times New Roman" w:hAnsi="Times New Roman" w:cs="Times New Roman"/>
        </w:rPr>
        <w:t xml:space="preserve">, this finding is especially important. These pilot results highlight how ACT may provide a potential benefit for developing youth, particularly those struggling with anxiety. Participants also reported medium decreases in intolerance </w:t>
      </w:r>
      <w:r w:rsidR="00364BEA">
        <w:rPr>
          <w:rFonts w:ascii="Times New Roman" w:hAnsi="Times New Roman" w:cs="Times New Roman"/>
        </w:rPr>
        <w:t xml:space="preserve">of </w:t>
      </w:r>
      <w:r>
        <w:rPr>
          <w:rFonts w:ascii="Times New Roman" w:hAnsi="Times New Roman" w:cs="Times New Roman"/>
        </w:rPr>
        <w:t xml:space="preserve">uncertainty as compared to the waitlist. Intolerance </w:t>
      </w:r>
      <w:r w:rsidR="00B665C2">
        <w:rPr>
          <w:rFonts w:ascii="Times New Roman" w:hAnsi="Times New Roman" w:cs="Times New Roman"/>
        </w:rPr>
        <w:t>of</w:t>
      </w:r>
      <w:r>
        <w:rPr>
          <w:rFonts w:ascii="Times New Roman" w:hAnsi="Times New Roman" w:cs="Times New Roman"/>
        </w:rPr>
        <w:t xml:space="preserve"> uncertainty captures a similar, but slightly different, concept as acceptance (i.e., the ability to make space for difficult thoughts and feelings). This finding therefore may point towards the intervention accurately mapping on to ACT processes of change. However, because acceptance of anxiety was not measured, this is a conjectural interpretation.</w:t>
      </w:r>
    </w:p>
    <w:p w14:paraId="2DE1B8F9" w14:textId="22F39C58" w:rsidR="003A4871" w:rsidRDefault="006F069E" w:rsidP="007358DB">
      <w:pPr>
        <w:spacing w:line="480" w:lineRule="auto"/>
        <w:ind w:firstLine="720"/>
        <w:rPr>
          <w:rFonts w:ascii="Times New Roman" w:hAnsi="Times New Roman" w:cs="Times New Roman"/>
        </w:rPr>
      </w:pPr>
      <w:r>
        <w:rPr>
          <w:rFonts w:ascii="Times New Roman" w:hAnsi="Times New Roman" w:cs="Times New Roman"/>
        </w:rPr>
        <w:t xml:space="preserve">This study adds to developing support for the cross-cultural adaptation of ACT. While cross culturally adapted ACT is not a new concept </w:t>
      </w:r>
      <w:r>
        <w:rPr>
          <w:rFonts w:ascii="Times New Roman" w:hAnsi="Times New Roman" w:cs="Times New Roman"/>
          <w:noProof/>
        </w:rPr>
        <w:t>(Masuda, 2020</w:t>
      </w:r>
      <w:r w:rsidR="00F740E0">
        <w:rPr>
          <w:rFonts w:ascii="Times New Roman" w:hAnsi="Times New Roman" w:cs="Times New Roman"/>
          <w:noProof/>
        </w:rPr>
        <w:t>; Zemestani, Salavati et al., 2022</w:t>
      </w:r>
      <w:r>
        <w:rPr>
          <w:rFonts w:ascii="Times New Roman" w:hAnsi="Times New Roman" w:cs="Times New Roman"/>
          <w:noProof/>
        </w:rPr>
        <w:t>)</w:t>
      </w:r>
      <w:r>
        <w:rPr>
          <w:rFonts w:ascii="Times New Roman" w:hAnsi="Times New Roman" w:cs="Times New Roman"/>
        </w:rPr>
        <w:t xml:space="preserve">, the research on cross-cultural adaptations for ACT with youth outside of Western cultures </w:t>
      </w:r>
      <w:r>
        <w:rPr>
          <w:rFonts w:ascii="Times New Roman" w:hAnsi="Times New Roman" w:cs="Times New Roman"/>
        </w:rPr>
        <w:lastRenderedPageBreak/>
        <w:t xml:space="preserve">is growing </w:t>
      </w:r>
      <w:r>
        <w:rPr>
          <w:rFonts w:ascii="Times New Roman" w:hAnsi="Times New Roman" w:cs="Times New Roman"/>
          <w:noProof/>
        </w:rPr>
        <w:t>(e.g., Fang &amp; Ding, 2020)</w:t>
      </w:r>
      <w:r>
        <w:rPr>
          <w:rFonts w:ascii="Times New Roman" w:hAnsi="Times New Roman" w:cs="Times New Roman"/>
        </w:rPr>
        <w:t>.</w:t>
      </w:r>
      <w:r w:rsidR="00B658D8">
        <w:rPr>
          <w:rFonts w:ascii="Times New Roman" w:hAnsi="Times New Roman" w:cs="Times New Roman"/>
        </w:rPr>
        <w:t xml:space="preserve"> </w:t>
      </w:r>
      <w:r w:rsidR="008241E9">
        <w:rPr>
          <w:rFonts w:ascii="Times New Roman" w:hAnsi="Times New Roman" w:cs="Times New Roman"/>
        </w:rPr>
        <w:t xml:space="preserve">In the development and adaptation of the protocol </w:t>
      </w:r>
      <w:r w:rsidR="00075439">
        <w:rPr>
          <w:rFonts w:ascii="Times New Roman" w:hAnsi="Times New Roman" w:cs="Times New Roman"/>
        </w:rPr>
        <w:t>for</w:t>
      </w:r>
      <w:r w:rsidR="008241E9">
        <w:rPr>
          <w:rFonts w:ascii="Times New Roman" w:hAnsi="Times New Roman" w:cs="Times New Roman"/>
        </w:rPr>
        <w:t xml:space="preserve"> the present study, we</w:t>
      </w:r>
      <w:r w:rsidR="00494F35">
        <w:rPr>
          <w:rFonts w:ascii="Times New Roman" w:hAnsi="Times New Roman" w:cs="Times New Roman"/>
        </w:rPr>
        <w:t xml:space="preserve"> </w:t>
      </w:r>
      <w:r w:rsidR="008241E9">
        <w:rPr>
          <w:rFonts w:ascii="Times New Roman" w:hAnsi="Times New Roman" w:cs="Times New Roman"/>
        </w:rPr>
        <w:t xml:space="preserve">focused on </w:t>
      </w:r>
      <w:r w:rsidR="002457E7">
        <w:rPr>
          <w:rFonts w:ascii="Times New Roman" w:hAnsi="Times New Roman" w:cs="Times New Roman"/>
        </w:rPr>
        <w:t xml:space="preserve">the integration of </w:t>
      </w:r>
      <w:r w:rsidR="008241E9">
        <w:rPr>
          <w:rFonts w:ascii="Times New Roman" w:hAnsi="Times New Roman" w:cs="Times New Roman"/>
        </w:rPr>
        <w:t>three major themes: religion, school, and familial values.</w:t>
      </w:r>
      <w:r w:rsidR="00494F35">
        <w:rPr>
          <w:rFonts w:ascii="Times New Roman" w:hAnsi="Times New Roman" w:cs="Times New Roman"/>
        </w:rPr>
        <w:t xml:space="preserve"> These adaptations were firmly rooted in the ecological validity model; that is, adaptations to methods, content, metaphors, and so forth, were all considered in the service of improving cross-cultural receipt of ACT</w:t>
      </w:r>
      <w:r w:rsidR="00722380">
        <w:rPr>
          <w:rFonts w:ascii="Times New Roman" w:hAnsi="Times New Roman" w:cs="Times New Roman"/>
        </w:rPr>
        <w:t xml:space="preserve"> (Bernal et al., 2009)</w:t>
      </w:r>
      <w:r w:rsidR="00494F35">
        <w:rPr>
          <w:rFonts w:ascii="Times New Roman" w:hAnsi="Times New Roman" w:cs="Times New Roman"/>
        </w:rPr>
        <w:t>.</w:t>
      </w:r>
      <w:r w:rsidR="008241E9">
        <w:rPr>
          <w:rFonts w:ascii="Times New Roman" w:hAnsi="Times New Roman" w:cs="Times New Roman"/>
        </w:rPr>
        <w:t xml:space="preserve"> Because ACT and many aspects of Islam are compatible, it was important to </w:t>
      </w:r>
      <w:r w:rsidR="00C27BDE">
        <w:rPr>
          <w:rFonts w:ascii="Times New Roman" w:hAnsi="Times New Roman" w:cs="Times New Roman"/>
        </w:rPr>
        <w:t>build on the</w:t>
      </w:r>
      <w:r w:rsidR="008241E9">
        <w:rPr>
          <w:rFonts w:ascii="Times New Roman" w:hAnsi="Times New Roman" w:cs="Times New Roman"/>
        </w:rPr>
        <w:t xml:space="preserve"> connection between ACT and Islamic culture in Iran (e.g., the use of the serenity prayer). Our hope was that the </w:t>
      </w:r>
      <w:r w:rsidR="00E9156F">
        <w:rPr>
          <w:rFonts w:ascii="Times New Roman" w:hAnsi="Times New Roman" w:cs="Times New Roman"/>
        </w:rPr>
        <w:t>incorporation</w:t>
      </w:r>
      <w:r w:rsidR="008241E9">
        <w:rPr>
          <w:rFonts w:ascii="Times New Roman" w:hAnsi="Times New Roman" w:cs="Times New Roman"/>
        </w:rPr>
        <w:t xml:space="preserve"> of ACT and some Islamic concepts would ensure easier assimilation of therapy concepts into the lives of the adolescents. S</w:t>
      </w:r>
      <w:r w:rsidR="000E648E">
        <w:rPr>
          <w:rFonts w:ascii="Times New Roman" w:hAnsi="Times New Roman" w:cs="Times New Roman"/>
        </w:rPr>
        <w:t>imilarly</w:t>
      </w:r>
      <w:r w:rsidR="008241E9">
        <w:rPr>
          <w:rFonts w:ascii="Times New Roman" w:hAnsi="Times New Roman" w:cs="Times New Roman"/>
        </w:rPr>
        <w:t>, we worked to connect metaphors to stories and concepts currently being learned in schools. Because all the adolescents were familiar with the stories, we were able to integrate metaphors and related therapy strategies more easily into the group when using stories covered in schools</w:t>
      </w:r>
      <w:r w:rsidR="00D82FBB">
        <w:rPr>
          <w:rFonts w:ascii="Times New Roman" w:hAnsi="Times New Roman" w:cs="Times New Roman"/>
        </w:rPr>
        <w:t xml:space="preserve"> and transmitted culturally</w:t>
      </w:r>
      <w:r w:rsidR="008241E9">
        <w:rPr>
          <w:rFonts w:ascii="Times New Roman" w:hAnsi="Times New Roman" w:cs="Times New Roman"/>
        </w:rPr>
        <w:t xml:space="preserve"> (e.g., </w:t>
      </w:r>
      <w:r w:rsidR="00344D58">
        <w:rPr>
          <w:rFonts w:ascii="Times New Roman" w:hAnsi="Times New Roman" w:cs="Times New Roman"/>
        </w:rPr>
        <w:t xml:space="preserve">the tragedy of </w:t>
      </w:r>
      <w:r w:rsidR="00344D58" w:rsidRPr="00C9245F">
        <w:rPr>
          <w:rFonts w:ascii="Times New Roman" w:eastAsia="Calibri" w:hAnsi="Times New Roman" w:cs="Times New Roman"/>
          <w:bCs/>
        </w:rPr>
        <w:t>Rostam and Sohrab</w:t>
      </w:r>
      <w:r w:rsidR="008241E9">
        <w:rPr>
          <w:rFonts w:ascii="Times New Roman" w:hAnsi="Times New Roman" w:cs="Times New Roman"/>
        </w:rPr>
        <w:t>). Lastly, many of the young women in the groups reported interference of anxiety with familial obligations and their role as a female</w:t>
      </w:r>
      <w:r w:rsidR="00004514">
        <w:rPr>
          <w:rFonts w:ascii="Times New Roman" w:hAnsi="Times New Roman" w:cs="Times New Roman"/>
        </w:rPr>
        <w:t xml:space="preserve"> in Iran</w:t>
      </w:r>
      <w:r w:rsidR="008241E9">
        <w:rPr>
          <w:rFonts w:ascii="Times New Roman" w:hAnsi="Times New Roman" w:cs="Times New Roman"/>
        </w:rPr>
        <w:t xml:space="preserve"> (e.g., not being able to help their mothers). Thus, we often integrated examples of familial dedication into values work</w:t>
      </w:r>
      <w:r w:rsidR="0002375C">
        <w:rPr>
          <w:rFonts w:ascii="Times New Roman" w:hAnsi="Times New Roman" w:cs="Times New Roman"/>
        </w:rPr>
        <w:t xml:space="preserve"> </w:t>
      </w:r>
      <w:r w:rsidR="008241E9">
        <w:rPr>
          <w:rFonts w:ascii="Times New Roman" w:hAnsi="Times New Roman" w:cs="Times New Roman"/>
        </w:rPr>
        <w:t xml:space="preserve">to enhance motivation and </w:t>
      </w:r>
      <w:r w:rsidR="009F2EE2">
        <w:rPr>
          <w:rFonts w:ascii="Times New Roman" w:hAnsi="Times New Roman" w:cs="Times New Roman"/>
        </w:rPr>
        <w:t>better connect values to behavior</w:t>
      </w:r>
      <w:r w:rsidR="008241E9">
        <w:rPr>
          <w:rFonts w:ascii="Times New Roman" w:hAnsi="Times New Roman" w:cs="Times New Roman"/>
        </w:rPr>
        <w:t>.</w:t>
      </w:r>
      <w:r w:rsidR="007358DB">
        <w:rPr>
          <w:rFonts w:ascii="Times New Roman" w:hAnsi="Times New Roman" w:cs="Times New Roman"/>
        </w:rPr>
        <w:t xml:space="preserve"> While these adaptations were anecdotally </w:t>
      </w:r>
      <w:r w:rsidR="00F80084">
        <w:rPr>
          <w:rFonts w:ascii="Times New Roman" w:hAnsi="Times New Roman" w:cs="Times New Roman"/>
        </w:rPr>
        <w:t>well-received</w:t>
      </w:r>
      <w:r w:rsidR="007358DB">
        <w:rPr>
          <w:rFonts w:ascii="Times New Roman" w:hAnsi="Times New Roman" w:cs="Times New Roman"/>
        </w:rPr>
        <w:t>, further research into the adaptation process would be beneficial (e.g., measuring adolescent perceptions of the intervention).</w:t>
      </w:r>
    </w:p>
    <w:p w14:paraId="2020860A" w14:textId="090720B9" w:rsidR="00CC54B2" w:rsidRDefault="00CC54B2" w:rsidP="00AF7743">
      <w:pPr>
        <w:spacing w:line="480" w:lineRule="auto"/>
        <w:ind w:firstLine="720"/>
        <w:rPr>
          <w:rFonts w:ascii="Times New Roman" w:hAnsi="Times New Roman" w:cs="Times New Roman"/>
        </w:rPr>
      </w:pPr>
      <w:r>
        <w:rPr>
          <w:rFonts w:ascii="Times New Roman" w:hAnsi="Times New Roman" w:cs="Times New Roman"/>
        </w:rPr>
        <w:t>On the whole, this study found promising outcomes for a culturally adapted, telehealth ACT group for Iranian female adolescents, adding to a growing base of evidence for ACT with young people</w:t>
      </w:r>
      <w:r w:rsidR="00344D58">
        <w:rPr>
          <w:rFonts w:ascii="Times New Roman" w:hAnsi="Times New Roman" w:cs="Times New Roman"/>
        </w:rPr>
        <w:t xml:space="preserve"> in Iran and</w:t>
      </w:r>
      <w:r>
        <w:rPr>
          <w:rFonts w:ascii="Times New Roman" w:hAnsi="Times New Roman" w:cs="Times New Roman"/>
        </w:rPr>
        <w:t xml:space="preserve"> around the world. ACT has already been successfully implemented in Western countries in-person </w:t>
      </w:r>
      <w:r>
        <w:rPr>
          <w:rFonts w:ascii="Times New Roman" w:hAnsi="Times New Roman" w:cs="Times New Roman"/>
          <w:noProof/>
        </w:rPr>
        <w:t>(Hancock et al., 2018)</w:t>
      </w:r>
      <w:r>
        <w:rPr>
          <w:rFonts w:ascii="Times New Roman" w:hAnsi="Times New Roman" w:cs="Times New Roman"/>
        </w:rPr>
        <w:t xml:space="preserve"> and via telehealth </w:t>
      </w:r>
      <w:r>
        <w:rPr>
          <w:rFonts w:ascii="Times New Roman" w:hAnsi="Times New Roman" w:cs="Times New Roman"/>
          <w:noProof/>
        </w:rPr>
        <w:t>(Twohig et al., 2021)</w:t>
      </w:r>
      <w:r>
        <w:rPr>
          <w:rFonts w:ascii="Times New Roman" w:hAnsi="Times New Roman" w:cs="Times New Roman"/>
        </w:rPr>
        <w:t xml:space="preserve"> for range of mental health concerns. These pilot results are especially important because research on </w:t>
      </w:r>
      <w:r>
        <w:rPr>
          <w:rFonts w:ascii="Times New Roman" w:hAnsi="Times New Roman" w:cs="Times New Roman"/>
        </w:rPr>
        <w:lastRenderedPageBreak/>
        <w:t xml:space="preserve">ACT with youth is still nascent, particularly with samples from LMICs. This study also highlights the promise of using telehealth to disseminate evidence-based mental health care and ameliorate mental health disparities internationally </w:t>
      </w:r>
      <w:r>
        <w:rPr>
          <w:rFonts w:ascii="Times New Roman" w:hAnsi="Times New Roman" w:cs="Times New Roman"/>
          <w:noProof/>
        </w:rPr>
        <w:t>(Torous et al., 2021)</w:t>
      </w:r>
      <w:r>
        <w:rPr>
          <w:rFonts w:ascii="Times New Roman" w:hAnsi="Times New Roman" w:cs="Times New Roman"/>
        </w:rPr>
        <w:t xml:space="preserve">. </w:t>
      </w:r>
    </w:p>
    <w:p w14:paraId="1AC2E3F5" w14:textId="3D69A3CC" w:rsidR="00CC54B2" w:rsidRDefault="00CC54B2" w:rsidP="0083384B">
      <w:pPr>
        <w:spacing w:line="480" w:lineRule="auto"/>
        <w:rPr>
          <w:rFonts w:ascii="Times New Roman" w:hAnsi="Times New Roman" w:cs="Times New Roman"/>
        </w:rPr>
      </w:pPr>
      <w:r>
        <w:rPr>
          <w:rFonts w:ascii="Times New Roman" w:hAnsi="Times New Roman" w:cs="Times New Roman"/>
        </w:rPr>
        <w:tab/>
        <w:t xml:space="preserve">Despite these promising pilot results, the present study had several limitations in procedure and measurement. First, the active condition had fewer </w:t>
      </w:r>
      <w:r w:rsidR="00283547">
        <w:rPr>
          <w:rFonts w:ascii="Times New Roman" w:hAnsi="Times New Roman" w:cs="Times New Roman"/>
        </w:rPr>
        <w:t>participants</w:t>
      </w:r>
      <w:r>
        <w:rPr>
          <w:rFonts w:ascii="Times New Roman" w:hAnsi="Times New Roman" w:cs="Times New Roman"/>
        </w:rPr>
        <w:t xml:space="preserve"> than the waitlist condition, primarily due to therapist limitations. The</w:t>
      </w:r>
      <w:r w:rsidR="0074731F">
        <w:rPr>
          <w:rFonts w:ascii="Times New Roman" w:hAnsi="Times New Roman" w:cs="Times New Roman"/>
        </w:rPr>
        <w:t>re was also only one, larger</w:t>
      </w:r>
      <w:r>
        <w:rPr>
          <w:rFonts w:ascii="Times New Roman" w:hAnsi="Times New Roman" w:cs="Times New Roman"/>
        </w:rPr>
        <w:t xml:space="preserve"> group </w:t>
      </w:r>
      <w:r w:rsidR="0074731F">
        <w:rPr>
          <w:rFonts w:ascii="Times New Roman" w:hAnsi="Times New Roman" w:cs="Times New Roman"/>
        </w:rPr>
        <w:t>run by one therapist</w:t>
      </w:r>
      <w:r>
        <w:rPr>
          <w:rFonts w:ascii="Times New Roman" w:hAnsi="Times New Roman" w:cs="Times New Roman"/>
        </w:rPr>
        <w:t xml:space="preserve">. Future research may benefit from larger, more balanced samples receiving </w:t>
      </w:r>
      <w:r w:rsidR="004A2D5E">
        <w:rPr>
          <w:rFonts w:ascii="Times New Roman" w:hAnsi="Times New Roman" w:cs="Times New Roman"/>
        </w:rPr>
        <w:t xml:space="preserve">group </w:t>
      </w:r>
      <w:r>
        <w:rPr>
          <w:rFonts w:ascii="Times New Roman" w:hAnsi="Times New Roman" w:cs="Times New Roman"/>
        </w:rPr>
        <w:t xml:space="preserve">therapy from multiple therapists. This would likely ensure results with greater power and reduce any possible therapist-specific effects. </w:t>
      </w:r>
      <w:r w:rsidR="00732519">
        <w:rPr>
          <w:rFonts w:ascii="Times New Roman" w:hAnsi="Times New Roman" w:cs="Times New Roman"/>
        </w:rPr>
        <w:t xml:space="preserve">Second, participants were not required to meet a clinical cut-off or diagnostic criteria of an anxiety disorder to participate. While there are some advantages to this approach (e.g., expanding services provided, allowing for testing in a more real-world environment), the lack of clinical inclusion criteria may limit findings from being </w:t>
      </w:r>
      <w:r w:rsidR="008D5C4D">
        <w:rPr>
          <w:rFonts w:ascii="Times New Roman" w:hAnsi="Times New Roman" w:cs="Times New Roman"/>
        </w:rPr>
        <w:t>paralleled</w:t>
      </w:r>
      <w:r w:rsidR="00732519">
        <w:rPr>
          <w:rFonts w:ascii="Times New Roman" w:hAnsi="Times New Roman" w:cs="Times New Roman"/>
        </w:rPr>
        <w:t xml:space="preserve"> to samples with higher anxiety. </w:t>
      </w:r>
      <w:r w:rsidR="008D5C4D">
        <w:rPr>
          <w:rFonts w:ascii="Times New Roman" w:hAnsi="Times New Roman" w:cs="Times New Roman"/>
        </w:rPr>
        <w:t xml:space="preserve">Further research on clinical populations within Iranian adolescents is needed. </w:t>
      </w:r>
      <w:r w:rsidR="001C4A1B">
        <w:rPr>
          <w:rFonts w:ascii="Times New Roman" w:hAnsi="Times New Roman" w:cs="Times New Roman"/>
        </w:rPr>
        <w:t xml:space="preserve">Formal </w:t>
      </w:r>
      <w:r w:rsidR="00741643">
        <w:rPr>
          <w:rFonts w:ascii="Times New Roman" w:hAnsi="Times New Roman" w:cs="Times New Roman"/>
        </w:rPr>
        <w:t>a</w:t>
      </w:r>
      <w:r w:rsidR="00273A2E">
        <w:rPr>
          <w:rFonts w:ascii="Times New Roman" w:hAnsi="Times New Roman" w:cs="Times New Roman"/>
        </w:rPr>
        <w:t xml:space="preserve">ttendance was also not taken at the groups. </w:t>
      </w:r>
      <w:r w:rsidR="00741643">
        <w:rPr>
          <w:rFonts w:ascii="Times New Roman" w:hAnsi="Times New Roman" w:cs="Times New Roman"/>
        </w:rPr>
        <w:t xml:space="preserve">The study therapist had estimated that </w:t>
      </w:r>
      <w:r w:rsidR="00471265">
        <w:rPr>
          <w:rFonts w:ascii="Times New Roman" w:hAnsi="Times New Roman" w:cs="Times New Roman"/>
        </w:rPr>
        <w:t>only</w:t>
      </w:r>
      <w:r w:rsidR="00741643">
        <w:rPr>
          <w:rFonts w:ascii="Times New Roman" w:hAnsi="Times New Roman" w:cs="Times New Roman"/>
        </w:rPr>
        <w:t xml:space="preserve"> three participants miss</w:t>
      </w:r>
      <w:r w:rsidR="004E452B">
        <w:rPr>
          <w:rFonts w:ascii="Times New Roman" w:hAnsi="Times New Roman" w:cs="Times New Roman"/>
        </w:rPr>
        <w:t>ed</w:t>
      </w:r>
      <w:r w:rsidR="00741643">
        <w:rPr>
          <w:rFonts w:ascii="Times New Roman" w:hAnsi="Times New Roman" w:cs="Times New Roman"/>
        </w:rPr>
        <w:t xml:space="preserve"> four sessions total. Without formally recorded attendance, however</w:t>
      </w:r>
      <w:r w:rsidR="00273A2E">
        <w:rPr>
          <w:rFonts w:ascii="Times New Roman" w:hAnsi="Times New Roman" w:cs="Times New Roman"/>
        </w:rPr>
        <w:t xml:space="preserve">, it is not possible to consider the influence of group attendance on relevant symptoms and other outcomes. In </w:t>
      </w:r>
      <w:r w:rsidR="00CB62AA">
        <w:rPr>
          <w:rFonts w:ascii="Times New Roman" w:hAnsi="Times New Roman" w:cs="Times New Roman"/>
        </w:rPr>
        <w:t>future intervention studies</w:t>
      </w:r>
      <w:r w:rsidR="00273A2E">
        <w:rPr>
          <w:rFonts w:ascii="Times New Roman" w:hAnsi="Times New Roman" w:cs="Times New Roman"/>
        </w:rPr>
        <w:t xml:space="preserve">, it may be important to consider attendance as a possible confound for all outcomes. </w:t>
      </w:r>
      <w:r>
        <w:rPr>
          <w:rFonts w:ascii="Times New Roman" w:hAnsi="Times New Roman" w:cs="Times New Roman"/>
        </w:rPr>
        <w:t>Additionally, the follow-up results were only for one month. In future research, extended follow-up periods would be ideal, particularly because youth are actively developing and changing</w:t>
      </w:r>
      <w:r w:rsidR="00283547">
        <w:rPr>
          <w:rFonts w:ascii="Times New Roman" w:hAnsi="Times New Roman" w:cs="Times New Roman"/>
        </w:rPr>
        <w:t xml:space="preserve"> in ways that a one</w:t>
      </w:r>
      <w:r w:rsidR="00AF6929">
        <w:rPr>
          <w:rFonts w:ascii="Times New Roman" w:hAnsi="Times New Roman" w:cs="Times New Roman"/>
        </w:rPr>
        <w:t>-</w:t>
      </w:r>
      <w:r w:rsidR="00283547">
        <w:rPr>
          <w:rFonts w:ascii="Times New Roman" w:hAnsi="Times New Roman" w:cs="Times New Roman"/>
        </w:rPr>
        <w:t>month follow-up may not capture.</w:t>
      </w:r>
      <w:r>
        <w:rPr>
          <w:rFonts w:ascii="Times New Roman" w:hAnsi="Times New Roman" w:cs="Times New Roman"/>
        </w:rPr>
        <w:t xml:space="preserve"> </w:t>
      </w:r>
    </w:p>
    <w:p w14:paraId="41AFFBEE" w14:textId="15D57A5A" w:rsidR="00CC54B2" w:rsidRDefault="00CC54B2" w:rsidP="00C8284C">
      <w:pPr>
        <w:spacing w:line="480" w:lineRule="auto"/>
        <w:ind w:firstLine="720"/>
        <w:rPr>
          <w:rFonts w:ascii="Times New Roman" w:hAnsi="Times New Roman" w:cs="Times New Roman"/>
        </w:rPr>
      </w:pPr>
      <w:r>
        <w:rPr>
          <w:rFonts w:ascii="Times New Roman" w:hAnsi="Times New Roman" w:cs="Times New Roman"/>
        </w:rPr>
        <w:t>In terms of measurement, the primary limitation</w:t>
      </w:r>
      <w:r w:rsidR="002F157E">
        <w:rPr>
          <w:rFonts w:ascii="Times New Roman" w:hAnsi="Times New Roman" w:cs="Times New Roman"/>
        </w:rPr>
        <w:t>s</w:t>
      </w:r>
      <w:r>
        <w:rPr>
          <w:rFonts w:ascii="Times New Roman" w:hAnsi="Times New Roman" w:cs="Times New Roman"/>
        </w:rPr>
        <w:t xml:space="preserve"> w</w:t>
      </w:r>
      <w:r w:rsidR="002F157E">
        <w:rPr>
          <w:rFonts w:ascii="Times New Roman" w:hAnsi="Times New Roman" w:cs="Times New Roman"/>
        </w:rPr>
        <w:t>ere</w:t>
      </w:r>
      <w:r>
        <w:rPr>
          <w:rFonts w:ascii="Times New Roman" w:hAnsi="Times New Roman" w:cs="Times New Roman"/>
        </w:rPr>
        <w:t xml:space="preserve"> the use of self-report data and minimal parent-report data. Future research would ideally use a mix of clinician-, self-, and </w:t>
      </w:r>
      <w:r>
        <w:rPr>
          <w:rFonts w:ascii="Times New Roman" w:hAnsi="Times New Roman" w:cs="Times New Roman"/>
        </w:rPr>
        <w:lastRenderedPageBreak/>
        <w:t>parent-rated measures in order to fully capture symptom change. The present study also did not collect data on psychological flexibility, quality of life, or treatment acceptability and feasibility. Given that the study utilized ACT, it is a significant limitation to be missing the primary target and process of ACT (quality of life and psychological flexibility). The participants also did not have an opportunity to provide feedback on the intervention</w:t>
      </w:r>
      <w:r w:rsidR="00F57C3B">
        <w:rPr>
          <w:rFonts w:ascii="Times New Roman" w:hAnsi="Times New Roman" w:cs="Times New Roman"/>
        </w:rPr>
        <w:t>,</w:t>
      </w:r>
      <w:r>
        <w:rPr>
          <w:rFonts w:ascii="Times New Roman" w:hAnsi="Times New Roman" w:cs="Times New Roman"/>
        </w:rPr>
        <w:t xml:space="preserve"> its feasibility</w:t>
      </w:r>
      <w:r w:rsidR="00F57C3B">
        <w:rPr>
          <w:rFonts w:ascii="Times New Roman" w:hAnsi="Times New Roman" w:cs="Times New Roman"/>
        </w:rPr>
        <w:t>, and its cultural appropriateness</w:t>
      </w:r>
      <w:r>
        <w:rPr>
          <w:rFonts w:ascii="Times New Roman" w:hAnsi="Times New Roman" w:cs="Times New Roman"/>
        </w:rPr>
        <w:t xml:space="preserve"> (i.e., how </w:t>
      </w:r>
      <w:r w:rsidR="00F03620">
        <w:rPr>
          <w:rFonts w:ascii="Times New Roman" w:hAnsi="Times New Roman" w:cs="Times New Roman"/>
        </w:rPr>
        <w:t>well-adap</w:t>
      </w:r>
      <w:r>
        <w:rPr>
          <w:rFonts w:ascii="Times New Roman" w:hAnsi="Times New Roman" w:cs="Times New Roman"/>
        </w:rPr>
        <w:t>t</w:t>
      </w:r>
      <w:r w:rsidR="00F03620">
        <w:rPr>
          <w:rFonts w:ascii="Times New Roman" w:hAnsi="Times New Roman" w:cs="Times New Roman"/>
        </w:rPr>
        <w:t>ed the intervention was for Iranian culture</w:t>
      </w:r>
      <w:r>
        <w:rPr>
          <w:rFonts w:ascii="Times New Roman" w:hAnsi="Times New Roman" w:cs="Times New Roman"/>
        </w:rPr>
        <w:t>). While the current data still provide useful information, future research</w:t>
      </w:r>
      <w:r w:rsidR="00C7096D">
        <w:rPr>
          <w:rFonts w:ascii="Times New Roman" w:hAnsi="Times New Roman" w:cs="Times New Roman"/>
        </w:rPr>
        <w:t xml:space="preserve"> on </w:t>
      </w:r>
      <w:r w:rsidR="0071246E">
        <w:rPr>
          <w:rFonts w:ascii="Times New Roman" w:hAnsi="Times New Roman" w:cs="Times New Roman"/>
        </w:rPr>
        <w:t xml:space="preserve">culturally-adapted </w:t>
      </w:r>
      <w:r w:rsidR="00C7096D">
        <w:rPr>
          <w:rFonts w:ascii="Times New Roman" w:hAnsi="Times New Roman" w:cs="Times New Roman"/>
        </w:rPr>
        <w:t xml:space="preserve">ACT </w:t>
      </w:r>
      <w:r w:rsidR="008D5B0D">
        <w:rPr>
          <w:rFonts w:ascii="Times New Roman" w:hAnsi="Times New Roman" w:cs="Times New Roman"/>
        </w:rPr>
        <w:t>for</w:t>
      </w:r>
      <w:r w:rsidR="00C7096D">
        <w:rPr>
          <w:rFonts w:ascii="Times New Roman" w:hAnsi="Times New Roman" w:cs="Times New Roman"/>
        </w:rPr>
        <w:t xml:space="preserve"> Iranian </w:t>
      </w:r>
      <w:r w:rsidR="008A70EA">
        <w:rPr>
          <w:rFonts w:ascii="Times New Roman" w:hAnsi="Times New Roman" w:cs="Times New Roman"/>
        </w:rPr>
        <w:t>adolescents</w:t>
      </w:r>
      <w:r>
        <w:rPr>
          <w:rFonts w:ascii="Times New Roman" w:hAnsi="Times New Roman" w:cs="Times New Roman"/>
        </w:rPr>
        <w:t xml:space="preserve"> should collect data on adolescent perceptions of treatment </w:t>
      </w:r>
      <w:r w:rsidR="00FE5C68">
        <w:rPr>
          <w:rFonts w:ascii="Times New Roman" w:hAnsi="Times New Roman" w:cs="Times New Roman"/>
        </w:rPr>
        <w:t>for a</w:t>
      </w:r>
      <w:r>
        <w:rPr>
          <w:rFonts w:ascii="Times New Roman" w:hAnsi="Times New Roman" w:cs="Times New Roman"/>
        </w:rPr>
        <w:t xml:space="preserve"> better understanding of its true acceptability.</w:t>
      </w:r>
      <w:r w:rsidR="00E55C3D">
        <w:rPr>
          <w:rFonts w:ascii="Times New Roman" w:hAnsi="Times New Roman" w:cs="Times New Roman"/>
        </w:rPr>
        <w:t xml:space="preserve"> </w:t>
      </w:r>
      <w:r w:rsidR="00FB0852">
        <w:rPr>
          <w:rFonts w:ascii="Times New Roman" w:hAnsi="Times New Roman" w:cs="Times New Roman"/>
        </w:rPr>
        <w:t xml:space="preserve">Similarly, the cultural adaptation process prior to the study did not follow a formalized process, and we therefore lack information (e.g., detailed feedback from adolescents, preliminary testing results). </w:t>
      </w:r>
      <w:r w:rsidR="00E55C3D">
        <w:rPr>
          <w:rFonts w:ascii="Times New Roman" w:hAnsi="Times New Roman" w:cs="Times New Roman"/>
        </w:rPr>
        <w:t xml:space="preserve">Lastly, the intervention also included psychoeducation around anxiety; ACT does not traditionally </w:t>
      </w:r>
      <w:r w:rsidR="00506245">
        <w:rPr>
          <w:rFonts w:ascii="Times New Roman" w:hAnsi="Times New Roman" w:cs="Times New Roman"/>
        </w:rPr>
        <w:t xml:space="preserve">incorporate </w:t>
      </w:r>
      <w:r w:rsidR="00E55C3D">
        <w:rPr>
          <w:rFonts w:ascii="Times New Roman" w:hAnsi="Times New Roman" w:cs="Times New Roman"/>
        </w:rPr>
        <w:t>psychoeducation. Thus, it is possible that the receipt of psychoeducation may have impacted outcomes in some way. It may be beneficial to explore how psychoeducation impacts mental health in adolescents further, particularly when paired with ACT or related interventions.</w:t>
      </w:r>
    </w:p>
    <w:p w14:paraId="1760AFB5" w14:textId="39128110" w:rsidR="00CC54B2" w:rsidRDefault="00CC54B2" w:rsidP="0083384B">
      <w:pPr>
        <w:spacing w:line="480" w:lineRule="auto"/>
        <w:rPr>
          <w:rFonts w:ascii="Times New Roman" w:hAnsi="Times New Roman" w:cs="Times New Roman"/>
        </w:rPr>
      </w:pPr>
      <w:r>
        <w:rPr>
          <w:rFonts w:ascii="Times New Roman" w:hAnsi="Times New Roman" w:cs="Times New Roman"/>
        </w:rPr>
        <w:tab/>
        <w:t xml:space="preserve">Regardless of these limitations, the present study provides important and useful pilot data on the use of telehealth ACT groups for Iranian, female adolescents. The improvements in anxiety and related outcomes suggest that ACT can be effectively adapted for Iranian culture and female adolescents with anxiety. </w:t>
      </w:r>
      <w:r w:rsidR="00AF099B">
        <w:rPr>
          <w:rFonts w:ascii="Times New Roman" w:hAnsi="Times New Roman" w:cs="Times New Roman"/>
        </w:rPr>
        <w:t>These</w:t>
      </w:r>
      <w:r>
        <w:rPr>
          <w:rFonts w:ascii="Times New Roman" w:hAnsi="Times New Roman" w:cs="Times New Roman"/>
        </w:rPr>
        <w:t xml:space="preserve"> results ultimately point towards the need for future research using ACT for youth across a variety of formats and cultures, particularly LMICs. </w:t>
      </w:r>
    </w:p>
    <w:p w14:paraId="734168D9" w14:textId="77777777" w:rsidR="00CC54B2" w:rsidRPr="009F5AF0" w:rsidRDefault="00CC54B2" w:rsidP="009F5AF0">
      <w:pPr>
        <w:spacing w:line="480" w:lineRule="auto"/>
        <w:rPr>
          <w:rFonts w:ascii="Times New Roman" w:hAnsi="Times New Roman" w:cs="Times New Roman"/>
        </w:rPr>
      </w:pPr>
      <w:r>
        <w:rPr>
          <w:rFonts w:ascii="Times New Roman" w:hAnsi="Times New Roman" w:cs="Times New Roman"/>
        </w:rPr>
        <w:tab/>
      </w:r>
    </w:p>
    <w:p w14:paraId="2F605295" w14:textId="77777777" w:rsidR="00CC54B2" w:rsidRPr="00F041DF" w:rsidRDefault="00CC54B2" w:rsidP="00B97069">
      <w:pPr>
        <w:spacing w:line="480" w:lineRule="auto"/>
        <w:rPr>
          <w:rFonts w:ascii="Times New Roman" w:hAnsi="Times New Roman" w:cs="Times New Roman"/>
        </w:rPr>
      </w:pPr>
    </w:p>
    <w:p w14:paraId="1D4CDA73" w14:textId="77777777" w:rsidR="00CC54B2" w:rsidRDefault="00CC54B2">
      <w:pPr>
        <w:rPr>
          <w:rFonts w:ascii="Times New Roman" w:hAnsi="Times New Roman" w:cs="Times New Roman"/>
          <w:b/>
          <w:bCs/>
        </w:rPr>
      </w:pPr>
      <w:r>
        <w:rPr>
          <w:rFonts w:ascii="Times New Roman" w:hAnsi="Times New Roman" w:cs="Times New Roman"/>
          <w:b/>
          <w:bCs/>
        </w:rPr>
        <w:br w:type="page"/>
      </w:r>
    </w:p>
    <w:p w14:paraId="4BFE5DAC" w14:textId="5728104D" w:rsidR="00CC54B2" w:rsidRPr="004F6026" w:rsidRDefault="00CC54B2" w:rsidP="004F6026">
      <w:pPr>
        <w:spacing w:line="480" w:lineRule="auto"/>
        <w:jc w:val="center"/>
        <w:rPr>
          <w:rFonts w:ascii="Times New Roman" w:hAnsi="Times New Roman" w:cs="Times New Roman"/>
          <w:b/>
          <w:bCs/>
        </w:rPr>
      </w:pPr>
      <w:r w:rsidRPr="004F6026">
        <w:rPr>
          <w:rFonts w:ascii="Times New Roman" w:hAnsi="Times New Roman" w:cs="Times New Roman"/>
          <w:b/>
          <w:bCs/>
        </w:rPr>
        <w:lastRenderedPageBreak/>
        <w:t>References</w:t>
      </w:r>
    </w:p>
    <w:p w14:paraId="785C638D" w14:textId="2DF16533"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Abbo, C., Kinyanda, E., Kizza, R. B., Levin, J., Ndyanabangi, S., &amp; Stein, D. J. (2013). Prevalence, comorbidity and predictors of anxiety disorders in children and adolescents in rural north-eastern Uganda. </w:t>
      </w:r>
      <w:r w:rsidRPr="004F6026">
        <w:rPr>
          <w:rFonts w:ascii="Times New Roman" w:hAnsi="Times New Roman" w:cs="Times New Roman"/>
          <w:i/>
          <w:noProof/>
        </w:rPr>
        <w:t xml:space="preserve">Child and </w:t>
      </w:r>
      <w:r w:rsidR="004F6026">
        <w:rPr>
          <w:rFonts w:ascii="Times New Roman" w:hAnsi="Times New Roman" w:cs="Times New Roman"/>
          <w:i/>
          <w:noProof/>
        </w:rPr>
        <w:t>A</w:t>
      </w:r>
      <w:r w:rsidRPr="004F6026">
        <w:rPr>
          <w:rFonts w:ascii="Times New Roman" w:hAnsi="Times New Roman" w:cs="Times New Roman"/>
          <w:i/>
          <w:noProof/>
        </w:rPr>
        <w:t>dolescent</w:t>
      </w:r>
      <w:r w:rsidR="00225F2E">
        <w:rPr>
          <w:rFonts w:ascii="Times New Roman" w:hAnsi="Times New Roman" w:cs="Times New Roman"/>
          <w:i/>
          <w:noProof/>
        </w:rPr>
        <w:t xml:space="preserve"> P</w:t>
      </w:r>
      <w:r w:rsidRPr="004F6026">
        <w:rPr>
          <w:rFonts w:ascii="Times New Roman" w:hAnsi="Times New Roman" w:cs="Times New Roman"/>
          <w:i/>
          <w:noProof/>
        </w:rPr>
        <w:t xml:space="preserve">sychiatry and </w:t>
      </w:r>
      <w:r w:rsidR="00225F2E">
        <w:rPr>
          <w:rFonts w:ascii="Times New Roman" w:hAnsi="Times New Roman" w:cs="Times New Roman"/>
          <w:i/>
          <w:noProof/>
        </w:rPr>
        <w:t>M</w:t>
      </w:r>
      <w:r w:rsidRPr="004F6026">
        <w:rPr>
          <w:rFonts w:ascii="Times New Roman" w:hAnsi="Times New Roman" w:cs="Times New Roman"/>
          <w:i/>
          <w:noProof/>
        </w:rPr>
        <w:t xml:space="preserve">ental </w:t>
      </w:r>
      <w:r w:rsidR="00225F2E">
        <w:rPr>
          <w:rFonts w:ascii="Times New Roman" w:hAnsi="Times New Roman" w:cs="Times New Roman"/>
          <w:i/>
          <w:noProof/>
        </w:rPr>
        <w:t>H</w:t>
      </w:r>
      <w:r w:rsidRPr="004F6026">
        <w:rPr>
          <w:rFonts w:ascii="Times New Roman" w:hAnsi="Times New Roman" w:cs="Times New Roman"/>
          <w:i/>
          <w:noProof/>
        </w:rPr>
        <w:t>ealth, 7</w:t>
      </w:r>
      <w:r w:rsidRPr="004F6026">
        <w:rPr>
          <w:rFonts w:ascii="Times New Roman" w:hAnsi="Times New Roman" w:cs="Times New Roman"/>
          <w:noProof/>
        </w:rPr>
        <w:t xml:space="preserve">(1), 1-11. </w:t>
      </w:r>
    </w:p>
    <w:p w14:paraId="20C417FE" w14:textId="43B7EC83" w:rsidR="000E498E" w:rsidRPr="004F6026" w:rsidRDefault="000E498E" w:rsidP="004F6026">
      <w:pPr>
        <w:pStyle w:val="EndNoteBibliography"/>
        <w:spacing w:line="480" w:lineRule="auto"/>
        <w:ind w:left="720" w:hanging="720"/>
        <w:rPr>
          <w:rFonts w:ascii="Times New Roman" w:hAnsi="Times New Roman" w:cs="Times New Roman"/>
          <w:noProof/>
        </w:rPr>
      </w:pPr>
      <w:r w:rsidRPr="000E498E">
        <w:rPr>
          <w:rFonts w:ascii="Times New Roman" w:hAnsi="Times New Roman" w:cs="Times New Roman"/>
          <w:noProof/>
        </w:rPr>
        <w:t>Aguirre Velasco, A., Cruz, I. S. S., Billings, J., Jimenez, M., &amp; Rowe, S. (2020). What are the barriers, facilitators and interventions targeting help-seeking behaviours for common mental health problems in adolescents? A systematic review.</w:t>
      </w:r>
      <w:r w:rsidRPr="000E498E">
        <w:rPr>
          <w:rFonts w:ascii="Times New Roman" w:hAnsi="Times New Roman" w:cs="Times New Roman"/>
          <w:i/>
          <w:iCs/>
          <w:noProof/>
        </w:rPr>
        <w:t xml:space="preserve"> BMC </w:t>
      </w:r>
      <w:r>
        <w:rPr>
          <w:rFonts w:ascii="Times New Roman" w:hAnsi="Times New Roman" w:cs="Times New Roman"/>
          <w:i/>
          <w:iCs/>
          <w:noProof/>
        </w:rPr>
        <w:t>P</w:t>
      </w:r>
      <w:r w:rsidRPr="000E498E">
        <w:rPr>
          <w:rFonts w:ascii="Times New Roman" w:hAnsi="Times New Roman" w:cs="Times New Roman"/>
          <w:i/>
          <w:iCs/>
          <w:noProof/>
        </w:rPr>
        <w:t>sychiatry</w:t>
      </w:r>
      <w:r w:rsidRPr="000E498E">
        <w:rPr>
          <w:rFonts w:ascii="Times New Roman" w:hAnsi="Times New Roman" w:cs="Times New Roman"/>
          <w:noProof/>
        </w:rPr>
        <w:t xml:space="preserve">, </w:t>
      </w:r>
      <w:r w:rsidRPr="000E498E">
        <w:rPr>
          <w:rFonts w:ascii="Times New Roman" w:hAnsi="Times New Roman" w:cs="Times New Roman"/>
          <w:i/>
          <w:iCs/>
          <w:noProof/>
        </w:rPr>
        <w:t>20</w:t>
      </w:r>
      <w:r w:rsidRPr="000E498E">
        <w:rPr>
          <w:rFonts w:ascii="Times New Roman" w:hAnsi="Times New Roman" w:cs="Times New Roman"/>
          <w:noProof/>
        </w:rPr>
        <w:t>(1), 1-22.</w:t>
      </w:r>
    </w:p>
    <w:p w14:paraId="0B6410C9" w14:textId="460598B8"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Arch, J. J., Eifert, G. H., Davies, C., Vilardaga, J. C. P., Rose, R. D., &amp; Craske, M. G. (2012). Randomized clinical trial of cognitive behavioral therapy (CBT) versus acceptance and commitment therapy (ACT) for mixed anxiety disorders. </w:t>
      </w:r>
      <w:r w:rsidRPr="004F6026">
        <w:rPr>
          <w:rFonts w:ascii="Times New Roman" w:hAnsi="Times New Roman" w:cs="Times New Roman"/>
          <w:i/>
          <w:noProof/>
        </w:rPr>
        <w:t xml:space="preserve">Journal of </w:t>
      </w:r>
      <w:r w:rsidR="008E1492">
        <w:rPr>
          <w:rFonts w:ascii="Times New Roman" w:hAnsi="Times New Roman" w:cs="Times New Roman"/>
          <w:i/>
          <w:noProof/>
        </w:rPr>
        <w:t>C</w:t>
      </w:r>
      <w:r w:rsidRPr="004F6026">
        <w:rPr>
          <w:rFonts w:ascii="Times New Roman" w:hAnsi="Times New Roman" w:cs="Times New Roman"/>
          <w:i/>
          <w:noProof/>
        </w:rPr>
        <w:t xml:space="preserve">onsulting and </w:t>
      </w:r>
      <w:r w:rsidR="008E1492">
        <w:rPr>
          <w:rFonts w:ascii="Times New Roman" w:hAnsi="Times New Roman" w:cs="Times New Roman"/>
          <w:i/>
          <w:noProof/>
        </w:rPr>
        <w:t>C</w:t>
      </w:r>
      <w:r w:rsidRPr="004F6026">
        <w:rPr>
          <w:rFonts w:ascii="Times New Roman" w:hAnsi="Times New Roman" w:cs="Times New Roman"/>
          <w:i/>
          <w:noProof/>
        </w:rPr>
        <w:t xml:space="preserve">linical </w:t>
      </w:r>
      <w:r w:rsidR="008E1492">
        <w:rPr>
          <w:rFonts w:ascii="Times New Roman" w:hAnsi="Times New Roman" w:cs="Times New Roman"/>
          <w:i/>
          <w:noProof/>
        </w:rPr>
        <w:t>P</w:t>
      </w:r>
      <w:r w:rsidRPr="004F6026">
        <w:rPr>
          <w:rFonts w:ascii="Times New Roman" w:hAnsi="Times New Roman" w:cs="Times New Roman"/>
          <w:i/>
          <w:noProof/>
        </w:rPr>
        <w:t>sychology, 80</w:t>
      </w:r>
      <w:r w:rsidRPr="004F6026">
        <w:rPr>
          <w:rFonts w:ascii="Times New Roman" w:hAnsi="Times New Roman" w:cs="Times New Roman"/>
          <w:noProof/>
        </w:rPr>
        <w:t xml:space="preserve">(5), 750. </w:t>
      </w:r>
    </w:p>
    <w:p w14:paraId="5FC099E4" w14:textId="5D4FAEF7" w:rsidR="005044DB" w:rsidRPr="005044DB" w:rsidRDefault="005044DB" w:rsidP="005044DB">
      <w:pPr>
        <w:pStyle w:val="EndNoteBibliography"/>
        <w:spacing w:line="480" w:lineRule="auto"/>
        <w:ind w:left="720" w:hanging="720"/>
        <w:rPr>
          <w:rFonts w:ascii="Times New Roman" w:hAnsi="Times New Roman" w:cs="Times New Roman"/>
          <w:noProof/>
        </w:rPr>
      </w:pPr>
      <w:r w:rsidRPr="005044DB">
        <w:rPr>
          <w:rFonts w:ascii="Times New Roman" w:hAnsi="Times New Roman" w:cs="Times New Roman"/>
          <w:noProof/>
        </w:rPr>
        <w:t xml:space="preserve">Babalola, S. O., &amp; Ogunyemi, A. O. (2019). Efficacy of </w:t>
      </w:r>
      <w:r>
        <w:rPr>
          <w:rFonts w:ascii="Times New Roman" w:hAnsi="Times New Roman" w:cs="Times New Roman"/>
          <w:noProof/>
        </w:rPr>
        <w:t>a</w:t>
      </w:r>
      <w:r w:rsidRPr="005044DB">
        <w:rPr>
          <w:rFonts w:ascii="Times New Roman" w:hAnsi="Times New Roman" w:cs="Times New Roman"/>
          <w:noProof/>
        </w:rPr>
        <w:t xml:space="preserve">cceptance and </w:t>
      </w:r>
      <w:r>
        <w:rPr>
          <w:rFonts w:ascii="Times New Roman" w:hAnsi="Times New Roman" w:cs="Times New Roman"/>
          <w:noProof/>
        </w:rPr>
        <w:t>c</w:t>
      </w:r>
      <w:r w:rsidRPr="005044DB">
        <w:rPr>
          <w:rFonts w:ascii="Times New Roman" w:hAnsi="Times New Roman" w:cs="Times New Roman"/>
          <w:noProof/>
        </w:rPr>
        <w:t xml:space="preserve">ommitment </w:t>
      </w:r>
      <w:r>
        <w:rPr>
          <w:rFonts w:ascii="Times New Roman" w:hAnsi="Times New Roman" w:cs="Times New Roman"/>
          <w:noProof/>
        </w:rPr>
        <w:t>t</w:t>
      </w:r>
      <w:r w:rsidRPr="005044DB">
        <w:rPr>
          <w:rFonts w:ascii="Times New Roman" w:hAnsi="Times New Roman" w:cs="Times New Roman"/>
          <w:noProof/>
        </w:rPr>
        <w:t xml:space="preserve">herapy in the </w:t>
      </w:r>
      <w:r>
        <w:rPr>
          <w:rFonts w:ascii="Times New Roman" w:hAnsi="Times New Roman" w:cs="Times New Roman"/>
          <w:noProof/>
        </w:rPr>
        <w:t>t</w:t>
      </w:r>
      <w:r w:rsidRPr="005044DB">
        <w:rPr>
          <w:rFonts w:ascii="Times New Roman" w:hAnsi="Times New Roman" w:cs="Times New Roman"/>
          <w:noProof/>
        </w:rPr>
        <w:t xml:space="preserve">reatment of </w:t>
      </w:r>
      <w:r>
        <w:rPr>
          <w:rFonts w:ascii="Times New Roman" w:hAnsi="Times New Roman" w:cs="Times New Roman"/>
          <w:noProof/>
        </w:rPr>
        <w:t>s</w:t>
      </w:r>
      <w:r w:rsidRPr="005044DB">
        <w:rPr>
          <w:rFonts w:ascii="Times New Roman" w:hAnsi="Times New Roman" w:cs="Times New Roman"/>
          <w:noProof/>
        </w:rPr>
        <w:t xml:space="preserve">ocial </w:t>
      </w:r>
      <w:r>
        <w:rPr>
          <w:rFonts w:ascii="Times New Roman" w:hAnsi="Times New Roman" w:cs="Times New Roman"/>
          <w:noProof/>
        </w:rPr>
        <w:t>ph</w:t>
      </w:r>
      <w:r w:rsidRPr="005044DB">
        <w:rPr>
          <w:rFonts w:ascii="Times New Roman" w:hAnsi="Times New Roman" w:cs="Times New Roman"/>
          <w:noProof/>
        </w:rPr>
        <w:t xml:space="preserve">obia among </w:t>
      </w:r>
      <w:r>
        <w:rPr>
          <w:rFonts w:ascii="Times New Roman" w:hAnsi="Times New Roman" w:cs="Times New Roman"/>
          <w:noProof/>
        </w:rPr>
        <w:t>a</w:t>
      </w:r>
      <w:r w:rsidRPr="005044DB">
        <w:rPr>
          <w:rFonts w:ascii="Times New Roman" w:hAnsi="Times New Roman" w:cs="Times New Roman"/>
          <w:noProof/>
        </w:rPr>
        <w:t xml:space="preserve">dolescents in </w:t>
      </w:r>
      <w:r>
        <w:rPr>
          <w:rFonts w:ascii="Times New Roman" w:hAnsi="Times New Roman" w:cs="Times New Roman"/>
          <w:noProof/>
        </w:rPr>
        <w:t>s</w:t>
      </w:r>
      <w:r w:rsidRPr="005044DB">
        <w:rPr>
          <w:rFonts w:ascii="Times New Roman" w:hAnsi="Times New Roman" w:cs="Times New Roman"/>
          <w:noProof/>
        </w:rPr>
        <w:t xml:space="preserve">econdary </w:t>
      </w:r>
      <w:r>
        <w:rPr>
          <w:rFonts w:ascii="Times New Roman" w:hAnsi="Times New Roman" w:cs="Times New Roman"/>
          <w:noProof/>
        </w:rPr>
        <w:t>s</w:t>
      </w:r>
      <w:r w:rsidRPr="005044DB">
        <w:rPr>
          <w:rFonts w:ascii="Times New Roman" w:hAnsi="Times New Roman" w:cs="Times New Roman"/>
          <w:noProof/>
        </w:rPr>
        <w:t>chools in Oyo State, Nigeria.</w:t>
      </w:r>
      <w:r w:rsidR="00030C41">
        <w:rPr>
          <w:rFonts w:ascii="Times New Roman" w:hAnsi="Times New Roman" w:cs="Times New Roman"/>
          <w:noProof/>
        </w:rPr>
        <w:t xml:space="preserve"> </w:t>
      </w:r>
      <w:r>
        <w:rPr>
          <w:rFonts w:ascii="Times New Roman" w:hAnsi="Times New Roman" w:cs="Times New Roman"/>
          <w:i/>
          <w:iCs/>
          <w:noProof/>
        </w:rPr>
        <w:t>Technical University of Varna Annual Journal</w:t>
      </w:r>
      <w:r>
        <w:rPr>
          <w:rFonts w:ascii="Times New Roman" w:hAnsi="Times New Roman" w:cs="Times New Roman"/>
          <w:noProof/>
        </w:rPr>
        <w:t xml:space="preserve">, </w:t>
      </w:r>
      <w:r>
        <w:rPr>
          <w:rFonts w:ascii="Times New Roman" w:hAnsi="Times New Roman" w:cs="Times New Roman"/>
          <w:i/>
          <w:iCs/>
          <w:noProof/>
        </w:rPr>
        <w:t>3</w:t>
      </w:r>
      <w:r>
        <w:rPr>
          <w:rFonts w:ascii="Times New Roman" w:hAnsi="Times New Roman" w:cs="Times New Roman"/>
          <w:noProof/>
        </w:rPr>
        <w:t>(2), 54-61.</w:t>
      </w:r>
    </w:p>
    <w:p w14:paraId="18E4AC8A" w14:textId="7D6AA70B"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Baxter, A. J., Scott, K. M., Vos, T., &amp; Whiteford, H. A. (2013). Global prevalence of anxiety disorders: a systematic review and meta-regression. </w:t>
      </w:r>
      <w:r w:rsidRPr="004F6026">
        <w:rPr>
          <w:rFonts w:ascii="Times New Roman" w:hAnsi="Times New Roman" w:cs="Times New Roman"/>
          <w:i/>
          <w:noProof/>
        </w:rPr>
        <w:t xml:space="preserve">Psychological </w:t>
      </w:r>
      <w:r w:rsidR="00D6768B">
        <w:rPr>
          <w:rFonts w:ascii="Times New Roman" w:hAnsi="Times New Roman" w:cs="Times New Roman"/>
          <w:i/>
          <w:noProof/>
        </w:rPr>
        <w:t>M</w:t>
      </w:r>
      <w:r w:rsidRPr="004F6026">
        <w:rPr>
          <w:rFonts w:ascii="Times New Roman" w:hAnsi="Times New Roman" w:cs="Times New Roman"/>
          <w:i/>
          <w:noProof/>
        </w:rPr>
        <w:t>edicine, 43</w:t>
      </w:r>
      <w:r w:rsidRPr="004F6026">
        <w:rPr>
          <w:rFonts w:ascii="Times New Roman" w:hAnsi="Times New Roman" w:cs="Times New Roman"/>
          <w:noProof/>
        </w:rPr>
        <w:t xml:space="preserve">(5), 897-910. </w:t>
      </w:r>
    </w:p>
    <w:p w14:paraId="17BBE27B" w14:textId="68358028"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Beesdo-Baum, K., Knappe, S., Asselmann, E., Zimmermann, P., Brückl, T., Höfler, M., . . . Wittchen, H.-U. (2015). The ‘Early Developmental Stages of Psychopathology (EDSP) study’: </w:t>
      </w:r>
      <w:r w:rsidR="00D6768B">
        <w:rPr>
          <w:rFonts w:ascii="Times New Roman" w:hAnsi="Times New Roman" w:cs="Times New Roman"/>
          <w:noProof/>
        </w:rPr>
        <w:t>A</w:t>
      </w:r>
      <w:r w:rsidRPr="004F6026">
        <w:rPr>
          <w:rFonts w:ascii="Times New Roman" w:hAnsi="Times New Roman" w:cs="Times New Roman"/>
          <w:noProof/>
        </w:rPr>
        <w:t xml:space="preserve"> 20-year review of methods and findings. </w:t>
      </w:r>
      <w:r w:rsidRPr="004F6026">
        <w:rPr>
          <w:rFonts w:ascii="Times New Roman" w:hAnsi="Times New Roman" w:cs="Times New Roman"/>
          <w:i/>
          <w:noProof/>
        </w:rPr>
        <w:t>Social Psychiatry and Psychiatric Epidemiology, 50</w:t>
      </w:r>
      <w:r w:rsidRPr="004F6026">
        <w:rPr>
          <w:rFonts w:ascii="Times New Roman" w:hAnsi="Times New Roman" w:cs="Times New Roman"/>
          <w:noProof/>
        </w:rPr>
        <w:t xml:space="preserve">(6), 851-866. </w:t>
      </w:r>
    </w:p>
    <w:p w14:paraId="67826FAC" w14:textId="6E52739B" w:rsidR="000B6DDD" w:rsidRPr="000B6DDD" w:rsidRDefault="000B6DDD" w:rsidP="000B6DDD">
      <w:pPr>
        <w:pStyle w:val="EndNoteBibliography"/>
        <w:spacing w:line="480" w:lineRule="auto"/>
        <w:ind w:left="720" w:hanging="720"/>
        <w:rPr>
          <w:rFonts w:ascii="Times New Roman" w:hAnsi="Times New Roman" w:cs="Times New Roman"/>
          <w:noProof/>
        </w:rPr>
      </w:pPr>
      <w:r w:rsidRPr="000B6DDD">
        <w:rPr>
          <w:rFonts w:ascii="Times New Roman" w:hAnsi="Times New Roman" w:cs="Times New Roman"/>
          <w:noProof/>
        </w:rPr>
        <w:lastRenderedPageBreak/>
        <w:t>Bernal, G., Jiménez-Chafey, M. I., &amp; Domenech Rodríguez, M. M. (2009). Cultural adaptation of treatments: A resource for considering culture in evidence-based practice. </w:t>
      </w:r>
      <w:r w:rsidRPr="000B6DDD">
        <w:rPr>
          <w:rFonts w:ascii="Times New Roman" w:hAnsi="Times New Roman" w:cs="Times New Roman"/>
          <w:i/>
          <w:iCs/>
          <w:noProof/>
        </w:rPr>
        <w:t>Professional Psychology: Research and Practice</w:t>
      </w:r>
      <w:r w:rsidRPr="000B6DDD">
        <w:rPr>
          <w:rFonts w:ascii="Times New Roman" w:hAnsi="Times New Roman" w:cs="Times New Roman"/>
          <w:noProof/>
        </w:rPr>
        <w:t xml:space="preserve">, </w:t>
      </w:r>
      <w:r w:rsidRPr="000B6DDD">
        <w:rPr>
          <w:rFonts w:ascii="Times New Roman" w:hAnsi="Times New Roman" w:cs="Times New Roman"/>
          <w:i/>
          <w:iCs/>
          <w:noProof/>
        </w:rPr>
        <w:t>40</w:t>
      </w:r>
      <w:r w:rsidRPr="000B6DDD">
        <w:rPr>
          <w:rFonts w:ascii="Times New Roman" w:hAnsi="Times New Roman" w:cs="Times New Roman"/>
          <w:noProof/>
        </w:rPr>
        <w:t>(4), 361–368.</w:t>
      </w:r>
    </w:p>
    <w:p w14:paraId="1DEC52F1" w14:textId="60BA638D"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Caqueo-Urízar, A., Flores, J., Escobar, C., Urzúa, A., &amp; Irarrázaval, M. (2020). Psychiatric disorders in children and adolescents in a middle-income Latin American country. </w:t>
      </w:r>
      <w:r w:rsidRPr="004F6026">
        <w:rPr>
          <w:rFonts w:ascii="Times New Roman" w:hAnsi="Times New Roman" w:cs="Times New Roman"/>
          <w:i/>
          <w:noProof/>
        </w:rPr>
        <w:t xml:space="preserve">BMC </w:t>
      </w:r>
      <w:r w:rsidR="001265C4">
        <w:rPr>
          <w:rFonts w:ascii="Times New Roman" w:hAnsi="Times New Roman" w:cs="Times New Roman"/>
          <w:i/>
          <w:noProof/>
        </w:rPr>
        <w:t>P</w:t>
      </w:r>
      <w:r w:rsidRPr="004F6026">
        <w:rPr>
          <w:rFonts w:ascii="Times New Roman" w:hAnsi="Times New Roman" w:cs="Times New Roman"/>
          <w:i/>
          <w:noProof/>
        </w:rPr>
        <w:t>sychiatry, 20</w:t>
      </w:r>
      <w:r w:rsidRPr="004F6026">
        <w:rPr>
          <w:rFonts w:ascii="Times New Roman" w:hAnsi="Times New Roman" w:cs="Times New Roman"/>
          <w:noProof/>
        </w:rPr>
        <w:t xml:space="preserve">(1), 1-12. </w:t>
      </w:r>
    </w:p>
    <w:p w14:paraId="0E369B41" w14:textId="0F52640F"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Carlbring, P., Hägglund, M., Luthström, A., Dahlin, M., Kadowaki, Å., Vernmark, K., &amp; Andersson, G. (2013). Internet-based behavioral activation and acceptance-based treatment for depression: a randomized controlled trial. </w:t>
      </w:r>
      <w:r w:rsidRPr="004F6026">
        <w:rPr>
          <w:rFonts w:ascii="Times New Roman" w:hAnsi="Times New Roman" w:cs="Times New Roman"/>
          <w:i/>
          <w:noProof/>
        </w:rPr>
        <w:t xml:space="preserve">Journal of </w:t>
      </w:r>
      <w:r w:rsidR="00142F4D">
        <w:rPr>
          <w:rFonts w:ascii="Times New Roman" w:hAnsi="Times New Roman" w:cs="Times New Roman"/>
          <w:i/>
          <w:noProof/>
        </w:rPr>
        <w:t>A</w:t>
      </w:r>
      <w:r w:rsidRPr="004F6026">
        <w:rPr>
          <w:rFonts w:ascii="Times New Roman" w:hAnsi="Times New Roman" w:cs="Times New Roman"/>
          <w:i/>
          <w:noProof/>
        </w:rPr>
        <w:t xml:space="preserve">ffective </w:t>
      </w:r>
      <w:r w:rsidR="00142F4D">
        <w:rPr>
          <w:rFonts w:ascii="Times New Roman" w:hAnsi="Times New Roman" w:cs="Times New Roman"/>
          <w:i/>
          <w:noProof/>
        </w:rPr>
        <w:t>D</w:t>
      </w:r>
      <w:r w:rsidRPr="004F6026">
        <w:rPr>
          <w:rFonts w:ascii="Times New Roman" w:hAnsi="Times New Roman" w:cs="Times New Roman"/>
          <w:i/>
          <w:noProof/>
        </w:rPr>
        <w:t>isorders, 148</w:t>
      </w:r>
      <w:r w:rsidRPr="004F6026">
        <w:rPr>
          <w:rFonts w:ascii="Times New Roman" w:hAnsi="Times New Roman" w:cs="Times New Roman"/>
          <w:noProof/>
        </w:rPr>
        <w:t xml:space="preserve">(2-3), 331-337. </w:t>
      </w:r>
    </w:p>
    <w:p w14:paraId="5FEECCD3" w14:textId="6D738C56"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Chorpita, B. F., Tracey, S. A., Brown, T. A., Collica, T. J., &amp; Barlow, D. H. (1997). Assessment of worry in children and adolescents: An adaptation of the Penn State Worry Questionnaire. </w:t>
      </w:r>
      <w:r w:rsidRPr="004F6026">
        <w:rPr>
          <w:rFonts w:ascii="Times New Roman" w:hAnsi="Times New Roman" w:cs="Times New Roman"/>
          <w:i/>
          <w:noProof/>
        </w:rPr>
        <w:t xml:space="preserve">Behaviour </w:t>
      </w:r>
      <w:r w:rsidR="004107D6">
        <w:rPr>
          <w:rFonts w:ascii="Times New Roman" w:hAnsi="Times New Roman" w:cs="Times New Roman"/>
          <w:i/>
          <w:noProof/>
        </w:rPr>
        <w:t>R</w:t>
      </w:r>
      <w:r w:rsidRPr="004F6026">
        <w:rPr>
          <w:rFonts w:ascii="Times New Roman" w:hAnsi="Times New Roman" w:cs="Times New Roman"/>
          <w:i/>
          <w:noProof/>
        </w:rPr>
        <w:t xml:space="preserve">esearch and </w:t>
      </w:r>
      <w:r w:rsidR="004107D6">
        <w:rPr>
          <w:rFonts w:ascii="Times New Roman" w:hAnsi="Times New Roman" w:cs="Times New Roman"/>
          <w:i/>
          <w:noProof/>
        </w:rPr>
        <w:t>Th</w:t>
      </w:r>
      <w:r w:rsidRPr="004F6026">
        <w:rPr>
          <w:rFonts w:ascii="Times New Roman" w:hAnsi="Times New Roman" w:cs="Times New Roman"/>
          <w:i/>
          <w:noProof/>
        </w:rPr>
        <w:t>erapy, 35</w:t>
      </w:r>
      <w:r w:rsidRPr="004F6026">
        <w:rPr>
          <w:rFonts w:ascii="Times New Roman" w:hAnsi="Times New Roman" w:cs="Times New Roman"/>
          <w:noProof/>
        </w:rPr>
        <w:t xml:space="preserve">(6), 569-581. </w:t>
      </w:r>
    </w:p>
    <w:p w14:paraId="6734AE0A" w14:textId="4B8C361B"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Chorpita, B. F., Yim, L., Moffitt, C., Umemoto, L. A., &amp; Francis, S. E. (2000). Assessment of symptoms of DSM-IV anxiety and depression in children: A revised child anxiety and depression scale. </w:t>
      </w:r>
      <w:r w:rsidRPr="004F6026">
        <w:rPr>
          <w:rFonts w:ascii="Times New Roman" w:hAnsi="Times New Roman" w:cs="Times New Roman"/>
          <w:i/>
          <w:noProof/>
        </w:rPr>
        <w:t xml:space="preserve">Behaviour </w:t>
      </w:r>
      <w:r w:rsidR="00392544">
        <w:rPr>
          <w:rFonts w:ascii="Times New Roman" w:hAnsi="Times New Roman" w:cs="Times New Roman"/>
          <w:i/>
          <w:noProof/>
        </w:rPr>
        <w:t>R</w:t>
      </w:r>
      <w:r w:rsidRPr="004F6026">
        <w:rPr>
          <w:rFonts w:ascii="Times New Roman" w:hAnsi="Times New Roman" w:cs="Times New Roman"/>
          <w:i/>
          <w:noProof/>
        </w:rPr>
        <w:t xml:space="preserve">esearch and </w:t>
      </w:r>
      <w:r w:rsidR="00392544">
        <w:rPr>
          <w:rFonts w:ascii="Times New Roman" w:hAnsi="Times New Roman" w:cs="Times New Roman"/>
          <w:i/>
          <w:noProof/>
        </w:rPr>
        <w:t>T</w:t>
      </w:r>
      <w:r w:rsidRPr="004F6026">
        <w:rPr>
          <w:rFonts w:ascii="Times New Roman" w:hAnsi="Times New Roman" w:cs="Times New Roman"/>
          <w:i/>
          <w:noProof/>
        </w:rPr>
        <w:t>herapy, 38</w:t>
      </w:r>
      <w:r w:rsidRPr="004F6026">
        <w:rPr>
          <w:rFonts w:ascii="Times New Roman" w:hAnsi="Times New Roman" w:cs="Times New Roman"/>
          <w:noProof/>
        </w:rPr>
        <w:t xml:space="preserve">(8), 835-855. </w:t>
      </w:r>
    </w:p>
    <w:p w14:paraId="6B05AB58" w14:textId="4447AB6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Ciarrochi, J., Kashdan, T. B., Leeson, P., Heaven, P., &amp; Jordan, C. (2011). On being aware and accepting: A one-year longitudinal study into adolescent well-being. </w:t>
      </w:r>
      <w:r w:rsidRPr="004F6026">
        <w:rPr>
          <w:rFonts w:ascii="Times New Roman" w:hAnsi="Times New Roman" w:cs="Times New Roman"/>
          <w:i/>
          <w:noProof/>
        </w:rPr>
        <w:t xml:space="preserve">Journal of </w:t>
      </w:r>
      <w:r w:rsidR="00683689">
        <w:rPr>
          <w:rFonts w:ascii="Times New Roman" w:hAnsi="Times New Roman" w:cs="Times New Roman"/>
          <w:i/>
          <w:noProof/>
        </w:rPr>
        <w:t>A</w:t>
      </w:r>
      <w:r w:rsidRPr="004F6026">
        <w:rPr>
          <w:rFonts w:ascii="Times New Roman" w:hAnsi="Times New Roman" w:cs="Times New Roman"/>
          <w:i/>
          <w:noProof/>
        </w:rPr>
        <w:t>dolescence, 34</w:t>
      </w:r>
      <w:r w:rsidRPr="004F6026">
        <w:rPr>
          <w:rFonts w:ascii="Times New Roman" w:hAnsi="Times New Roman" w:cs="Times New Roman"/>
          <w:noProof/>
        </w:rPr>
        <w:t xml:space="preserve">(4), 695-703. </w:t>
      </w:r>
    </w:p>
    <w:p w14:paraId="538B3685" w14:textId="7376E8A3"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Comer, J. S., Roy, A. K., Furr, J. M., Gotimer, K., Beidas, R. S., Dugas, M. J., &amp; Kendall, P. C. (2009). The intolerance of uncertainty scale for children: </w:t>
      </w:r>
      <w:r w:rsidR="00E00AE3">
        <w:rPr>
          <w:rFonts w:ascii="Times New Roman" w:hAnsi="Times New Roman" w:cs="Times New Roman"/>
          <w:noProof/>
        </w:rPr>
        <w:t>A</w:t>
      </w:r>
      <w:r w:rsidRPr="004F6026">
        <w:rPr>
          <w:rFonts w:ascii="Times New Roman" w:hAnsi="Times New Roman" w:cs="Times New Roman"/>
          <w:noProof/>
        </w:rPr>
        <w:t xml:space="preserve"> psychometric evaluation. </w:t>
      </w:r>
      <w:r w:rsidRPr="004F6026">
        <w:rPr>
          <w:rFonts w:ascii="Times New Roman" w:hAnsi="Times New Roman" w:cs="Times New Roman"/>
          <w:i/>
          <w:noProof/>
        </w:rPr>
        <w:t xml:space="preserve">Psychological </w:t>
      </w:r>
      <w:r w:rsidR="00E00AE3">
        <w:rPr>
          <w:rFonts w:ascii="Times New Roman" w:hAnsi="Times New Roman" w:cs="Times New Roman"/>
          <w:i/>
          <w:noProof/>
        </w:rPr>
        <w:t>A</w:t>
      </w:r>
      <w:r w:rsidRPr="004F6026">
        <w:rPr>
          <w:rFonts w:ascii="Times New Roman" w:hAnsi="Times New Roman" w:cs="Times New Roman"/>
          <w:i/>
          <w:noProof/>
        </w:rPr>
        <w:t>ssessment, 21</w:t>
      </w:r>
      <w:r w:rsidRPr="004F6026">
        <w:rPr>
          <w:rFonts w:ascii="Times New Roman" w:hAnsi="Times New Roman" w:cs="Times New Roman"/>
          <w:noProof/>
        </w:rPr>
        <w:t xml:space="preserve">(3), 402. </w:t>
      </w:r>
    </w:p>
    <w:p w14:paraId="633B8D04" w14:textId="73D29498" w:rsidR="00CD25E6" w:rsidRDefault="00CD25E6" w:rsidP="004F6026">
      <w:pPr>
        <w:pStyle w:val="EndNoteBibliography"/>
        <w:spacing w:line="480" w:lineRule="auto"/>
        <w:ind w:left="720" w:hanging="720"/>
        <w:rPr>
          <w:rFonts w:ascii="Times New Roman" w:hAnsi="Times New Roman" w:cs="Times New Roman"/>
          <w:noProof/>
        </w:rPr>
      </w:pPr>
      <w:r w:rsidRPr="00CD25E6">
        <w:rPr>
          <w:rFonts w:ascii="Times New Roman" w:hAnsi="Times New Roman" w:cs="Times New Roman"/>
          <w:noProof/>
        </w:rPr>
        <w:lastRenderedPageBreak/>
        <w:t>Davis, J.P.</w:t>
      </w:r>
      <w:r w:rsidR="00B17080">
        <w:rPr>
          <w:rFonts w:ascii="Times New Roman" w:hAnsi="Times New Roman" w:cs="Times New Roman"/>
          <w:noProof/>
        </w:rPr>
        <w:t>,</w:t>
      </w:r>
      <w:r w:rsidRPr="00CD25E6">
        <w:rPr>
          <w:rFonts w:ascii="Times New Roman" w:hAnsi="Times New Roman" w:cs="Times New Roman"/>
          <w:noProof/>
        </w:rPr>
        <w:t xml:space="preserve"> Palitz, S.A.</w:t>
      </w:r>
      <w:r w:rsidR="00B17080">
        <w:rPr>
          <w:rFonts w:ascii="Times New Roman" w:hAnsi="Times New Roman" w:cs="Times New Roman"/>
          <w:noProof/>
        </w:rPr>
        <w:t>,</w:t>
      </w:r>
      <w:r w:rsidRPr="00CD25E6">
        <w:rPr>
          <w:rFonts w:ascii="Times New Roman" w:hAnsi="Times New Roman" w:cs="Times New Roman"/>
          <w:noProof/>
        </w:rPr>
        <w:t xml:space="preserve"> Knepley, M.J.</w:t>
      </w:r>
      <w:r w:rsidR="00B17080">
        <w:rPr>
          <w:rFonts w:ascii="Times New Roman" w:hAnsi="Times New Roman" w:cs="Times New Roman"/>
          <w:noProof/>
        </w:rPr>
        <w:t>,</w:t>
      </w:r>
      <w:r w:rsidRPr="00CD25E6">
        <w:rPr>
          <w:rFonts w:ascii="Times New Roman" w:hAnsi="Times New Roman" w:cs="Times New Roman"/>
          <w:noProof/>
        </w:rPr>
        <w:t xml:space="preserve"> Kendall, P.C. Cognitive-behavioral therapy with youth. In </w:t>
      </w:r>
      <w:r w:rsidRPr="00B17080">
        <w:rPr>
          <w:rFonts w:ascii="Times New Roman" w:hAnsi="Times New Roman" w:cs="Times New Roman"/>
          <w:i/>
          <w:iCs/>
          <w:noProof/>
        </w:rPr>
        <w:t>Handbook of Cognitive-Behavioral Therapies</w:t>
      </w:r>
      <w:r w:rsidRPr="00CD25E6">
        <w:rPr>
          <w:rFonts w:ascii="Times New Roman" w:hAnsi="Times New Roman" w:cs="Times New Roman"/>
          <w:noProof/>
        </w:rPr>
        <w:t>; Dobson, K.S., Dozois, D.J.A., Eds.; The Guilford Press: New York, NY, USA, 2019; pp. 349–382.</w:t>
      </w:r>
    </w:p>
    <w:p w14:paraId="7D04DC21" w14:textId="45E6D124"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de Lijster, J. M., Dieleman, G. C., Utens, E. M., Dierckx, B., Wierenga, M., Verhulst, F. C., &amp; Legerstee, J. S. (2018). Social and academic functioning in adolescents with anxiety disorders: A systematic review. </w:t>
      </w:r>
      <w:r w:rsidRPr="004F6026">
        <w:rPr>
          <w:rFonts w:ascii="Times New Roman" w:hAnsi="Times New Roman" w:cs="Times New Roman"/>
          <w:i/>
          <w:noProof/>
        </w:rPr>
        <w:t xml:space="preserve">Journal of </w:t>
      </w:r>
      <w:r w:rsidR="00114C79">
        <w:rPr>
          <w:rFonts w:ascii="Times New Roman" w:hAnsi="Times New Roman" w:cs="Times New Roman"/>
          <w:i/>
          <w:noProof/>
        </w:rPr>
        <w:t>A</w:t>
      </w:r>
      <w:r w:rsidRPr="004F6026">
        <w:rPr>
          <w:rFonts w:ascii="Times New Roman" w:hAnsi="Times New Roman" w:cs="Times New Roman"/>
          <w:i/>
          <w:noProof/>
        </w:rPr>
        <w:t xml:space="preserve">ffective </w:t>
      </w:r>
      <w:r w:rsidR="00114C79">
        <w:rPr>
          <w:rFonts w:ascii="Times New Roman" w:hAnsi="Times New Roman" w:cs="Times New Roman"/>
          <w:i/>
          <w:noProof/>
        </w:rPr>
        <w:t>D</w:t>
      </w:r>
      <w:r w:rsidRPr="004F6026">
        <w:rPr>
          <w:rFonts w:ascii="Times New Roman" w:hAnsi="Times New Roman" w:cs="Times New Roman"/>
          <w:i/>
          <w:noProof/>
        </w:rPr>
        <w:t>isorders, 230</w:t>
      </w:r>
      <w:r w:rsidRPr="004F6026">
        <w:rPr>
          <w:rFonts w:ascii="Times New Roman" w:hAnsi="Times New Roman" w:cs="Times New Roman"/>
          <w:noProof/>
        </w:rPr>
        <w:t xml:space="preserve">, 108-117. </w:t>
      </w:r>
    </w:p>
    <w:p w14:paraId="42F22A1E" w14:textId="5B9A725A" w:rsidR="0065156A" w:rsidRDefault="0065156A" w:rsidP="0065156A">
      <w:pPr>
        <w:pStyle w:val="EndNoteBibliography"/>
        <w:spacing w:line="480" w:lineRule="auto"/>
        <w:ind w:left="720" w:hanging="720"/>
        <w:rPr>
          <w:rFonts w:ascii="Times New Roman" w:hAnsi="Times New Roman" w:cs="Times New Roman"/>
          <w:noProof/>
        </w:rPr>
      </w:pPr>
      <w:bookmarkStart w:id="0" w:name="x_x__ENREF_15"/>
      <w:r w:rsidRPr="0065156A">
        <w:rPr>
          <w:rFonts w:ascii="Times New Roman" w:hAnsi="Times New Roman" w:cs="Times New Roman"/>
          <w:noProof/>
        </w:rPr>
        <w:t>Ebesutani, C. K., Helmi, K., Fierstein, M., Taghizadeh, M. E., &amp; Chorpita, B. F. (2016). A pilot study of modular cognitive-behavioral therapy and cognitive-behavioral hypnotherapy for treating anxiety in Iranian girls. </w:t>
      </w:r>
      <w:r w:rsidRPr="0065156A">
        <w:rPr>
          <w:rFonts w:ascii="Times New Roman" w:hAnsi="Times New Roman" w:cs="Times New Roman"/>
          <w:i/>
          <w:iCs/>
          <w:noProof/>
        </w:rPr>
        <w:t>International Journal of Cognitive Therapy, 9</w:t>
      </w:r>
      <w:r w:rsidRPr="0065156A">
        <w:rPr>
          <w:rFonts w:ascii="Times New Roman" w:hAnsi="Times New Roman" w:cs="Times New Roman"/>
          <w:noProof/>
        </w:rPr>
        <w:t>(1), 13-37.</w:t>
      </w:r>
      <w:bookmarkEnd w:id="0"/>
    </w:p>
    <w:p w14:paraId="2A4E5163" w14:textId="3F89FA84" w:rsidR="00C06FE8" w:rsidRPr="004F6026" w:rsidRDefault="00C06FE8" w:rsidP="00C06FE8">
      <w:pPr>
        <w:pStyle w:val="EndNoteBibliography"/>
        <w:spacing w:line="480" w:lineRule="auto"/>
        <w:ind w:left="720" w:hanging="720"/>
        <w:rPr>
          <w:rFonts w:ascii="Times New Roman" w:hAnsi="Times New Roman" w:cs="Times New Roman"/>
          <w:noProof/>
        </w:rPr>
      </w:pPr>
      <w:r w:rsidRPr="00C06FE8">
        <w:rPr>
          <w:rFonts w:ascii="Times New Roman" w:hAnsi="Times New Roman" w:cs="Times New Roman"/>
          <w:noProof/>
        </w:rPr>
        <w:t>Fathi, R., Khodarahimi, S., &amp; Rasti, A. (2017). The efficacy of acceptance and commitment therapy on metacognitions and anxiety in women outpatients with generalized anxiety disorder in Iran. </w:t>
      </w:r>
      <w:r w:rsidRPr="00C06FE8">
        <w:rPr>
          <w:rFonts w:ascii="Times New Roman" w:hAnsi="Times New Roman" w:cs="Times New Roman"/>
          <w:i/>
          <w:iCs/>
          <w:noProof/>
        </w:rPr>
        <w:t>Canadian Journal of Counselling and Psychotherapy</w:t>
      </w:r>
      <w:r w:rsidRPr="00C06FE8">
        <w:rPr>
          <w:rFonts w:ascii="Times New Roman" w:hAnsi="Times New Roman" w:cs="Times New Roman"/>
          <w:noProof/>
        </w:rPr>
        <w:t>, </w:t>
      </w:r>
      <w:r w:rsidRPr="00C06FE8">
        <w:rPr>
          <w:rFonts w:ascii="Times New Roman" w:hAnsi="Times New Roman" w:cs="Times New Roman"/>
          <w:i/>
          <w:iCs/>
          <w:noProof/>
        </w:rPr>
        <w:t>51</w:t>
      </w:r>
      <w:r w:rsidRPr="00C06FE8">
        <w:rPr>
          <w:rFonts w:ascii="Times New Roman" w:hAnsi="Times New Roman" w:cs="Times New Roman"/>
          <w:noProof/>
        </w:rPr>
        <w:t>(3)</w:t>
      </w:r>
      <w:r w:rsidR="0009737C">
        <w:rPr>
          <w:rFonts w:ascii="Times New Roman" w:hAnsi="Times New Roman" w:cs="Times New Roman"/>
          <w:noProof/>
        </w:rPr>
        <w:t>, 207-216.</w:t>
      </w:r>
    </w:p>
    <w:p w14:paraId="3E7DE888"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Fang, S., &amp; Ding, D. (2020). A meta-analysis of the efficacy of acceptance and commitment therapy for children. </w:t>
      </w:r>
      <w:r w:rsidRPr="004F6026">
        <w:rPr>
          <w:rFonts w:ascii="Times New Roman" w:hAnsi="Times New Roman" w:cs="Times New Roman"/>
          <w:i/>
          <w:noProof/>
        </w:rPr>
        <w:t>Journal of Contextual Behavioral Science, 15</w:t>
      </w:r>
      <w:r w:rsidRPr="004F6026">
        <w:rPr>
          <w:rFonts w:ascii="Times New Roman" w:hAnsi="Times New Roman" w:cs="Times New Roman"/>
          <w:noProof/>
        </w:rPr>
        <w:t xml:space="preserve">, 225-234. </w:t>
      </w:r>
    </w:p>
    <w:p w14:paraId="7F4E7DB2" w14:textId="4CD2BFF7"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Fayazbakhsh, E., &amp; Mansouri, A. (2019). Effectiveness of acceptance and commitment therapy on intolerance of uncertainty, experiential avoidance, and symptoms of generalized anxiety disorder in individuals with Type II diabetes. </w:t>
      </w:r>
      <w:r w:rsidRPr="004F6026">
        <w:rPr>
          <w:rFonts w:ascii="Times New Roman" w:hAnsi="Times New Roman" w:cs="Times New Roman"/>
          <w:i/>
          <w:noProof/>
        </w:rPr>
        <w:t>International Archives of Health Sciences, 6</w:t>
      </w:r>
      <w:r w:rsidRPr="004F6026">
        <w:rPr>
          <w:rFonts w:ascii="Times New Roman" w:hAnsi="Times New Roman" w:cs="Times New Roman"/>
          <w:noProof/>
        </w:rPr>
        <w:t xml:space="preserve">(1), 30. </w:t>
      </w:r>
    </w:p>
    <w:p w14:paraId="4C1B3F38" w14:textId="2F2A7178" w:rsidR="00DB1C17" w:rsidRPr="004F6026" w:rsidRDefault="00DB1C17" w:rsidP="004F6026">
      <w:pPr>
        <w:pStyle w:val="EndNoteBibliography"/>
        <w:spacing w:line="480" w:lineRule="auto"/>
        <w:ind w:left="720" w:hanging="720"/>
        <w:rPr>
          <w:rFonts w:ascii="Times New Roman" w:hAnsi="Times New Roman" w:cs="Times New Roman"/>
          <w:noProof/>
        </w:rPr>
      </w:pPr>
      <w:r w:rsidRPr="00DB1C17">
        <w:rPr>
          <w:rFonts w:ascii="Times New Roman" w:hAnsi="Times New Roman" w:cs="Times New Roman"/>
          <w:noProof/>
        </w:rPr>
        <w:t>Ferdowsi, Abo ’l-Qāsem</w:t>
      </w:r>
      <w:r w:rsidR="00FA06A7">
        <w:rPr>
          <w:rFonts w:ascii="Times New Roman" w:hAnsi="Times New Roman" w:cs="Times New Roman"/>
          <w:noProof/>
        </w:rPr>
        <w:t xml:space="preserve"> (1366/1987).</w:t>
      </w:r>
      <w:r w:rsidRPr="00DB1C17">
        <w:rPr>
          <w:rFonts w:ascii="Times New Roman" w:hAnsi="Times New Roman" w:cs="Times New Roman"/>
          <w:noProof/>
        </w:rPr>
        <w:t xml:space="preserve"> </w:t>
      </w:r>
      <w:r w:rsidRPr="00FA06A7">
        <w:rPr>
          <w:rFonts w:ascii="Times New Roman" w:hAnsi="Times New Roman" w:cs="Times New Roman"/>
          <w:i/>
          <w:iCs/>
          <w:noProof/>
        </w:rPr>
        <w:t>Shahnameh</w:t>
      </w:r>
      <w:r w:rsidR="00FA06A7">
        <w:rPr>
          <w:rFonts w:ascii="Times New Roman" w:hAnsi="Times New Roman" w:cs="Times New Roman"/>
          <w:noProof/>
        </w:rPr>
        <w:t xml:space="preserve">: </w:t>
      </w:r>
      <w:r w:rsidRPr="00DB1C17">
        <w:rPr>
          <w:rFonts w:ascii="Times New Roman" w:hAnsi="Times New Roman" w:cs="Times New Roman"/>
          <w:noProof/>
        </w:rPr>
        <w:t>Khaleghi-Motlagh, Costa Mesa, California</w:t>
      </w:r>
      <w:r w:rsidR="00F62BB7">
        <w:rPr>
          <w:rFonts w:ascii="Times New Roman" w:hAnsi="Times New Roman" w:cs="Times New Roman"/>
          <w:noProof/>
        </w:rPr>
        <w:t>.</w:t>
      </w:r>
    </w:p>
    <w:p w14:paraId="01392322"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First, M. B., Williams, J. B., Karg, R. S., &amp; Spitzer, R. L. (2016). </w:t>
      </w:r>
      <w:r w:rsidRPr="004F6026">
        <w:rPr>
          <w:rFonts w:ascii="Times New Roman" w:hAnsi="Times New Roman" w:cs="Times New Roman"/>
          <w:i/>
          <w:noProof/>
        </w:rPr>
        <w:t>User's guide for the SCID-5-CV Structured Clinical Interview for DSM-5® disorders: Clinical version</w:t>
      </w:r>
      <w:r w:rsidRPr="004F6026">
        <w:rPr>
          <w:rFonts w:ascii="Times New Roman" w:hAnsi="Times New Roman" w:cs="Times New Roman"/>
          <w:noProof/>
        </w:rPr>
        <w:t>: American Psychiatric Publishing, Inc.</w:t>
      </w:r>
    </w:p>
    <w:p w14:paraId="0805806F"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lastRenderedPageBreak/>
        <w:t xml:space="preserve">Gershkovich, M., Herbert, J. D., Forman, E. M., &amp; Glassman, L. (2016). Guided internet-based self-help intervention for social anxiety disorder with videoconferenced therapist support. </w:t>
      </w:r>
      <w:r w:rsidRPr="004F6026">
        <w:rPr>
          <w:rFonts w:ascii="Times New Roman" w:hAnsi="Times New Roman" w:cs="Times New Roman"/>
          <w:i/>
          <w:noProof/>
        </w:rPr>
        <w:t>Cognitive and Behavioral Practice, 23</w:t>
      </w:r>
      <w:r w:rsidRPr="004F6026">
        <w:rPr>
          <w:rFonts w:ascii="Times New Roman" w:hAnsi="Times New Roman" w:cs="Times New Roman"/>
          <w:noProof/>
        </w:rPr>
        <w:t xml:space="preserve">(2), 239-255. </w:t>
      </w:r>
    </w:p>
    <w:p w14:paraId="561CD4D3" w14:textId="29B3DFD3"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Gullone, E., &amp; Taffe, J. (2012). The emotion regulation questionnaire for children and adolescents (ERQ–CA): </w:t>
      </w:r>
      <w:r w:rsidR="00FD46AB">
        <w:rPr>
          <w:rFonts w:ascii="Times New Roman" w:hAnsi="Times New Roman" w:cs="Times New Roman"/>
          <w:noProof/>
        </w:rPr>
        <w:t>A</w:t>
      </w:r>
      <w:r w:rsidRPr="004F6026">
        <w:rPr>
          <w:rFonts w:ascii="Times New Roman" w:hAnsi="Times New Roman" w:cs="Times New Roman"/>
          <w:noProof/>
        </w:rPr>
        <w:t xml:space="preserve"> psychometric evaluation. </w:t>
      </w:r>
      <w:r w:rsidRPr="004F6026">
        <w:rPr>
          <w:rFonts w:ascii="Times New Roman" w:hAnsi="Times New Roman" w:cs="Times New Roman"/>
          <w:i/>
          <w:noProof/>
        </w:rPr>
        <w:t xml:space="preserve">Psychological </w:t>
      </w:r>
      <w:r w:rsidR="00FD46AB">
        <w:rPr>
          <w:rFonts w:ascii="Times New Roman" w:hAnsi="Times New Roman" w:cs="Times New Roman"/>
          <w:i/>
          <w:noProof/>
        </w:rPr>
        <w:t>A</w:t>
      </w:r>
      <w:r w:rsidRPr="004F6026">
        <w:rPr>
          <w:rFonts w:ascii="Times New Roman" w:hAnsi="Times New Roman" w:cs="Times New Roman"/>
          <w:i/>
          <w:noProof/>
        </w:rPr>
        <w:t>ssessment, 24</w:t>
      </w:r>
      <w:r w:rsidRPr="004F6026">
        <w:rPr>
          <w:rFonts w:ascii="Times New Roman" w:hAnsi="Times New Roman" w:cs="Times New Roman"/>
          <w:noProof/>
        </w:rPr>
        <w:t xml:space="preserve">(2), 409. </w:t>
      </w:r>
    </w:p>
    <w:p w14:paraId="2B1D9854"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Hancock, K. M., Swain, J., Hainsworth, C. J., Dixon, A. L., Koo, S., &amp; Munro, K. (2018). Acceptance and commitment therapy versus cognitive behavior therapy for children with anxiety: Outcomes of a randomized controlled trial. </w:t>
      </w:r>
      <w:r w:rsidRPr="004F6026">
        <w:rPr>
          <w:rFonts w:ascii="Times New Roman" w:hAnsi="Times New Roman" w:cs="Times New Roman"/>
          <w:i/>
          <w:noProof/>
        </w:rPr>
        <w:t>Journal of Clinical Child &amp; Adolescent Psychology, 47</w:t>
      </w:r>
      <w:r w:rsidRPr="004F6026">
        <w:rPr>
          <w:rFonts w:ascii="Times New Roman" w:hAnsi="Times New Roman" w:cs="Times New Roman"/>
          <w:noProof/>
        </w:rPr>
        <w:t xml:space="preserve">(2), 296-311. </w:t>
      </w:r>
    </w:p>
    <w:p w14:paraId="29699F71"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Hayes, S. C., Pistorello, J., &amp; Levin, M. E. (2012). Acceptance and commitment therapy as a unified model of behavior change. </w:t>
      </w:r>
      <w:r w:rsidRPr="004F6026">
        <w:rPr>
          <w:rFonts w:ascii="Times New Roman" w:hAnsi="Times New Roman" w:cs="Times New Roman"/>
          <w:i/>
          <w:noProof/>
        </w:rPr>
        <w:t>The Counseling Psychologist, 40</w:t>
      </w:r>
      <w:r w:rsidRPr="004F6026">
        <w:rPr>
          <w:rFonts w:ascii="Times New Roman" w:hAnsi="Times New Roman" w:cs="Times New Roman"/>
          <w:noProof/>
        </w:rPr>
        <w:t xml:space="preserve">(7), 976-1002. </w:t>
      </w:r>
    </w:p>
    <w:p w14:paraId="54166C1F"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Hayes, S. C., Strosahl, K. D., &amp; Wilson, K. G. (1999). </w:t>
      </w:r>
      <w:r w:rsidRPr="004F6026">
        <w:rPr>
          <w:rFonts w:ascii="Times New Roman" w:hAnsi="Times New Roman" w:cs="Times New Roman"/>
          <w:i/>
          <w:noProof/>
        </w:rPr>
        <w:t>Acceptance and Commitment Therapy: An Experimental Approach to Behaviour of Change</w:t>
      </w:r>
      <w:r w:rsidRPr="004F6026">
        <w:rPr>
          <w:rFonts w:ascii="Times New Roman" w:hAnsi="Times New Roman" w:cs="Times New Roman"/>
          <w:noProof/>
        </w:rPr>
        <w:t>.</w:t>
      </w:r>
    </w:p>
    <w:p w14:paraId="7B3EB255" w14:textId="579CF7EA"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Khaleghi, A., Mohammadi, M. R., Zandifar, A., Ahmadi, N., Alavi, S. S., Ahmadi, A., </w:t>
      </w:r>
      <w:r w:rsidR="00CC2F04">
        <w:rPr>
          <w:rFonts w:ascii="Times New Roman" w:hAnsi="Times New Roman" w:cs="Times New Roman"/>
          <w:noProof/>
        </w:rPr>
        <w:t xml:space="preserve">Mahmoudi-Gharaei, J., Hooshyari, Z., Mostfavi, A., </w:t>
      </w:r>
      <w:r w:rsidRPr="004F6026">
        <w:rPr>
          <w:rFonts w:ascii="Times New Roman" w:hAnsi="Times New Roman" w:cs="Times New Roman"/>
          <w:noProof/>
        </w:rPr>
        <w:t>Fooladi, M. F.</w:t>
      </w:r>
      <w:r w:rsidR="00CC2F04">
        <w:rPr>
          <w:rFonts w:ascii="Times New Roman" w:hAnsi="Times New Roman" w:cs="Times New Roman"/>
          <w:noProof/>
        </w:rPr>
        <w:t>, Vahed, N., Razeghi, M., Zahmatkesh, A., Barzegari, M., Akbarpoor, S., Shakiba, A., Mobini, M., &amp; Badrfam, R.</w:t>
      </w:r>
      <w:r w:rsidRPr="004F6026">
        <w:rPr>
          <w:rFonts w:ascii="Times New Roman" w:hAnsi="Times New Roman" w:cs="Times New Roman"/>
          <w:noProof/>
        </w:rPr>
        <w:t xml:space="preserve"> (2018). Epidemiology of psychiatric disorders in children and adolescents; in Tehran, 2017. </w:t>
      </w:r>
      <w:r w:rsidRPr="004F6026">
        <w:rPr>
          <w:rFonts w:ascii="Times New Roman" w:hAnsi="Times New Roman" w:cs="Times New Roman"/>
          <w:i/>
          <w:noProof/>
        </w:rPr>
        <w:t xml:space="preserve">Asian </w:t>
      </w:r>
      <w:r w:rsidR="009D254B">
        <w:rPr>
          <w:rFonts w:ascii="Times New Roman" w:hAnsi="Times New Roman" w:cs="Times New Roman"/>
          <w:i/>
          <w:noProof/>
        </w:rPr>
        <w:t>J</w:t>
      </w:r>
      <w:r w:rsidRPr="004F6026">
        <w:rPr>
          <w:rFonts w:ascii="Times New Roman" w:hAnsi="Times New Roman" w:cs="Times New Roman"/>
          <w:i/>
          <w:noProof/>
        </w:rPr>
        <w:t>ournal of</w:t>
      </w:r>
      <w:r w:rsidR="00597AA9">
        <w:rPr>
          <w:rFonts w:ascii="Times New Roman" w:hAnsi="Times New Roman" w:cs="Times New Roman"/>
          <w:i/>
          <w:noProof/>
        </w:rPr>
        <w:t xml:space="preserve"> P</w:t>
      </w:r>
      <w:r w:rsidRPr="004F6026">
        <w:rPr>
          <w:rFonts w:ascii="Times New Roman" w:hAnsi="Times New Roman" w:cs="Times New Roman"/>
          <w:i/>
          <w:noProof/>
        </w:rPr>
        <w:t>sychiatry, 37</w:t>
      </w:r>
      <w:r w:rsidRPr="004F6026">
        <w:rPr>
          <w:rFonts w:ascii="Times New Roman" w:hAnsi="Times New Roman" w:cs="Times New Roman"/>
          <w:noProof/>
        </w:rPr>
        <w:t xml:space="preserve">, 146-153. </w:t>
      </w:r>
    </w:p>
    <w:p w14:paraId="2F4C5540" w14:textId="0586FFE2"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Levin, M. E., Krafft, J., Hicks, E. T., Pierce, B., &amp; Twohig, M. P. (2020). A randomized dismantling trial of the open and engaged components of acceptance and commitment therapy in an online intervention for distressed college students. </w:t>
      </w:r>
      <w:r w:rsidRPr="004F6026">
        <w:rPr>
          <w:rFonts w:ascii="Times New Roman" w:hAnsi="Times New Roman" w:cs="Times New Roman"/>
          <w:i/>
          <w:noProof/>
        </w:rPr>
        <w:t xml:space="preserve">Behaviour </w:t>
      </w:r>
      <w:r w:rsidR="009519FF">
        <w:rPr>
          <w:rFonts w:ascii="Times New Roman" w:hAnsi="Times New Roman" w:cs="Times New Roman"/>
          <w:i/>
          <w:noProof/>
        </w:rPr>
        <w:t>R</w:t>
      </w:r>
      <w:r w:rsidRPr="004F6026">
        <w:rPr>
          <w:rFonts w:ascii="Times New Roman" w:hAnsi="Times New Roman" w:cs="Times New Roman"/>
          <w:i/>
          <w:noProof/>
        </w:rPr>
        <w:t xml:space="preserve">esearch and </w:t>
      </w:r>
      <w:r w:rsidR="009519FF">
        <w:rPr>
          <w:rFonts w:ascii="Times New Roman" w:hAnsi="Times New Roman" w:cs="Times New Roman"/>
          <w:i/>
          <w:noProof/>
        </w:rPr>
        <w:t>T</w:t>
      </w:r>
      <w:r w:rsidRPr="004F6026">
        <w:rPr>
          <w:rFonts w:ascii="Times New Roman" w:hAnsi="Times New Roman" w:cs="Times New Roman"/>
          <w:i/>
          <w:noProof/>
        </w:rPr>
        <w:t>herapy, 126</w:t>
      </w:r>
      <w:r w:rsidRPr="004F6026">
        <w:rPr>
          <w:rFonts w:ascii="Times New Roman" w:hAnsi="Times New Roman" w:cs="Times New Roman"/>
          <w:noProof/>
        </w:rPr>
        <w:t xml:space="preserve">, 103557. </w:t>
      </w:r>
    </w:p>
    <w:p w14:paraId="57AD2A63" w14:textId="77777777" w:rsidR="002E39FD"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lastRenderedPageBreak/>
        <w:t xml:space="preserve">Livheim, F., Hayes, L., Ghaderi, A., Magnusdottir, T., Högfeldt, A., Rowse, J., . . . Tengström, A. (2015). The effectiveness of acceptance and commitment therapy for adolescent mental health: Swedish and Australian pilot outcomes. </w:t>
      </w:r>
      <w:r w:rsidRPr="004F6026">
        <w:rPr>
          <w:rFonts w:ascii="Times New Roman" w:hAnsi="Times New Roman" w:cs="Times New Roman"/>
          <w:i/>
          <w:noProof/>
        </w:rPr>
        <w:t>Journal of Child and Family Studies, 24</w:t>
      </w:r>
      <w:r w:rsidRPr="004F6026">
        <w:rPr>
          <w:rFonts w:ascii="Times New Roman" w:hAnsi="Times New Roman" w:cs="Times New Roman"/>
          <w:noProof/>
        </w:rPr>
        <w:t xml:space="preserve">(4), 1016-1030. </w:t>
      </w:r>
    </w:p>
    <w:p w14:paraId="161DB2A6" w14:textId="79945F37" w:rsidR="002E39FD" w:rsidRDefault="002E39FD" w:rsidP="002E39FD">
      <w:pPr>
        <w:pStyle w:val="EndNoteBibliography"/>
        <w:spacing w:line="480" w:lineRule="auto"/>
        <w:ind w:left="720" w:hanging="720"/>
        <w:rPr>
          <w:rFonts w:ascii="Times New Roman" w:hAnsi="Times New Roman" w:cs="Times New Roman"/>
          <w:noProof/>
        </w:rPr>
      </w:pPr>
      <w:r w:rsidRPr="002E39FD">
        <w:rPr>
          <w:rFonts w:ascii="Times New Roman" w:hAnsi="Times New Roman" w:cs="Times New Roman"/>
          <w:noProof/>
        </w:rPr>
        <w:t xml:space="preserve">Lotfi, M., Bahrampouri, L., Amini, M., Fatemitabar, R., Birashk, B., Entezari, M., </w:t>
      </w:r>
      <w:r w:rsidR="003E502E">
        <w:rPr>
          <w:rFonts w:ascii="Times New Roman" w:hAnsi="Times New Roman" w:cs="Times New Roman"/>
          <w:noProof/>
        </w:rPr>
        <w:t>&amp; Shiasy, Y.</w:t>
      </w:r>
      <w:r w:rsidRPr="002E39FD">
        <w:rPr>
          <w:rFonts w:ascii="Times New Roman" w:hAnsi="Times New Roman" w:cs="Times New Roman"/>
          <w:noProof/>
        </w:rPr>
        <w:t xml:space="preserve"> (2019). Persian Adaptation of Emotion Regulation Questionnaire for Children and Adolescents (ERQ-CA) . </w:t>
      </w:r>
      <w:r w:rsidRPr="002E39FD">
        <w:rPr>
          <w:rFonts w:ascii="Times New Roman" w:hAnsi="Times New Roman" w:cs="Times New Roman"/>
          <w:i/>
          <w:iCs/>
          <w:noProof/>
        </w:rPr>
        <w:t>Journal of Mazandaran University of Medical Sciences, 29</w:t>
      </w:r>
      <w:r w:rsidRPr="002E39FD">
        <w:rPr>
          <w:rFonts w:ascii="Times New Roman" w:hAnsi="Times New Roman" w:cs="Times New Roman"/>
          <w:noProof/>
        </w:rPr>
        <w:t>(175)</w:t>
      </w:r>
      <w:r>
        <w:rPr>
          <w:rFonts w:ascii="Times New Roman" w:hAnsi="Times New Roman" w:cs="Times New Roman"/>
          <w:noProof/>
        </w:rPr>
        <w:t xml:space="preserve">, </w:t>
      </w:r>
      <w:r w:rsidRPr="002E39FD">
        <w:rPr>
          <w:rFonts w:ascii="Times New Roman" w:hAnsi="Times New Roman" w:cs="Times New Roman"/>
          <w:noProof/>
        </w:rPr>
        <w:t>117-128.</w:t>
      </w:r>
      <w:r>
        <w:rPr>
          <w:rFonts w:ascii="Times New Roman" w:hAnsi="Times New Roman" w:cs="Times New Roman"/>
          <w:noProof/>
        </w:rPr>
        <w:t xml:space="preserve"> </w:t>
      </w:r>
    </w:p>
    <w:p w14:paraId="2D236B42" w14:textId="293FF819" w:rsidR="00CC54B2" w:rsidRPr="00A4529B" w:rsidRDefault="00CC54B2" w:rsidP="004F6026">
      <w:pPr>
        <w:pStyle w:val="EndNoteBibliography"/>
        <w:spacing w:line="480" w:lineRule="auto"/>
        <w:ind w:left="720" w:hanging="720"/>
        <w:rPr>
          <w:rFonts w:ascii="Times New Roman" w:hAnsi="Times New Roman" w:cs="Times New Roman"/>
          <w:iCs/>
          <w:noProof/>
        </w:rPr>
      </w:pPr>
      <w:r w:rsidRPr="00A4529B">
        <w:rPr>
          <w:rFonts w:ascii="Times New Roman" w:hAnsi="Times New Roman" w:cs="Times New Roman"/>
          <w:noProof/>
        </w:rPr>
        <w:t xml:space="preserve">Masuda, A. (2020). Adapting acceptance and commitment therapy to diverse cultures. </w:t>
      </w:r>
      <w:r w:rsidR="00E96134" w:rsidRPr="00A4529B">
        <w:rPr>
          <w:rFonts w:ascii="Times New Roman" w:hAnsi="Times New Roman" w:cs="Times New Roman"/>
          <w:noProof/>
        </w:rPr>
        <w:t>In</w:t>
      </w:r>
      <w:r w:rsidR="00344AEB">
        <w:rPr>
          <w:rFonts w:ascii="Times New Roman" w:hAnsi="Times New Roman" w:cs="Times New Roman"/>
          <w:noProof/>
        </w:rPr>
        <w:t xml:space="preserve"> M.E. Levin, M.P. Twohig, &amp; J. Krafft (Eds.),</w:t>
      </w:r>
      <w:r w:rsidR="00E96134" w:rsidRPr="00A4529B">
        <w:rPr>
          <w:rFonts w:ascii="Times New Roman" w:hAnsi="Times New Roman" w:cs="Times New Roman"/>
          <w:noProof/>
        </w:rPr>
        <w:t xml:space="preserve"> </w:t>
      </w:r>
      <w:r w:rsidRPr="00A4529B">
        <w:rPr>
          <w:rFonts w:ascii="Times New Roman" w:hAnsi="Times New Roman" w:cs="Times New Roman"/>
          <w:i/>
          <w:noProof/>
        </w:rPr>
        <w:t xml:space="preserve">Recent </w:t>
      </w:r>
      <w:r w:rsidR="00C51148" w:rsidRPr="00A4529B">
        <w:rPr>
          <w:rFonts w:ascii="Times New Roman" w:hAnsi="Times New Roman" w:cs="Times New Roman"/>
          <w:i/>
          <w:noProof/>
        </w:rPr>
        <w:t>I</w:t>
      </w:r>
      <w:r w:rsidRPr="00A4529B">
        <w:rPr>
          <w:rFonts w:ascii="Times New Roman" w:hAnsi="Times New Roman" w:cs="Times New Roman"/>
          <w:i/>
          <w:noProof/>
        </w:rPr>
        <w:t>nnovation</w:t>
      </w:r>
      <w:r w:rsidR="00C51148" w:rsidRPr="00A4529B">
        <w:rPr>
          <w:rFonts w:ascii="Times New Roman" w:hAnsi="Times New Roman" w:cs="Times New Roman"/>
          <w:i/>
          <w:noProof/>
        </w:rPr>
        <w:t>s</w:t>
      </w:r>
      <w:r w:rsidRPr="00A4529B">
        <w:rPr>
          <w:rFonts w:ascii="Times New Roman" w:hAnsi="Times New Roman" w:cs="Times New Roman"/>
          <w:i/>
          <w:noProof/>
        </w:rPr>
        <w:t xml:space="preserve"> in ACT</w:t>
      </w:r>
      <w:r w:rsidR="00344AEB">
        <w:rPr>
          <w:rFonts w:ascii="Times New Roman" w:hAnsi="Times New Roman" w:cs="Times New Roman"/>
          <w:iCs/>
          <w:noProof/>
        </w:rPr>
        <w:t xml:space="preserve">. </w:t>
      </w:r>
      <w:r w:rsidRPr="00A4529B">
        <w:rPr>
          <w:rFonts w:ascii="Times New Roman" w:hAnsi="Times New Roman" w:cs="Times New Roman"/>
          <w:iCs/>
          <w:noProof/>
        </w:rPr>
        <w:t>New Harbinger Publication</w:t>
      </w:r>
      <w:r w:rsidR="00A63FAF">
        <w:rPr>
          <w:rFonts w:ascii="Times New Roman" w:hAnsi="Times New Roman" w:cs="Times New Roman"/>
          <w:iCs/>
          <w:noProof/>
        </w:rPr>
        <w:t xml:space="preserve">: </w:t>
      </w:r>
      <w:r w:rsidR="00A63FAF" w:rsidRPr="00A4529B">
        <w:rPr>
          <w:rFonts w:ascii="Times New Roman" w:hAnsi="Times New Roman" w:cs="Times New Roman"/>
          <w:iCs/>
          <w:noProof/>
        </w:rPr>
        <w:t>Oakland, CA</w:t>
      </w:r>
      <w:r w:rsidRPr="00A4529B">
        <w:rPr>
          <w:rFonts w:ascii="Times New Roman" w:hAnsi="Times New Roman" w:cs="Times New Roman"/>
          <w:iCs/>
          <w:noProof/>
        </w:rPr>
        <w:t xml:space="preserve">. </w:t>
      </w:r>
    </w:p>
    <w:p w14:paraId="42D680A5" w14:textId="1AEE4A24"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McCracken, L. M., Gauntlett-Gilbert, J., &amp; Eccleston, C. (2010). Acceptance of pain in adolescents with chronic pain: Validation of an adapted assessment instrument and preliminary correlation analyses. </w:t>
      </w:r>
      <w:r w:rsidRPr="004F6026">
        <w:rPr>
          <w:rFonts w:ascii="Times New Roman" w:hAnsi="Times New Roman" w:cs="Times New Roman"/>
          <w:i/>
          <w:noProof/>
        </w:rPr>
        <w:t>European</w:t>
      </w:r>
      <w:r w:rsidR="003B1BE2">
        <w:rPr>
          <w:rFonts w:ascii="Times New Roman" w:hAnsi="Times New Roman" w:cs="Times New Roman"/>
          <w:i/>
          <w:noProof/>
        </w:rPr>
        <w:t xml:space="preserve"> J</w:t>
      </w:r>
      <w:r w:rsidRPr="004F6026">
        <w:rPr>
          <w:rFonts w:ascii="Times New Roman" w:hAnsi="Times New Roman" w:cs="Times New Roman"/>
          <w:i/>
          <w:noProof/>
        </w:rPr>
        <w:t xml:space="preserve">ournal of </w:t>
      </w:r>
      <w:r w:rsidR="003B1BE2">
        <w:rPr>
          <w:rFonts w:ascii="Times New Roman" w:hAnsi="Times New Roman" w:cs="Times New Roman"/>
          <w:i/>
          <w:noProof/>
        </w:rPr>
        <w:t>P</w:t>
      </w:r>
      <w:r w:rsidRPr="004F6026">
        <w:rPr>
          <w:rFonts w:ascii="Times New Roman" w:hAnsi="Times New Roman" w:cs="Times New Roman"/>
          <w:i/>
          <w:noProof/>
        </w:rPr>
        <w:t>ain, 14</w:t>
      </w:r>
      <w:r w:rsidRPr="004F6026">
        <w:rPr>
          <w:rFonts w:ascii="Times New Roman" w:hAnsi="Times New Roman" w:cs="Times New Roman"/>
          <w:noProof/>
        </w:rPr>
        <w:t xml:space="preserve">(3), 316-320. </w:t>
      </w:r>
    </w:p>
    <w:p w14:paraId="3A12003A" w14:textId="5908784C"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Meyer, T. J., Miller, M. L., Metzger, R. L., &amp; Borkovec, T. D. (1990). Development and validation of the penn state worry questionnaire. </w:t>
      </w:r>
      <w:r w:rsidRPr="004F6026">
        <w:rPr>
          <w:rFonts w:ascii="Times New Roman" w:hAnsi="Times New Roman" w:cs="Times New Roman"/>
          <w:i/>
          <w:noProof/>
        </w:rPr>
        <w:t xml:space="preserve">Behaviour </w:t>
      </w:r>
      <w:r w:rsidR="002D21C5">
        <w:rPr>
          <w:rFonts w:ascii="Times New Roman" w:hAnsi="Times New Roman" w:cs="Times New Roman"/>
          <w:i/>
          <w:noProof/>
        </w:rPr>
        <w:t>R</w:t>
      </w:r>
      <w:r w:rsidRPr="004F6026">
        <w:rPr>
          <w:rFonts w:ascii="Times New Roman" w:hAnsi="Times New Roman" w:cs="Times New Roman"/>
          <w:i/>
          <w:noProof/>
        </w:rPr>
        <w:t xml:space="preserve">esearch and </w:t>
      </w:r>
      <w:r w:rsidR="002D21C5">
        <w:rPr>
          <w:rFonts w:ascii="Times New Roman" w:hAnsi="Times New Roman" w:cs="Times New Roman"/>
          <w:i/>
          <w:noProof/>
        </w:rPr>
        <w:t>T</w:t>
      </w:r>
      <w:r w:rsidRPr="004F6026">
        <w:rPr>
          <w:rFonts w:ascii="Times New Roman" w:hAnsi="Times New Roman" w:cs="Times New Roman"/>
          <w:i/>
          <w:noProof/>
        </w:rPr>
        <w:t>herapy, 28</w:t>
      </w:r>
      <w:r w:rsidRPr="004F6026">
        <w:rPr>
          <w:rFonts w:ascii="Times New Roman" w:hAnsi="Times New Roman" w:cs="Times New Roman"/>
          <w:noProof/>
        </w:rPr>
        <w:t xml:space="preserve">(6), 487-495. </w:t>
      </w:r>
    </w:p>
    <w:p w14:paraId="34FBD4B3" w14:textId="6A8F6FE3" w:rsidR="00EC56A6" w:rsidRPr="004F6026" w:rsidRDefault="00EC56A6" w:rsidP="00EC56A6">
      <w:pPr>
        <w:pStyle w:val="EndNoteBibliography"/>
        <w:spacing w:line="480" w:lineRule="auto"/>
        <w:ind w:left="720" w:hanging="720"/>
        <w:rPr>
          <w:rFonts w:ascii="Times New Roman" w:hAnsi="Times New Roman" w:cs="Times New Roman"/>
          <w:noProof/>
        </w:rPr>
      </w:pPr>
      <w:r w:rsidRPr="00EC56A6">
        <w:rPr>
          <w:rFonts w:ascii="Times New Roman" w:hAnsi="Times New Roman" w:cs="Times New Roman"/>
          <w:noProof/>
        </w:rPr>
        <w:t xml:space="preserve">Moghadasin, M., Arjmand, F., &amp; Mohammadkhani, S. (2019). Psychometric </w:t>
      </w:r>
      <w:r>
        <w:rPr>
          <w:rFonts w:ascii="Times New Roman" w:hAnsi="Times New Roman" w:cs="Times New Roman"/>
          <w:noProof/>
        </w:rPr>
        <w:t>p</w:t>
      </w:r>
      <w:r w:rsidRPr="00EC56A6">
        <w:rPr>
          <w:rFonts w:ascii="Times New Roman" w:hAnsi="Times New Roman" w:cs="Times New Roman"/>
          <w:noProof/>
        </w:rPr>
        <w:t xml:space="preserve">roperties and the </w:t>
      </w:r>
      <w:r>
        <w:rPr>
          <w:rFonts w:ascii="Times New Roman" w:hAnsi="Times New Roman" w:cs="Times New Roman"/>
          <w:noProof/>
        </w:rPr>
        <w:t>s</w:t>
      </w:r>
      <w:r w:rsidRPr="00EC56A6">
        <w:rPr>
          <w:rFonts w:ascii="Times New Roman" w:hAnsi="Times New Roman" w:cs="Times New Roman"/>
          <w:noProof/>
        </w:rPr>
        <w:t>tandardization of the Penn State Worry Questionnaire in 8–18-</w:t>
      </w:r>
      <w:r>
        <w:rPr>
          <w:rFonts w:ascii="Times New Roman" w:hAnsi="Times New Roman" w:cs="Times New Roman"/>
          <w:noProof/>
        </w:rPr>
        <w:t>y</w:t>
      </w:r>
      <w:r w:rsidRPr="00EC56A6">
        <w:rPr>
          <w:rFonts w:ascii="Times New Roman" w:hAnsi="Times New Roman" w:cs="Times New Roman"/>
          <w:noProof/>
        </w:rPr>
        <w:t>ear-</w:t>
      </w:r>
      <w:r>
        <w:rPr>
          <w:rFonts w:ascii="Times New Roman" w:hAnsi="Times New Roman" w:cs="Times New Roman"/>
          <w:noProof/>
        </w:rPr>
        <w:t>o</w:t>
      </w:r>
      <w:r w:rsidRPr="00EC56A6">
        <w:rPr>
          <w:rFonts w:ascii="Times New Roman" w:hAnsi="Times New Roman" w:cs="Times New Roman"/>
          <w:noProof/>
        </w:rPr>
        <w:t xml:space="preserve">ld </w:t>
      </w:r>
      <w:r>
        <w:rPr>
          <w:rFonts w:ascii="Times New Roman" w:hAnsi="Times New Roman" w:cs="Times New Roman"/>
          <w:noProof/>
        </w:rPr>
        <w:t>c</w:t>
      </w:r>
      <w:r w:rsidRPr="00EC56A6">
        <w:rPr>
          <w:rFonts w:ascii="Times New Roman" w:hAnsi="Times New Roman" w:cs="Times New Roman"/>
          <w:noProof/>
        </w:rPr>
        <w:t xml:space="preserve">hildren and </w:t>
      </w:r>
      <w:r>
        <w:rPr>
          <w:rFonts w:ascii="Times New Roman" w:hAnsi="Times New Roman" w:cs="Times New Roman"/>
          <w:noProof/>
        </w:rPr>
        <w:t>a</w:t>
      </w:r>
      <w:r w:rsidRPr="00EC56A6">
        <w:rPr>
          <w:rFonts w:ascii="Times New Roman" w:hAnsi="Times New Roman" w:cs="Times New Roman"/>
          <w:noProof/>
        </w:rPr>
        <w:t>dolescent</w:t>
      </w:r>
      <w:r>
        <w:rPr>
          <w:rFonts w:ascii="Times New Roman" w:hAnsi="Times New Roman" w:cs="Times New Roman"/>
          <w:noProof/>
        </w:rPr>
        <w:t>s</w:t>
      </w:r>
      <w:r w:rsidRPr="00EC56A6">
        <w:rPr>
          <w:rFonts w:ascii="Times New Roman" w:hAnsi="Times New Roman" w:cs="Times New Roman"/>
          <w:noProof/>
        </w:rPr>
        <w:t>. </w:t>
      </w:r>
      <w:r w:rsidRPr="00EC56A6">
        <w:rPr>
          <w:rFonts w:ascii="Times New Roman" w:hAnsi="Times New Roman" w:cs="Times New Roman"/>
          <w:i/>
          <w:iCs/>
          <w:noProof/>
        </w:rPr>
        <w:t>Applied Psychological Research Quarterly</w:t>
      </w:r>
      <w:r w:rsidRPr="00EC56A6">
        <w:rPr>
          <w:rFonts w:ascii="Times New Roman" w:hAnsi="Times New Roman" w:cs="Times New Roman"/>
          <w:noProof/>
        </w:rPr>
        <w:t xml:space="preserve">, </w:t>
      </w:r>
      <w:r w:rsidRPr="00EC56A6">
        <w:rPr>
          <w:rFonts w:ascii="Times New Roman" w:hAnsi="Times New Roman" w:cs="Times New Roman"/>
          <w:i/>
          <w:iCs/>
          <w:noProof/>
        </w:rPr>
        <w:t>10</w:t>
      </w:r>
      <w:r w:rsidRPr="00EC56A6">
        <w:rPr>
          <w:rFonts w:ascii="Times New Roman" w:hAnsi="Times New Roman" w:cs="Times New Roman"/>
          <w:noProof/>
        </w:rPr>
        <w:t>(3), 1-26.</w:t>
      </w:r>
    </w:p>
    <w:p w14:paraId="5F9F7315" w14:textId="75D3C3EF"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Mohammadi, M. R., Ahmadi, N., Khaleghi, A., Mostafavi, S. A., Kamali, K., Rahgozar, M., . . . Molavi, P. (2019). Prevalence and correlates of psychiatric disorders in a national survey of Iranian children and adolescents. </w:t>
      </w:r>
      <w:r w:rsidRPr="004F6026">
        <w:rPr>
          <w:rFonts w:ascii="Times New Roman" w:hAnsi="Times New Roman" w:cs="Times New Roman"/>
          <w:i/>
          <w:noProof/>
        </w:rPr>
        <w:t xml:space="preserve">Iranian </w:t>
      </w:r>
      <w:r w:rsidR="005F081F">
        <w:rPr>
          <w:rFonts w:ascii="Times New Roman" w:hAnsi="Times New Roman" w:cs="Times New Roman"/>
          <w:i/>
          <w:noProof/>
        </w:rPr>
        <w:t>J</w:t>
      </w:r>
      <w:r w:rsidRPr="004F6026">
        <w:rPr>
          <w:rFonts w:ascii="Times New Roman" w:hAnsi="Times New Roman" w:cs="Times New Roman"/>
          <w:i/>
          <w:noProof/>
        </w:rPr>
        <w:t>ournal of</w:t>
      </w:r>
      <w:r w:rsidR="005F081F">
        <w:rPr>
          <w:rFonts w:ascii="Times New Roman" w:hAnsi="Times New Roman" w:cs="Times New Roman"/>
          <w:i/>
          <w:noProof/>
        </w:rPr>
        <w:t xml:space="preserve"> P</w:t>
      </w:r>
      <w:r w:rsidRPr="004F6026">
        <w:rPr>
          <w:rFonts w:ascii="Times New Roman" w:hAnsi="Times New Roman" w:cs="Times New Roman"/>
          <w:i/>
          <w:noProof/>
        </w:rPr>
        <w:t>sychiatry, 14</w:t>
      </w:r>
      <w:r w:rsidRPr="004F6026">
        <w:rPr>
          <w:rFonts w:ascii="Times New Roman" w:hAnsi="Times New Roman" w:cs="Times New Roman"/>
          <w:noProof/>
        </w:rPr>
        <w:t xml:space="preserve">(1), 1. </w:t>
      </w:r>
    </w:p>
    <w:p w14:paraId="5810A793" w14:textId="39ADADB9" w:rsidR="00F4194E" w:rsidRPr="004F6026" w:rsidRDefault="00F4194E" w:rsidP="00F4194E">
      <w:pPr>
        <w:pStyle w:val="EndNoteBibliography"/>
        <w:spacing w:line="480" w:lineRule="auto"/>
        <w:ind w:left="720" w:hanging="720"/>
        <w:rPr>
          <w:rFonts w:ascii="Times New Roman" w:hAnsi="Times New Roman" w:cs="Times New Roman"/>
          <w:noProof/>
        </w:rPr>
      </w:pPr>
      <w:bookmarkStart w:id="1" w:name="x_x__ENREF_37"/>
      <w:r w:rsidRPr="00F4194E">
        <w:rPr>
          <w:rFonts w:ascii="Times New Roman" w:hAnsi="Times New Roman" w:cs="Times New Roman"/>
          <w:noProof/>
        </w:rPr>
        <w:lastRenderedPageBreak/>
        <w:t>Mohammadkhani, P., Ebrahimzadeh Mosavi, M., Rigi Kooteh, B., Yousefi Tapsi, M., &amp; Khoshdel Daryamari, S. (2017). </w:t>
      </w:r>
      <w:r w:rsidRPr="00F4194E">
        <w:rPr>
          <w:rFonts w:ascii="Times New Roman" w:hAnsi="Times New Roman" w:cs="Times New Roman"/>
          <w:i/>
          <w:iCs/>
          <w:noProof/>
        </w:rPr>
        <w:t>User's guide to structured clinical interview for DSM-5 disorders, research version (SCID-5-RV)</w:t>
      </w:r>
      <w:r w:rsidRPr="00F4194E">
        <w:rPr>
          <w:rFonts w:ascii="Times New Roman" w:hAnsi="Times New Roman" w:cs="Times New Roman"/>
          <w:noProof/>
        </w:rPr>
        <w:t>. Tehran: University of Social Welfare and Rehabilitation Sciences Publications.</w:t>
      </w:r>
      <w:bookmarkEnd w:id="1"/>
    </w:p>
    <w:p w14:paraId="030EC772" w14:textId="3AFC484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Mohammadi, M. R., Salehi, M., Khaleghi, A., Hooshyari, Z., Mostafavi, S. A., Ahmadi, N., . . . Amanat, M. (2020). Social anxiety disorder among children and adolescents: A nationwide survey of prevalence, socio-demographic characteristics, risk factors and co-morbidities. </w:t>
      </w:r>
      <w:r w:rsidRPr="004F6026">
        <w:rPr>
          <w:rFonts w:ascii="Times New Roman" w:hAnsi="Times New Roman" w:cs="Times New Roman"/>
          <w:i/>
          <w:noProof/>
        </w:rPr>
        <w:t xml:space="preserve">Journal of </w:t>
      </w:r>
      <w:r w:rsidR="009C2CF3">
        <w:rPr>
          <w:rFonts w:ascii="Times New Roman" w:hAnsi="Times New Roman" w:cs="Times New Roman"/>
          <w:i/>
          <w:noProof/>
        </w:rPr>
        <w:t>A</w:t>
      </w:r>
      <w:r w:rsidRPr="004F6026">
        <w:rPr>
          <w:rFonts w:ascii="Times New Roman" w:hAnsi="Times New Roman" w:cs="Times New Roman"/>
          <w:i/>
          <w:noProof/>
        </w:rPr>
        <w:t xml:space="preserve">ffective </w:t>
      </w:r>
      <w:r w:rsidR="009C2CF3">
        <w:rPr>
          <w:rFonts w:ascii="Times New Roman" w:hAnsi="Times New Roman" w:cs="Times New Roman"/>
          <w:i/>
          <w:noProof/>
        </w:rPr>
        <w:t>D</w:t>
      </w:r>
      <w:r w:rsidRPr="004F6026">
        <w:rPr>
          <w:rFonts w:ascii="Times New Roman" w:hAnsi="Times New Roman" w:cs="Times New Roman"/>
          <w:i/>
          <w:noProof/>
        </w:rPr>
        <w:t>isorders, 263</w:t>
      </w:r>
      <w:r w:rsidRPr="004F6026">
        <w:rPr>
          <w:rFonts w:ascii="Times New Roman" w:hAnsi="Times New Roman" w:cs="Times New Roman"/>
          <w:noProof/>
        </w:rPr>
        <w:t xml:space="preserve">, 450-457. </w:t>
      </w:r>
    </w:p>
    <w:p w14:paraId="69061995"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Ong, C. W., Terry, C. L., Levin, M. E., &amp; Twohig, M. P. (2021). Examining the feasibility and effectiveness of online acceptance and commitment therapy self-help in a quasi-stepped care model: A pilot study. </w:t>
      </w:r>
      <w:r w:rsidRPr="004F6026">
        <w:rPr>
          <w:rFonts w:ascii="Times New Roman" w:hAnsi="Times New Roman" w:cs="Times New Roman"/>
          <w:i/>
          <w:noProof/>
        </w:rPr>
        <w:t>Psychological Services</w:t>
      </w:r>
      <w:r w:rsidRPr="004F6026">
        <w:rPr>
          <w:rFonts w:ascii="Times New Roman" w:hAnsi="Times New Roman" w:cs="Times New Roman"/>
          <w:noProof/>
        </w:rPr>
        <w:t xml:space="preserve">. </w:t>
      </w:r>
    </w:p>
    <w:p w14:paraId="2A1059AD"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Pestle, S. L., Chorpita, B. F., &amp; Schiffman, J. (2008). Psychometric properties of the Penn State Worry Questionnaire for children in a large clinical sample. </w:t>
      </w:r>
      <w:r w:rsidRPr="004F6026">
        <w:rPr>
          <w:rFonts w:ascii="Times New Roman" w:hAnsi="Times New Roman" w:cs="Times New Roman"/>
          <w:i/>
          <w:noProof/>
        </w:rPr>
        <w:t>Journal of Clinical Child &amp; Adolescent Psychology, 37</w:t>
      </w:r>
      <w:r w:rsidRPr="004F6026">
        <w:rPr>
          <w:rFonts w:ascii="Times New Roman" w:hAnsi="Times New Roman" w:cs="Times New Roman"/>
          <w:noProof/>
        </w:rPr>
        <w:t xml:space="preserve">(2), 465-471. </w:t>
      </w:r>
    </w:p>
    <w:p w14:paraId="461F6EFA" w14:textId="482A0200" w:rsidR="00DF3CBF" w:rsidRDefault="00DF3CBF" w:rsidP="00DF3CBF">
      <w:pPr>
        <w:pStyle w:val="EndNoteBibliography"/>
        <w:spacing w:line="480" w:lineRule="auto"/>
        <w:ind w:left="720" w:hanging="720"/>
        <w:rPr>
          <w:rFonts w:ascii="Times New Roman" w:hAnsi="Times New Roman" w:cs="Times New Roman"/>
          <w:noProof/>
        </w:rPr>
      </w:pPr>
      <w:r w:rsidRPr="00DF3CBF">
        <w:rPr>
          <w:rFonts w:ascii="Times New Roman" w:hAnsi="Times New Roman" w:cs="Times New Roman"/>
          <w:noProof/>
        </w:rPr>
        <w:t>Riediger, M., &amp; Klipker, K. (2014). Emotion regulation in adolescence. In J. J. Gross (Ed.), </w:t>
      </w:r>
      <w:r w:rsidRPr="00DF3CBF">
        <w:rPr>
          <w:rFonts w:ascii="Times New Roman" w:hAnsi="Times New Roman" w:cs="Times New Roman"/>
          <w:i/>
          <w:iCs/>
          <w:noProof/>
        </w:rPr>
        <w:t xml:space="preserve">Handbook of </w:t>
      </w:r>
      <w:r w:rsidR="00311307">
        <w:rPr>
          <w:rFonts w:ascii="Times New Roman" w:hAnsi="Times New Roman" w:cs="Times New Roman"/>
          <w:i/>
          <w:iCs/>
          <w:noProof/>
        </w:rPr>
        <w:t>E</w:t>
      </w:r>
      <w:r w:rsidRPr="00DF3CBF">
        <w:rPr>
          <w:rFonts w:ascii="Times New Roman" w:hAnsi="Times New Roman" w:cs="Times New Roman"/>
          <w:i/>
          <w:iCs/>
          <w:noProof/>
        </w:rPr>
        <w:t xml:space="preserve">motion </w:t>
      </w:r>
      <w:r w:rsidR="00311307">
        <w:rPr>
          <w:rFonts w:ascii="Times New Roman" w:hAnsi="Times New Roman" w:cs="Times New Roman"/>
          <w:i/>
          <w:iCs/>
          <w:noProof/>
        </w:rPr>
        <w:t>Re</w:t>
      </w:r>
      <w:r w:rsidRPr="00DF3CBF">
        <w:rPr>
          <w:rFonts w:ascii="Times New Roman" w:hAnsi="Times New Roman" w:cs="Times New Roman"/>
          <w:i/>
          <w:iCs/>
          <w:noProof/>
        </w:rPr>
        <w:t>gulation</w:t>
      </w:r>
      <w:r w:rsidRPr="00DF3CBF">
        <w:rPr>
          <w:rFonts w:ascii="Times New Roman" w:hAnsi="Times New Roman" w:cs="Times New Roman"/>
          <w:noProof/>
        </w:rPr>
        <w:t> (pp. 187–202). The Guilford Press.</w:t>
      </w:r>
    </w:p>
    <w:p w14:paraId="0E9B9B43" w14:textId="55B31B20" w:rsidR="00CC052D" w:rsidRPr="00CC052D" w:rsidRDefault="00CC052D" w:rsidP="00CC052D">
      <w:pPr>
        <w:pStyle w:val="EndNoteBibliography"/>
        <w:spacing w:line="480" w:lineRule="auto"/>
        <w:ind w:left="720" w:hanging="720"/>
        <w:rPr>
          <w:rFonts w:ascii="Times New Roman" w:hAnsi="Times New Roman" w:cs="Times New Roman"/>
          <w:noProof/>
        </w:rPr>
      </w:pPr>
      <w:r w:rsidRPr="00CC052D">
        <w:rPr>
          <w:rFonts w:ascii="Times New Roman" w:hAnsi="Times New Roman" w:cs="Times New Roman"/>
          <w:noProof/>
        </w:rPr>
        <w:t xml:space="preserve">Rush, A. J., Kraemer, H. C., Sackeim, H. A., Fava, M., Trivedi, M. H., Frank, E., Ninan, P. T., Thase, M. E., Gelenberg, A. J., Kupfer, D. J., Regier, D. A., Rosenbaum, J. F., Ray, O., &amp; Schatzberg, A. F. (2006). Report by the ACNP Task Force on response and remission in major depressive disorder. </w:t>
      </w:r>
      <w:r w:rsidRPr="00CC052D">
        <w:rPr>
          <w:rFonts w:ascii="Times New Roman" w:hAnsi="Times New Roman" w:cs="Times New Roman"/>
          <w:i/>
          <w:iCs/>
          <w:noProof/>
        </w:rPr>
        <w:t>Neuropsychopharmacology</w:t>
      </w:r>
      <w:r w:rsidRPr="00CC052D">
        <w:rPr>
          <w:rFonts w:ascii="Times New Roman" w:hAnsi="Times New Roman" w:cs="Times New Roman"/>
          <w:noProof/>
        </w:rPr>
        <w:t xml:space="preserve">, </w:t>
      </w:r>
      <w:r w:rsidRPr="00CC052D">
        <w:rPr>
          <w:rFonts w:ascii="Times New Roman" w:hAnsi="Times New Roman" w:cs="Times New Roman"/>
          <w:i/>
          <w:iCs/>
          <w:noProof/>
        </w:rPr>
        <w:t>31</w:t>
      </w:r>
      <w:r w:rsidRPr="00CC052D">
        <w:rPr>
          <w:rFonts w:ascii="Times New Roman" w:hAnsi="Times New Roman" w:cs="Times New Roman"/>
          <w:noProof/>
        </w:rPr>
        <w:t>(9), 1841–1853.</w:t>
      </w:r>
    </w:p>
    <w:p w14:paraId="5C0EE211" w14:textId="512B6048" w:rsidR="00892E3F" w:rsidRPr="00DF3CBF" w:rsidRDefault="00892E3F" w:rsidP="00DF3CBF">
      <w:pPr>
        <w:pStyle w:val="EndNoteBibliography"/>
        <w:spacing w:line="480" w:lineRule="auto"/>
        <w:ind w:left="720" w:hanging="720"/>
        <w:rPr>
          <w:rFonts w:ascii="Times New Roman" w:hAnsi="Times New Roman" w:cs="Times New Roman"/>
          <w:noProof/>
        </w:rPr>
      </w:pPr>
      <w:r w:rsidRPr="00892E3F">
        <w:rPr>
          <w:rFonts w:ascii="Times New Roman" w:hAnsi="Times New Roman" w:cs="Times New Roman"/>
          <w:noProof/>
        </w:rPr>
        <w:t xml:space="preserve">Shabani, M. J., Mohsenabadi, H., Omidi, A., Lee, E. B., Twohig, M. P., Ahmadvand, A., &amp; Zanjani, Z. (2019). An Iranian study of group acceptance and commitment therapy versus group cognitive behavioral therapy for adolescents with obsessive-compulsive disorder </w:t>
      </w:r>
      <w:r w:rsidRPr="00892E3F">
        <w:rPr>
          <w:rFonts w:ascii="Times New Roman" w:hAnsi="Times New Roman" w:cs="Times New Roman"/>
          <w:noProof/>
        </w:rPr>
        <w:lastRenderedPageBreak/>
        <w:t xml:space="preserve">on an optimal dose of selective serotonin reuptake inhibitors. </w:t>
      </w:r>
      <w:r w:rsidRPr="00892E3F">
        <w:rPr>
          <w:rFonts w:ascii="Times New Roman" w:hAnsi="Times New Roman" w:cs="Times New Roman"/>
          <w:i/>
          <w:iCs/>
          <w:noProof/>
        </w:rPr>
        <w:t>Journal of Obsessive-Compulsive and Related Disorders</w:t>
      </w:r>
      <w:r w:rsidRPr="00892E3F">
        <w:rPr>
          <w:rFonts w:ascii="Times New Roman" w:hAnsi="Times New Roman" w:cs="Times New Roman"/>
          <w:noProof/>
        </w:rPr>
        <w:t xml:space="preserve">, </w:t>
      </w:r>
      <w:r w:rsidRPr="00892E3F">
        <w:rPr>
          <w:rFonts w:ascii="Times New Roman" w:hAnsi="Times New Roman" w:cs="Times New Roman"/>
          <w:i/>
          <w:iCs/>
          <w:noProof/>
        </w:rPr>
        <w:t>22</w:t>
      </w:r>
      <w:r w:rsidRPr="00892E3F">
        <w:rPr>
          <w:rFonts w:ascii="Times New Roman" w:hAnsi="Times New Roman" w:cs="Times New Roman"/>
          <w:noProof/>
        </w:rPr>
        <w:t>, 100440.</w:t>
      </w:r>
    </w:p>
    <w:p w14:paraId="35DC06C3" w14:textId="77777777"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Torous, J., Bucci, S., Bell, I. H., Kessing, L. V., Faurholt‐Jepsen, M., Whelan, P., . . . Firth, J. (2021). The growing field of digital psychiatry: current evidence and the future of apps, social media, chatbots, and virtual reality. </w:t>
      </w:r>
      <w:r w:rsidRPr="004F6026">
        <w:rPr>
          <w:rFonts w:ascii="Times New Roman" w:hAnsi="Times New Roman" w:cs="Times New Roman"/>
          <w:i/>
          <w:noProof/>
        </w:rPr>
        <w:t>World Psychiatry, 20</w:t>
      </w:r>
      <w:r w:rsidRPr="004F6026">
        <w:rPr>
          <w:rFonts w:ascii="Times New Roman" w:hAnsi="Times New Roman" w:cs="Times New Roman"/>
          <w:noProof/>
        </w:rPr>
        <w:t xml:space="preserve">(3), 318-335. </w:t>
      </w:r>
    </w:p>
    <w:p w14:paraId="01917188" w14:textId="4422323A" w:rsidR="00AE2683" w:rsidRDefault="00AE2683" w:rsidP="004F6026">
      <w:pPr>
        <w:pStyle w:val="EndNoteBibliography"/>
        <w:spacing w:line="480" w:lineRule="auto"/>
        <w:ind w:left="720" w:hanging="720"/>
        <w:rPr>
          <w:rFonts w:ascii="Times New Roman" w:hAnsi="Times New Roman" w:cs="Times New Roman"/>
          <w:noProof/>
        </w:rPr>
      </w:pPr>
      <w:r w:rsidRPr="00AE2683">
        <w:rPr>
          <w:rFonts w:ascii="Times New Roman" w:hAnsi="Times New Roman" w:cs="Times New Roman"/>
          <w:noProof/>
        </w:rPr>
        <w:t>Twohig, M. P</w:t>
      </w:r>
      <w:r w:rsidRPr="003C33D1">
        <w:rPr>
          <w:rFonts w:ascii="Times New Roman" w:hAnsi="Times New Roman" w:cs="Times New Roman"/>
          <w:noProof/>
        </w:rPr>
        <w:t>., Petersen, J. M.,</w:t>
      </w:r>
      <w:r w:rsidRPr="00AE2683">
        <w:rPr>
          <w:rFonts w:ascii="Times New Roman" w:hAnsi="Times New Roman" w:cs="Times New Roman"/>
          <w:noProof/>
        </w:rPr>
        <w:t xml:space="preserve"> Fruge, J., Ong, C. W., Barney, J. L., Krafft, J., Lee, E. B., &amp; Levin, M. E. (</w:t>
      </w:r>
      <w:r w:rsidR="00B10A1E">
        <w:rPr>
          <w:rFonts w:ascii="Times New Roman" w:hAnsi="Times New Roman" w:cs="Times New Roman"/>
          <w:noProof/>
        </w:rPr>
        <w:t>2021</w:t>
      </w:r>
      <w:r w:rsidRPr="00AE2683">
        <w:rPr>
          <w:rFonts w:ascii="Times New Roman" w:hAnsi="Times New Roman" w:cs="Times New Roman"/>
          <w:noProof/>
        </w:rPr>
        <w:t xml:space="preserve">). A pilot randomized controlled trial of online-delivered ACT-enhanced behavior therapy for trichotillomania in adolescents. </w:t>
      </w:r>
      <w:r w:rsidRPr="00AE2683">
        <w:rPr>
          <w:rFonts w:ascii="Times New Roman" w:hAnsi="Times New Roman" w:cs="Times New Roman"/>
          <w:i/>
          <w:iCs/>
          <w:noProof/>
        </w:rPr>
        <w:t>Cognitive and Behavioral Practice</w:t>
      </w:r>
      <w:r w:rsidRPr="00AE2683">
        <w:rPr>
          <w:rFonts w:ascii="Times New Roman" w:hAnsi="Times New Roman" w:cs="Times New Roman"/>
          <w:noProof/>
        </w:rPr>
        <w:t>.</w:t>
      </w:r>
    </w:p>
    <w:p w14:paraId="6A6FDA38" w14:textId="5574147D"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Uppendahl, J. R., Alozkan-Sever, C., Cuijpers, P., de Vries, R., &amp; Sijbrandij, M. (2020). Psychological and psychosocial interventions for PTSD, depression and anxiety among children and adolescents in low-and middle-income countries: A meta-analysis. </w:t>
      </w:r>
      <w:r w:rsidRPr="004F6026">
        <w:rPr>
          <w:rFonts w:ascii="Times New Roman" w:hAnsi="Times New Roman" w:cs="Times New Roman"/>
          <w:i/>
          <w:noProof/>
        </w:rPr>
        <w:t xml:space="preserve">Frontiers in </w:t>
      </w:r>
      <w:r w:rsidR="00A3577A">
        <w:rPr>
          <w:rFonts w:ascii="Times New Roman" w:hAnsi="Times New Roman" w:cs="Times New Roman"/>
          <w:i/>
          <w:noProof/>
        </w:rPr>
        <w:t>P</w:t>
      </w:r>
      <w:r w:rsidRPr="004F6026">
        <w:rPr>
          <w:rFonts w:ascii="Times New Roman" w:hAnsi="Times New Roman" w:cs="Times New Roman"/>
          <w:i/>
          <w:noProof/>
        </w:rPr>
        <w:t>sychiatry, 10</w:t>
      </w:r>
      <w:r w:rsidRPr="004F6026">
        <w:rPr>
          <w:rFonts w:ascii="Times New Roman" w:hAnsi="Times New Roman" w:cs="Times New Roman"/>
          <w:noProof/>
        </w:rPr>
        <w:t xml:space="preserve">, 933. </w:t>
      </w:r>
    </w:p>
    <w:p w14:paraId="6142E95B" w14:textId="551F21B7" w:rsidR="003F6166" w:rsidRPr="004F6026" w:rsidRDefault="003F6166" w:rsidP="003F6166">
      <w:pPr>
        <w:pStyle w:val="EndNoteBibliography"/>
        <w:spacing w:line="480" w:lineRule="auto"/>
        <w:ind w:left="720" w:hanging="720"/>
        <w:rPr>
          <w:rFonts w:ascii="Times New Roman" w:hAnsi="Times New Roman" w:cs="Times New Roman"/>
          <w:noProof/>
        </w:rPr>
      </w:pPr>
      <w:r w:rsidRPr="003F6166">
        <w:rPr>
          <w:rFonts w:ascii="Times New Roman" w:hAnsi="Times New Roman" w:cs="Times New Roman"/>
          <w:noProof/>
        </w:rPr>
        <w:t xml:space="preserve">Wetherell, J. L., Liu, L., Patterson, T. L., Afari, N., Ayers, C. R., Thorp, S. R., </w:t>
      </w:r>
      <w:r w:rsidR="00C26229">
        <w:rPr>
          <w:rFonts w:ascii="Times New Roman" w:hAnsi="Times New Roman" w:cs="Times New Roman"/>
          <w:noProof/>
        </w:rPr>
        <w:t xml:space="preserve">Stoddard, J.A., Ruberg, J., Kraft, A., Sorrell, J.T., </w:t>
      </w:r>
      <w:r w:rsidRPr="003F6166">
        <w:rPr>
          <w:rFonts w:ascii="Times New Roman" w:hAnsi="Times New Roman" w:cs="Times New Roman"/>
          <w:noProof/>
        </w:rPr>
        <w:t>&amp; Petkus, A. J. (2011). Acceptance and commitment therapy for generalized anxiety disorder in older adults: A preliminary report. </w:t>
      </w:r>
      <w:r w:rsidRPr="003F6166">
        <w:rPr>
          <w:rFonts w:ascii="Times New Roman" w:hAnsi="Times New Roman" w:cs="Times New Roman"/>
          <w:i/>
          <w:iCs/>
          <w:noProof/>
        </w:rPr>
        <w:t xml:space="preserve">Behavior </w:t>
      </w:r>
      <w:r>
        <w:rPr>
          <w:rFonts w:ascii="Times New Roman" w:hAnsi="Times New Roman" w:cs="Times New Roman"/>
          <w:i/>
          <w:iCs/>
          <w:noProof/>
        </w:rPr>
        <w:t>T</w:t>
      </w:r>
      <w:r w:rsidRPr="003F6166">
        <w:rPr>
          <w:rFonts w:ascii="Times New Roman" w:hAnsi="Times New Roman" w:cs="Times New Roman"/>
          <w:i/>
          <w:iCs/>
          <w:noProof/>
        </w:rPr>
        <w:t>herapy</w:t>
      </w:r>
      <w:r w:rsidRPr="003F6166">
        <w:rPr>
          <w:rFonts w:ascii="Times New Roman" w:hAnsi="Times New Roman" w:cs="Times New Roman"/>
          <w:noProof/>
        </w:rPr>
        <w:t>, </w:t>
      </w:r>
      <w:r w:rsidRPr="003F6166">
        <w:rPr>
          <w:rFonts w:ascii="Times New Roman" w:hAnsi="Times New Roman" w:cs="Times New Roman"/>
          <w:i/>
          <w:iCs/>
          <w:noProof/>
        </w:rPr>
        <w:t>42</w:t>
      </w:r>
      <w:r w:rsidRPr="003F6166">
        <w:rPr>
          <w:rFonts w:ascii="Times New Roman" w:hAnsi="Times New Roman" w:cs="Times New Roman"/>
          <w:noProof/>
        </w:rPr>
        <w:t>(1), 127-134.</w:t>
      </w:r>
    </w:p>
    <w:p w14:paraId="60138B88" w14:textId="270A4822" w:rsidR="00CC54B2"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Wehry, A. M., Beesdo-Baum, K., Hennelly, M. M., Connolly, S. D., &amp; Strawn, J. R. (2015). Assessment and treatment of anxiety disorders in children and adolescents. </w:t>
      </w:r>
      <w:r w:rsidRPr="004F6026">
        <w:rPr>
          <w:rFonts w:ascii="Times New Roman" w:hAnsi="Times New Roman" w:cs="Times New Roman"/>
          <w:i/>
          <w:noProof/>
        </w:rPr>
        <w:t xml:space="preserve">Current </w:t>
      </w:r>
      <w:r w:rsidR="002E0766">
        <w:rPr>
          <w:rFonts w:ascii="Times New Roman" w:hAnsi="Times New Roman" w:cs="Times New Roman"/>
          <w:i/>
          <w:noProof/>
        </w:rPr>
        <w:t>P</w:t>
      </w:r>
      <w:r w:rsidRPr="004F6026">
        <w:rPr>
          <w:rFonts w:ascii="Times New Roman" w:hAnsi="Times New Roman" w:cs="Times New Roman"/>
          <w:i/>
          <w:noProof/>
        </w:rPr>
        <w:t xml:space="preserve">sychiatry </w:t>
      </w:r>
      <w:r w:rsidR="002E0766">
        <w:rPr>
          <w:rFonts w:ascii="Times New Roman" w:hAnsi="Times New Roman" w:cs="Times New Roman"/>
          <w:i/>
          <w:noProof/>
        </w:rPr>
        <w:t>R</w:t>
      </w:r>
      <w:r w:rsidRPr="004F6026">
        <w:rPr>
          <w:rFonts w:ascii="Times New Roman" w:hAnsi="Times New Roman" w:cs="Times New Roman"/>
          <w:i/>
          <w:noProof/>
        </w:rPr>
        <w:t>eports, 17</w:t>
      </w:r>
      <w:r w:rsidRPr="004F6026">
        <w:rPr>
          <w:rFonts w:ascii="Times New Roman" w:hAnsi="Times New Roman" w:cs="Times New Roman"/>
          <w:noProof/>
        </w:rPr>
        <w:t xml:space="preserve">(7), 52. </w:t>
      </w:r>
    </w:p>
    <w:p w14:paraId="507E1924" w14:textId="75BBD422" w:rsidR="00006C11" w:rsidRDefault="00006C11" w:rsidP="004F6026">
      <w:pPr>
        <w:pStyle w:val="EndNoteBibliography"/>
        <w:spacing w:line="480" w:lineRule="auto"/>
        <w:ind w:left="720" w:hanging="720"/>
        <w:rPr>
          <w:rFonts w:ascii="Times New Roman" w:hAnsi="Times New Roman" w:cs="Times New Roman"/>
          <w:noProof/>
        </w:rPr>
      </w:pPr>
      <w:r w:rsidRPr="00006C11">
        <w:rPr>
          <w:rFonts w:ascii="Times New Roman" w:hAnsi="Times New Roman" w:cs="Times New Roman"/>
          <w:noProof/>
        </w:rPr>
        <w:t xml:space="preserve">Weisman, H. L., Kia‐Keating, M., Lippincott, A., Taylor, Z., &amp; Zheng, J. (2016). Mental </w:t>
      </w:r>
      <w:r>
        <w:rPr>
          <w:rFonts w:ascii="Times New Roman" w:hAnsi="Times New Roman" w:cs="Times New Roman"/>
          <w:noProof/>
        </w:rPr>
        <w:t>h</w:t>
      </w:r>
      <w:r w:rsidRPr="00006C11">
        <w:rPr>
          <w:rFonts w:ascii="Times New Roman" w:hAnsi="Times New Roman" w:cs="Times New Roman"/>
          <w:noProof/>
        </w:rPr>
        <w:t xml:space="preserve">ealth </w:t>
      </w:r>
      <w:r>
        <w:rPr>
          <w:rFonts w:ascii="Times New Roman" w:hAnsi="Times New Roman" w:cs="Times New Roman"/>
          <w:noProof/>
        </w:rPr>
        <w:t>s</w:t>
      </w:r>
      <w:r w:rsidRPr="00006C11">
        <w:rPr>
          <w:rFonts w:ascii="Times New Roman" w:hAnsi="Times New Roman" w:cs="Times New Roman"/>
          <w:noProof/>
        </w:rPr>
        <w:t xml:space="preserve">tigma </w:t>
      </w:r>
      <w:r>
        <w:rPr>
          <w:rFonts w:ascii="Times New Roman" w:hAnsi="Times New Roman" w:cs="Times New Roman"/>
          <w:noProof/>
        </w:rPr>
        <w:t>p</w:t>
      </w:r>
      <w:r w:rsidRPr="00006C11">
        <w:rPr>
          <w:rFonts w:ascii="Times New Roman" w:hAnsi="Times New Roman" w:cs="Times New Roman"/>
          <w:noProof/>
        </w:rPr>
        <w:t xml:space="preserve">revention: Pilot </w:t>
      </w:r>
      <w:r>
        <w:rPr>
          <w:rFonts w:ascii="Times New Roman" w:hAnsi="Times New Roman" w:cs="Times New Roman"/>
          <w:noProof/>
        </w:rPr>
        <w:t>t</w:t>
      </w:r>
      <w:r w:rsidRPr="00006C11">
        <w:rPr>
          <w:rFonts w:ascii="Times New Roman" w:hAnsi="Times New Roman" w:cs="Times New Roman"/>
          <w:noProof/>
        </w:rPr>
        <w:t xml:space="preserve">esting a </w:t>
      </w:r>
      <w:r>
        <w:rPr>
          <w:rFonts w:ascii="Times New Roman" w:hAnsi="Times New Roman" w:cs="Times New Roman"/>
          <w:noProof/>
        </w:rPr>
        <w:t>n</w:t>
      </w:r>
      <w:r w:rsidRPr="00006C11">
        <w:rPr>
          <w:rFonts w:ascii="Times New Roman" w:hAnsi="Times New Roman" w:cs="Times New Roman"/>
          <w:noProof/>
        </w:rPr>
        <w:t xml:space="preserve">ovel, </w:t>
      </w:r>
      <w:r>
        <w:rPr>
          <w:rFonts w:ascii="Times New Roman" w:hAnsi="Times New Roman" w:cs="Times New Roman"/>
          <w:noProof/>
        </w:rPr>
        <w:t>l</w:t>
      </w:r>
      <w:r w:rsidRPr="00006C11">
        <w:rPr>
          <w:rFonts w:ascii="Times New Roman" w:hAnsi="Times New Roman" w:cs="Times New Roman"/>
          <w:noProof/>
        </w:rPr>
        <w:t xml:space="preserve">anguage </w:t>
      </w:r>
      <w:r>
        <w:rPr>
          <w:rFonts w:ascii="Times New Roman" w:hAnsi="Times New Roman" w:cs="Times New Roman"/>
          <w:noProof/>
        </w:rPr>
        <w:t>a</w:t>
      </w:r>
      <w:r w:rsidRPr="00006C11">
        <w:rPr>
          <w:rFonts w:ascii="Times New Roman" w:hAnsi="Times New Roman" w:cs="Times New Roman"/>
          <w:noProof/>
        </w:rPr>
        <w:t xml:space="preserve">rts </w:t>
      </w:r>
      <w:r>
        <w:rPr>
          <w:rFonts w:ascii="Times New Roman" w:hAnsi="Times New Roman" w:cs="Times New Roman"/>
          <w:noProof/>
        </w:rPr>
        <w:t>c</w:t>
      </w:r>
      <w:r w:rsidRPr="00006C11">
        <w:rPr>
          <w:rFonts w:ascii="Times New Roman" w:hAnsi="Times New Roman" w:cs="Times New Roman"/>
          <w:noProof/>
        </w:rPr>
        <w:t>urriculum‐</w:t>
      </w:r>
      <w:r>
        <w:rPr>
          <w:rFonts w:ascii="Times New Roman" w:hAnsi="Times New Roman" w:cs="Times New Roman"/>
          <w:noProof/>
        </w:rPr>
        <w:t>b</w:t>
      </w:r>
      <w:r w:rsidRPr="00006C11">
        <w:rPr>
          <w:rFonts w:ascii="Times New Roman" w:hAnsi="Times New Roman" w:cs="Times New Roman"/>
          <w:noProof/>
        </w:rPr>
        <w:t xml:space="preserve">ased </w:t>
      </w:r>
      <w:r>
        <w:rPr>
          <w:rFonts w:ascii="Times New Roman" w:hAnsi="Times New Roman" w:cs="Times New Roman"/>
          <w:noProof/>
        </w:rPr>
        <w:t>a</w:t>
      </w:r>
      <w:r w:rsidRPr="00006C11">
        <w:rPr>
          <w:rFonts w:ascii="Times New Roman" w:hAnsi="Times New Roman" w:cs="Times New Roman"/>
          <w:noProof/>
        </w:rPr>
        <w:t xml:space="preserve">pproach for </w:t>
      </w:r>
      <w:r>
        <w:rPr>
          <w:rFonts w:ascii="Times New Roman" w:hAnsi="Times New Roman" w:cs="Times New Roman"/>
          <w:noProof/>
        </w:rPr>
        <w:t>y</w:t>
      </w:r>
      <w:r w:rsidRPr="00006C11">
        <w:rPr>
          <w:rFonts w:ascii="Times New Roman" w:hAnsi="Times New Roman" w:cs="Times New Roman"/>
          <w:noProof/>
        </w:rPr>
        <w:t xml:space="preserve">outh. </w:t>
      </w:r>
      <w:r w:rsidRPr="00006C11">
        <w:rPr>
          <w:rFonts w:ascii="Times New Roman" w:hAnsi="Times New Roman" w:cs="Times New Roman"/>
          <w:i/>
          <w:iCs/>
          <w:noProof/>
        </w:rPr>
        <w:t>Journal of School Health</w:t>
      </w:r>
      <w:r w:rsidRPr="00006C11">
        <w:rPr>
          <w:rFonts w:ascii="Times New Roman" w:hAnsi="Times New Roman" w:cs="Times New Roman"/>
          <w:noProof/>
        </w:rPr>
        <w:t xml:space="preserve">, </w:t>
      </w:r>
      <w:r w:rsidRPr="00006C11">
        <w:rPr>
          <w:rFonts w:ascii="Times New Roman" w:hAnsi="Times New Roman" w:cs="Times New Roman"/>
          <w:i/>
          <w:iCs/>
          <w:noProof/>
        </w:rPr>
        <w:t>86</w:t>
      </w:r>
      <w:r w:rsidRPr="00006C11">
        <w:rPr>
          <w:rFonts w:ascii="Times New Roman" w:hAnsi="Times New Roman" w:cs="Times New Roman"/>
          <w:noProof/>
        </w:rPr>
        <w:t>(10), 709-716.</w:t>
      </w:r>
    </w:p>
    <w:p w14:paraId="68DCBD8A" w14:textId="761F2194" w:rsidR="00CC54B2" w:rsidRPr="004F6026" w:rsidRDefault="00CC54B2"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lastRenderedPageBreak/>
        <w:t xml:space="preserve">Yatham, S., Sivathasan, S., Yoon, R., da Silva, T. L., &amp; Ravindran, A. V. (2018). Depression, anxiety, and post-traumatic stress disorder among youth in low and middle income countries: a review of prevalence and treatment interventions. </w:t>
      </w:r>
      <w:r w:rsidRPr="004F6026">
        <w:rPr>
          <w:rFonts w:ascii="Times New Roman" w:hAnsi="Times New Roman" w:cs="Times New Roman"/>
          <w:i/>
          <w:noProof/>
        </w:rPr>
        <w:t xml:space="preserve">Asian </w:t>
      </w:r>
      <w:r w:rsidR="00F66EBD">
        <w:rPr>
          <w:rFonts w:ascii="Times New Roman" w:hAnsi="Times New Roman" w:cs="Times New Roman"/>
          <w:i/>
          <w:noProof/>
        </w:rPr>
        <w:t>J</w:t>
      </w:r>
      <w:r w:rsidRPr="004F6026">
        <w:rPr>
          <w:rFonts w:ascii="Times New Roman" w:hAnsi="Times New Roman" w:cs="Times New Roman"/>
          <w:i/>
          <w:noProof/>
        </w:rPr>
        <w:t xml:space="preserve">ournal of </w:t>
      </w:r>
      <w:r w:rsidR="00F66EBD">
        <w:rPr>
          <w:rFonts w:ascii="Times New Roman" w:hAnsi="Times New Roman" w:cs="Times New Roman"/>
          <w:i/>
          <w:noProof/>
        </w:rPr>
        <w:t>P</w:t>
      </w:r>
      <w:r w:rsidRPr="004F6026">
        <w:rPr>
          <w:rFonts w:ascii="Times New Roman" w:hAnsi="Times New Roman" w:cs="Times New Roman"/>
          <w:i/>
          <w:noProof/>
        </w:rPr>
        <w:t>sychiatry, 38</w:t>
      </w:r>
      <w:r w:rsidRPr="004F6026">
        <w:rPr>
          <w:rFonts w:ascii="Times New Roman" w:hAnsi="Times New Roman" w:cs="Times New Roman"/>
          <w:noProof/>
        </w:rPr>
        <w:t xml:space="preserve">, 78-91. </w:t>
      </w:r>
    </w:p>
    <w:p w14:paraId="72EDAEC1" w14:textId="77777777" w:rsidR="00D85C8B" w:rsidRPr="004F6026" w:rsidRDefault="00D85C8B" w:rsidP="004F6026">
      <w:pPr>
        <w:pStyle w:val="EndNoteBibliography"/>
        <w:spacing w:line="480" w:lineRule="auto"/>
        <w:ind w:left="720" w:hanging="720"/>
        <w:rPr>
          <w:rFonts w:ascii="Times New Roman" w:hAnsi="Times New Roman" w:cs="Times New Roman"/>
          <w:noProof/>
        </w:rPr>
      </w:pPr>
      <w:r w:rsidRPr="004F6026">
        <w:rPr>
          <w:rFonts w:ascii="Times New Roman" w:hAnsi="Times New Roman" w:cs="Times New Roman"/>
          <w:noProof/>
        </w:rPr>
        <w:t xml:space="preserve">Youn, S., Silvan, Y. A., Bartuska, A., &amp; Marques, L. (2020). Barriers to </w:t>
      </w:r>
      <w:r>
        <w:rPr>
          <w:rFonts w:ascii="Times New Roman" w:hAnsi="Times New Roman" w:cs="Times New Roman"/>
          <w:noProof/>
        </w:rPr>
        <w:t>i</w:t>
      </w:r>
      <w:r w:rsidRPr="004F6026">
        <w:rPr>
          <w:rFonts w:ascii="Times New Roman" w:hAnsi="Times New Roman" w:cs="Times New Roman"/>
          <w:noProof/>
        </w:rPr>
        <w:t xml:space="preserve">mplementing </w:t>
      </w:r>
      <w:r>
        <w:rPr>
          <w:rFonts w:ascii="Times New Roman" w:hAnsi="Times New Roman" w:cs="Times New Roman"/>
          <w:noProof/>
        </w:rPr>
        <w:t>e</w:t>
      </w:r>
      <w:r w:rsidRPr="004F6026">
        <w:rPr>
          <w:rFonts w:ascii="Times New Roman" w:hAnsi="Times New Roman" w:cs="Times New Roman"/>
          <w:noProof/>
        </w:rPr>
        <w:t>vidence-</w:t>
      </w:r>
      <w:r>
        <w:rPr>
          <w:rFonts w:ascii="Times New Roman" w:hAnsi="Times New Roman" w:cs="Times New Roman"/>
          <w:noProof/>
        </w:rPr>
        <w:t>b</w:t>
      </w:r>
      <w:r w:rsidRPr="004F6026">
        <w:rPr>
          <w:rFonts w:ascii="Times New Roman" w:hAnsi="Times New Roman" w:cs="Times New Roman"/>
          <w:noProof/>
        </w:rPr>
        <w:t xml:space="preserve">ased </w:t>
      </w:r>
      <w:r>
        <w:rPr>
          <w:rFonts w:ascii="Times New Roman" w:hAnsi="Times New Roman" w:cs="Times New Roman"/>
          <w:noProof/>
        </w:rPr>
        <w:t>t</w:t>
      </w:r>
      <w:r w:rsidRPr="004F6026">
        <w:rPr>
          <w:rFonts w:ascii="Times New Roman" w:hAnsi="Times New Roman" w:cs="Times New Roman"/>
          <w:noProof/>
        </w:rPr>
        <w:t xml:space="preserve">reatments for </w:t>
      </w:r>
      <w:r>
        <w:rPr>
          <w:rFonts w:ascii="Times New Roman" w:hAnsi="Times New Roman" w:cs="Times New Roman"/>
          <w:noProof/>
        </w:rPr>
        <w:t>a</w:t>
      </w:r>
      <w:r w:rsidRPr="004F6026">
        <w:rPr>
          <w:rFonts w:ascii="Times New Roman" w:hAnsi="Times New Roman" w:cs="Times New Roman"/>
          <w:noProof/>
        </w:rPr>
        <w:t xml:space="preserve">nxiety </w:t>
      </w:r>
      <w:r>
        <w:rPr>
          <w:rFonts w:ascii="Times New Roman" w:hAnsi="Times New Roman" w:cs="Times New Roman"/>
          <w:noProof/>
        </w:rPr>
        <w:t>d</w:t>
      </w:r>
      <w:r w:rsidRPr="004F6026">
        <w:rPr>
          <w:rFonts w:ascii="Times New Roman" w:hAnsi="Times New Roman" w:cs="Times New Roman"/>
          <w:noProof/>
        </w:rPr>
        <w:t xml:space="preserve">isorders in </w:t>
      </w:r>
      <w:r>
        <w:rPr>
          <w:rFonts w:ascii="Times New Roman" w:hAnsi="Times New Roman" w:cs="Times New Roman"/>
          <w:noProof/>
        </w:rPr>
        <w:t>c</w:t>
      </w:r>
      <w:r w:rsidRPr="004F6026">
        <w:rPr>
          <w:rFonts w:ascii="Times New Roman" w:hAnsi="Times New Roman" w:cs="Times New Roman"/>
          <w:noProof/>
        </w:rPr>
        <w:t xml:space="preserve">ommunity </w:t>
      </w:r>
      <w:r>
        <w:rPr>
          <w:rFonts w:ascii="Times New Roman" w:hAnsi="Times New Roman" w:cs="Times New Roman"/>
          <w:noProof/>
        </w:rPr>
        <w:t>s</w:t>
      </w:r>
      <w:r w:rsidRPr="004F6026">
        <w:rPr>
          <w:rFonts w:ascii="Times New Roman" w:hAnsi="Times New Roman" w:cs="Times New Roman"/>
          <w:noProof/>
        </w:rPr>
        <w:t xml:space="preserve">ettings. In </w:t>
      </w:r>
      <w:r w:rsidRPr="004F6026">
        <w:rPr>
          <w:rFonts w:ascii="Times New Roman" w:hAnsi="Times New Roman" w:cs="Times New Roman"/>
          <w:i/>
          <w:noProof/>
        </w:rPr>
        <w:t>Clinical Handbook of Anxiety Disorders</w:t>
      </w:r>
      <w:r w:rsidRPr="004F6026">
        <w:rPr>
          <w:rFonts w:ascii="Times New Roman" w:hAnsi="Times New Roman" w:cs="Times New Roman"/>
          <w:noProof/>
        </w:rPr>
        <w:t xml:space="preserve"> (pp. 333-351): Springer.</w:t>
      </w:r>
    </w:p>
    <w:p w14:paraId="23561CA0" w14:textId="77777777" w:rsidR="00D85C8B" w:rsidRDefault="00D85C8B" w:rsidP="004B23CD">
      <w:pPr>
        <w:pStyle w:val="EndNoteBibliography"/>
        <w:spacing w:line="480" w:lineRule="auto"/>
        <w:ind w:left="720" w:hanging="720"/>
      </w:pPr>
      <w:r w:rsidRPr="004F6026">
        <w:rPr>
          <w:rFonts w:ascii="Times New Roman" w:hAnsi="Times New Roman" w:cs="Times New Roman"/>
          <w:noProof/>
        </w:rPr>
        <w:t>Zemestani, M., Didehban, R., Comer, J. S., &amp; Kendall, P. C. (202</w:t>
      </w:r>
      <w:r>
        <w:rPr>
          <w:rFonts w:ascii="Times New Roman" w:hAnsi="Times New Roman" w:cs="Times New Roman"/>
          <w:noProof/>
        </w:rPr>
        <w:t>2</w:t>
      </w:r>
      <w:r w:rsidRPr="004F6026">
        <w:rPr>
          <w:rFonts w:ascii="Times New Roman" w:hAnsi="Times New Roman" w:cs="Times New Roman"/>
          <w:noProof/>
        </w:rPr>
        <w:t xml:space="preserve">). Psychometric </w:t>
      </w:r>
      <w:r>
        <w:rPr>
          <w:rFonts w:ascii="Times New Roman" w:hAnsi="Times New Roman" w:cs="Times New Roman"/>
          <w:noProof/>
        </w:rPr>
        <w:t>e</w:t>
      </w:r>
      <w:r w:rsidRPr="004F6026">
        <w:rPr>
          <w:rFonts w:ascii="Times New Roman" w:hAnsi="Times New Roman" w:cs="Times New Roman"/>
          <w:noProof/>
        </w:rPr>
        <w:t xml:space="preserve">valuation of the </w:t>
      </w:r>
      <w:r>
        <w:rPr>
          <w:rFonts w:ascii="Times New Roman" w:hAnsi="Times New Roman" w:cs="Times New Roman"/>
          <w:noProof/>
        </w:rPr>
        <w:t>i</w:t>
      </w:r>
      <w:r w:rsidRPr="004F6026">
        <w:rPr>
          <w:rFonts w:ascii="Times New Roman" w:hAnsi="Times New Roman" w:cs="Times New Roman"/>
          <w:noProof/>
        </w:rPr>
        <w:t xml:space="preserve">ntolerance of </w:t>
      </w:r>
      <w:r>
        <w:rPr>
          <w:rFonts w:ascii="Times New Roman" w:hAnsi="Times New Roman" w:cs="Times New Roman"/>
          <w:noProof/>
        </w:rPr>
        <w:t>u</w:t>
      </w:r>
      <w:r w:rsidRPr="004F6026">
        <w:rPr>
          <w:rFonts w:ascii="Times New Roman" w:hAnsi="Times New Roman" w:cs="Times New Roman"/>
          <w:noProof/>
        </w:rPr>
        <w:t xml:space="preserve">ncertainty </w:t>
      </w:r>
      <w:r>
        <w:rPr>
          <w:rFonts w:ascii="Times New Roman" w:hAnsi="Times New Roman" w:cs="Times New Roman"/>
          <w:noProof/>
        </w:rPr>
        <w:t>s</w:t>
      </w:r>
      <w:r w:rsidRPr="004F6026">
        <w:rPr>
          <w:rFonts w:ascii="Times New Roman" w:hAnsi="Times New Roman" w:cs="Times New Roman"/>
          <w:noProof/>
        </w:rPr>
        <w:t xml:space="preserve">cale for </w:t>
      </w:r>
      <w:r>
        <w:rPr>
          <w:rFonts w:ascii="Times New Roman" w:hAnsi="Times New Roman" w:cs="Times New Roman"/>
          <w:noProof/>
        </w:rPr>
        <w:t>c</w:t>
      </w:r>
      <w:r w:rsidRPr="004F6026">
        <w:rPr>
          <w:rFonts w:ascii="Times New Roman" w:hAnsi="Times New Roman" w:cs="Times New Roman"/>
          <w:noProof/>
        </w:rPr>
        <w:t xml:space="preserve">hildren (IUSC): Findings </w:t>
      </w:r>
      <w:r>
        <w:rPr>
          <w:rFonts w:ascii="Times New Roman" w:hAnsi="Times New Roman" w:cs="Times New Roman"/>
          <w:noProof/>
        </w:rPr>
        <w:t>f</w:t>
      </w:r>
      <w:r w:rsidRPr="004F6026">
        <w:rPr>
          <w:rFonts w:ascii="Times New Roman" w:hAnsi="Times New Roman" w:cs="Times New Roman"/>
          <w:noProof/>
        </w:rPr>
        <w:t xml:space="preserve">rom </w:t>
      </w:r>
      <w:r>
        <w:rPr>
          <w:rFonts w:ascii="Times New Roman" w:hAnsi="Times New Roman" w:cs="Times New Roman"/>
          <w:noProof/>
        </w:rPr>
        <w:t>c</w:t>
      </w:r>
      <w:r w:rsidRPr="004F6026">
        <w:rPr>
          <w:rFonts w:ascii="Times New Roman" w:hAnsi="Times New Roman" w:cs="Times New Roman"/>
          <w:noProof/>
        </w:rPr>
        <w:t xml:space="preserve">linical and </w:t>
      </w:r>
      <w:r>
        <w:rPr>
          <w:rFonts w:ascii="Times New Roman" w:hAnsi="Times New Roman" w:cs="Times New Roman"/>
          <w:noProof/>
        </w:rPr>
        <w:t>c</w:t>
      </w:r>
      <w:r w:rsidRPr="004F6026">
        <w:rPr>
          <w:rFonts w:ascii="Times New Roman" w:hAnsi="Times New Roman" w:cs="Times New Roman"/>
          <w:noProof/>
        </w:rPr>
        <w:t xml:space="preserve">ommunity </w:t>
      </w:r>
      <w:r>
        <w:rPr>
          <w:rFonts w:ascii="Times New Roman" w:hAnsi="Times New Roman" w:cs="Times New Roman"/>
          <w:noProof/>
        </w:rPr>
        <w:t>s</w:t>
      </w:r>
      <w:r w:rsidRPr="004F6026">
        <w:rPr>
          <w:rFonts w:ascii="Times New Roman" w:hAnsi="Times New Roman" w:cs="Times New Roman"/>
          <w:noProof/>
        </w:rPr>
        <w:t xml:space="preserve">amples in Iran. </w:t>
      </w:r>
      <w:r w:rsidRPr="004F6026">
        <w:rPr>
          <w:rFonts w:ascii="Times New Roman" w:hAnsi="Times New Roman" w:cs="Times New Roman"/>
          <w:i/>
          <w:noProof/>
        </w:rPr>
        <w:t>Assessment</w:t>
      </w:r>
      <w:r w:rsidRPr="004F6026">
        <w:rPr>
          <w:rFonts w:ascii="Times New Roman" w:hAnsi="Times New Roman" w:cs="Times New Roman"/>
          <w:noProof/>
        </w:rPr>
        <w:t xml:space="preserve">, </w:t>
      </w:r>
      <w:r w:rsidRPr="00946F48">
        <w:rPr>
          <w:rFonts w:ascii="Times New Roman" w:hAnsi="Times New Roman" w:cs="Times New Roman"/>
          <w:i/>
          <w:iCs/>
          <w:noProof/>
        </w:rPr>
        <w:t>29</w:t>
      </w:r>
      <w:r w:rsidRPr="00946F48">
        <w:rPr>
          <w:rFonts w:ascii="Times New Roman" w:hAnsi="Times New Roman" w:cs="Times New Roman"/>
          <w:noProof/>
        </w:rPr>
        <w:t>(5), 993-1004.</w:t>
      </w:r>
      <w:r w:rsidRPr="004B23CD">
        <w:t xml:space="preserve"> </w:t>
      </w:r>
    </w:p>
    <w:p w14:paraId="3994D901" w14:textId="77777777" w:rsidR="00D85C8B" w:rsidRDefault="00D85C8B" w:rsidP="004B23CD">
      <w:pPr>
        <w:pStyle w:val="EndNoteBibliography"/>
        <w:spacing w:line="480" w:lineRule="auto"/>
        <w:ind w:left="720" w:hanging="720"/>
        <w:rPr>
          <w:rFonts w:ascii="Times New Roman" w:hAnsi="Times New Roman" w:cs="Times New Roman"/>
          <w:noProof/>
        </w:rPr>
      </w:pPr>
      <w:r w:rsidRPr="004B23CD">
        <w:rPr>
          <w:rFonts w:ascii="Times New Roman" w:hAnsi="Times New Roman" w:cs="Times New Roman"/>
          <w:noProof/>
        </w:rPr>
        <w:t xml:space="preserve">Zemestani, M., Isanejad, O., Valiei, Z., Storch, E. A., &amp; Coles, M. E. (2022). Psychometric properties of the obsessive compulsive inventory-child version in Iranian clinical and community samples. </w:t>
      </w:r>
      <w:r w:rsidRPr="004B23CD">
        <w:rPr>
          <w:rFonts w:ascii="Times New Roman" w:hAnsi="Times New Roman" w:cs="Times New Roman"/>
          <w:i/>
          <w:iCs/>
          <w:noProof/>
        </w:rPr>
        <w:t>Child Psychiatry &amp; Human Development, 53</w:t>
      </w:r>
      <w:r w:rsidRPr="004B23CD">
        <w:rPr>
          <w:rFonts w:ascii="Times New Roman" w:hAnsi="Times New Roman" w:cs="Times New Roman"/>
          <w:noProof/>
        </w:rPr>
        <w:t>(1), 156-164.</w:t>
      </w:r>
    </w:p>
    <w:p w14:paraId="1E55BBA7" w14:textId="77777777" w:rsidR="00D85C8B" w:rsidRDefault="00D85C8B" w:rsidP="004B23CD">
      <w:pPr>
        <w:pStyle w:val="EndNoteBibliography"/>
        <w:spacing w:line="480" w:lineRule="auto"/>
        <w:ind w:left="720" w:hanging="720"/>
        <w:rPr>
          <w:rFonts w:ascii="Times New Roman" w:hAnsi="Times New Roman" w:cs="Times New Roman"/>
          <w:noProof/>
        </w:rPr>
      </w:pPr>
      <w:r w:rsidRPr="00F740E0">
        <w:rPr>
          <w:rFonts w:ascii="Times New Roman" w:hAnsi="Times New Roman" w:cs="Times New Roman"/>
          <w:noProof/>
        </w:rPr>
        <w:t xml:space="preserve">Zemestani, M., Salavati, M., Seyedolshohadayi, A., Petersen, J. M., Ong, C. W., Twohig, M. P., &amp; Ghaderi, E. (2022). A Preliminary Examination of Acceptance and Commitment Therapy Versus Exposure and Response Prevention for Patients with Obsessive-Compulsive Disorder on an Optimal Dose of SSRIs: A Randomized Controlled Trial in Iran. </w:t>
      </w:r>
      <w:r w:rsidRPr="00F740E0">
        <w:rPr>
          <w:rFonts w:ascii="Times New Roman" w:hAnsi="Times New Roman" w:cs="Times New Roman"/>
          <w:i/>
          <w:iCs/>
          <w:noProof/>
        </w:rPr>
        <w:t>Behavior Modification, 46</w:t>
      </w:r>
      <w:r w:rsidRPr="00F740E0">
        <w:rPr>
          <w:rFonts w:ascii="Times New Roman" w:hAnsi="Times New Roman" w:cs="Times New Roman"/>
          <w:noProof/>
        </w:rPr>
        <w:t>(3), 553–580.</w:t>
      </w:r>
    </w:p>
    <w:p w14:paraId="28ECFBA4" w14:textId="77777777" w:rsidR="00F768AA" w:rsidRDefault="00F768AA">
      <w:pPr>
        <w:rPr>
          <w:rFonts w:ascii="Times New Roman" w:hAnsi="Times New Roman" w:cs="Times New Roman"/>
        </w:rPr>
      </w:pPr>
      <w:r>
        <w:rPr>
          <w:rFonts w:ascii="Times New Roman" w:hAnsi="Times New Roman" w:cs="Times New Roman"/>
        </w:rPr>
        <w:br w:type="page"/>
      </w:r>
    </w:p>
    <w:p w14:paraId="00268F1B" w14:textId="57A325C6" w:rsidR="00CC54B2" w:rsidRDefault="00CC54B2">
      <w:pPr>
        <w:rPr>
          <w:rFonts w:ascii="Times New Roman" w:hAnsi="Times New Roman" w:cs="Times New Roman"/>
        </w:rPr>
      </w:pPr>
      <w:r>
        <w:rPr>
          <w:rFonts w:ascii="Times New Roman" w:hAnsi="Times New Roman" w:cs="Times New Roman"/>
        </w:rPr>
        <w:lastRenderedPageBreak/>
        <w:t xml:space="preserve">Table </w:t>
      </w:r>
      <w:r w:rsidR="000A453F">
        <w:rPr>
          <w:rFonts w:ascii="Times New Roman" w:hAnsi="Times New Roman" w:cs="Times New Roman"/>
        </w:rPr>
        <w:t>1</w:t>
      </w:r>
    </w:p>
    <w:p w14:paraId="624CBF78" w14:textId="77777777" w:rsidR="00CC54B2" w:rsidRDefault="00CC54B2">
      <w:pPr>
        <w:rPr>
          <w:rFonts w:ascii="Times New Roman" w:hAnsi="Times New Roman" w:cs="Times New Roman"/>
        </w:rPr>
      </w:pPr>
      <w:r>
        <w:rPr>
          <w:rFonts w:ascii="Times New Roman" w:hAnsi="Times New Roman" w:cs="Times New Roman"/>
        </w:rPr>
        <w:t>Participant demographics by whole sample and condition</w:t>
      </w:r>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5"/>
        <w:gridCol w:w="2516"/>
        <w:gridCol w:w="2516"/>
      </w:tblGrid>
      <w:tr w:rsidR="00CC54B2" w14:paraId="58839668" w14:textId="77777777" w:rsidTr="00535CD5">
        <w:trPr>
          <w:trHeight w:val="542"/>
        </w:trPr>
        <w:tc>
          <w:tcPr>
            <w:tcW w:w="2515" w:type="dxa"/>
            <w:tcBorders>
              <w:top w:val="single" w:sz="4" w:space="0" w:color="auto"/>
              <w:bottom w:val="single" w:sz="4" w:space="0" w:color="auto"/>
            </w:tcBorders>
          </w:tcPr>
          <w:p w14:paraId="355A556F" w14:textId="77777777" w:rsidR="00CC54B2" w:rsidRDefault="00CC54B2">
            <w:pPr>
              <w:rPr>
                <w:rFonts w:ascii="Times New Roman" w:hAnsi="Times New Roman" w:cs="Times New Roman"/>
              </w:rPr>
            </w:pPr>
          </w:p>
        </w:tc>
        <w:tc>
          <w:tcPr>
            <w:tcW w:w="2515" w:type="dxa"/>
            <w:tcBorders>
              <w:top w:val="single" w:sz="4" w:space="0" w:color="auto"/>
              <w:bottom w:val="single" w:sz="4" w:space="0" w:color="auto"/>
            </w:tcBorders>
          </w:tcPr>
          <w:p w14:paraId="658C4855" w14:textId="77777777" w:rsidR="00CC54B2" w:rsidRDefault="00CC54B2" w:rsidP="00535CD5">
            <w:pPr>
              <w:jc w:val="center"/>
              <w:rPr>
                <w:rFonts w:ascii="Times New Roman" w:hAnsi="Times New Roman" w:cs="Times New Roman"/>
              </w:rPr>
            </w:pPr>
            <w:r>
              <w:rPr>
                <w:rFonts w:ascii="Times New Roman" w:hAnsi="Times New Roman" w:cs="Times New Roman"/>
              </w:rPr>
              <w:t>Full sample</w:t>
            </w:r>
          </w:p>
          <w:p w14:paraId="51BFC9E2" w14:textId="77777777" w:rsidR="00CC54B2" w:rsidRDefault="00CC54B2" w:rsidP="00535CD5">
            <w:pPr>
              <w:jc w:val="center"/>
              <w:rPr>
                <w:rFonts w:ascii="Times New Roman" w:hAnsi="Times New Roman" w:cs="Times New Roman"/>
              </w:rPr>
            </w:pPr>
            <w:r>
              <w:rPr>
                <w:rFonts w:ascii="Times New Roman" w:hAnsi="Times New Roman" w:cs="Times New Roman"/>
              </w:rPr>
              <w:t>N = 71</w:t>
            </w:r>
          </w:p>
        </w:tc>
        <w:tc>
          <w:tcPr>
            <w:tcW w:w="2516" w:type="dxa"/>
            <w:tcBorders>
              <w:top w:val="single" w:sz="4" w:space="0" w:color="auto"/>
              <w:bottom w:val="single" w:sz="4" w:space="0" w:color="auto"/>
            </w:tcBorders>
          </w:tcPr>
          <w:p w14:paraId="45B0B73F" w14:textId="77777777" w:rsidR="00CC54B2" w:rsidRDefault="00CC54B2" w:rsidP="00535CD5">
            <w:pPr>
              <w:jc w:val="center"/>
              <w:rPr>
                <w:rFonts w:ascii="Times New Roman" w:hAnsi="Times New Roman" w:cs="Times New Roman"/>
              </w:rPr>
            </w:pPr>
            <w:r>
              <w:rPr>
                <w:rFonts w:ascii="Times New Roman" w:hAnsi="Times New Roman" w:cs="Times New Roman"/>
              </w:rPr>
              <w:t>ACT</w:t>
            </w:r>
          </w:p>
          <w:p w14:paraId="2772C50E" w14:textId="77777777" w:rsidR="00CC54B2" w:rsidRDefault="00CC54B2" w:rsidP="00535CD5">
            <w:pPr>
              <w:jc w:val="center"/>
              <w:rPr>
                <w:rFonts w:ascii="Times New Roman" w:hAnsi="Times New Roman" w:cs="Times New Roman"/>
              </w:rPr>
            </w:pPr>
            <w:r>
              <w:rPr>
                <w:rFonts w:ascii="Times New Roman" w:hAnsi="Times New Roman" w:cs="Times New Roman"/>
              </w:rPr>
              <w:t>n = 24</w:t>
            </w:r>
          </w:p>
        </w:tc>
        <w:tc>
          <w:tcPr>
            <w:tcW w:w="2516" w:type="dxa"/>
            <w:tcBorders>
              <w:top w:val="single" w:sz="4" w:space="0" w:color="auto"/>
              <w:bottom w:val="single" w:sz="4" w:space="0" w:color="auto"/>
            </w:tcBorders>
          </w:tcPr>
          <w:p w14:paraId="78FE6367" w14:textId="77777777" w:rsidR="00CC54B2" w:rsidRDefault="00CC54B2" w:rsidP="00535CD5">
            <w:pPr>
              <w:jc w:val="center"/>
              <w:rPr>
                <w:rFonts w:ascii="Times New Roman" w:hAnsi="Times New Roman" w:cs="Times New Roman"/>
              </w:rPr>
            </w:pPr>
            <w:r>
              <w:rPr>
                <w:rFonts w:ascii="Times New Roman" w:hAnsi="Times New Roman" w:cs="Times New Roman"/>
              </w:rPr>
              <w:t>Waitlist</w:t>
            </w:r>
          </w:p>
          <w:p w14:paraId="523864E5" w14:textId="77777777" w:rsidR="00CC54B2" w:rsidRDefault="00CC54B2" w:rsidP="00535CD5">
            <w:pPr>
              <w:jc w:val="center"/>
              <w:rPr>
                <w:rFonts w:ascii="Times New Roman" w:hAnsi="Times New Roman" w:cs="Times New Roman"/>
              </w:rPr>
            </w:pPr>
            <w:r>
              <w:rPr>
                <w:rFonts w:ascii="Times New Roman" w:hAnsi="Times New Roman" w:cs="Times New Roman"/>
              </w:rPr>
              <w:t>n = 47</w:t>
            </w:r>
          </w:p>
        </w:tc>
      </w:tr>
      <w:tr w:rsidR="00CC54B2" w14:paraId="7C73FA38" w14:textId="77777777" w:rsidTr="002913A0">
        <w:trPr>
          <w:trHeight w:val="417"/>
        </w:trPr>
        <w:tc>
          <w:tcPr>
            <w:tcW w:w="2515" w:type="dxa"/>
            <w:tcBorders>
              <w:top w:val="single" w:sz="4" w:space="0" w:color="auto"/>
            </w:tcBorders>
            <w:vAlign w:val="center"/>
          </w:tcPr>
          <w:p w14:paraId="4B2DFF3A" w14:textId="77777777" w:rsidR="00CC54B2" w:rsidRDefault="00CC54B2" w:rsidP="002913A0">
            <w:pPr>
              <w:rPr>
                <w:rFonts w:ascii="Times New Roman" w:hAnsi="Times New Roman" w:cs="Times New Roman"/>
              </w:rPr>
            </w:pPr>
            <w:r>
              <w:rPr>
                <w:rFonts w:ascii="Times New Roman" w:hAnsi="Times New Roman" w:cs="Times New Roman"/>
              </w:rPr>
              <w:t>Age (SD)</w:t>
            </w:r>
          </w:p>
        </w:tc>
        <w:tc>
          <w:tcPr>
            <w:tcW w:w="2515" w:type="dxa"/>
            <w:tcBorders>
              <w:top w:val="single" w:sz="4" w:space="0" w:color="auto"/>
            </w:tcBorders>
            <w:vAlign w:val="center"/>
          </w:tcPr>
          <w:p w14:paraId="3EA5400B" w14:textId="77777777" w:rsidR="00CC54B2" w:rsidRDefault="00CC54B2" w:rsidP="002913A0">
            <w:pPr>
              <w:jc w:val="center"/>
              <w:rPr>
                <w:rFonts w:ascii="Times New Roman" w:hAnsi="Times New Roman" w:cs="Times New Roman"/>
              </w:rPr>
            </w:pPr>
            <w:r>
              <w:rPr>
                <w:rFonts w:ascii="Times New Roman" w:hAnsi="Times New Roman" w:cs="Times New Roman"/>
              </w:rPr>
              <w:t>15.2 (0.4)</w:t>
            </w:r>
          </w:p>
        </w:tc>
        <w:tc>
          <w:tcPr>
            <w:tcW w:w="2516" w:type="dxa"/>
            <w:tcBorders>
              <w:top w:val="single" w:sz="4" w:space="0" w:color="auto"/>
            </w:tcBorders>
            <w:vAlign w:val="center"/>
          </w:tcPr>
          <w:p w14:paraId="6496B605" w14:textId="77777777" w:rsidR="00CC54B2" w:rsidRDefault="00CC54B2" w:rsidP="002913A0">
            <w:pPr>
              <w:jc w:val="center"/>
              <w:rPr>
                <w:rFonts w:ascii="Times New Roman" w:hAnsi="Times New Roman" w:cs="Times New Roman"/>
              </w:rPr>
            </w:pPr>
            <w:r>
              <w:rPr>
                <w:rFonts w:ascii="Times New Roman" w:hAnsi="Times New Roman" w:cs="Times New Roman"/>
              </w:rPr>
              <w:t>15.2 (0.4)</w:t>
            </w:r>
          </w:p>
        </w:tc>
        <w:tc>
          <w:tcPr>
            <w:tcW w:w="2516" w:type="dxa"/>
            <w:tcBorders>
              <w:top w:val="single" w:sz="4" w:space="0" w:color="auto"/>
            </w:tcBorders>
            <w:vAlign w:val="center"/>
          </w:tcPr>
          <w:p w14:paraId="04D1B75C" w14:textId="77777777" w:rsidR="00CC54B2" w:rsidRDefault="00CC54B2" w:rsidP="002913A0">
            <w:pPr>
              <w:jc w:val="center"/>
              <w:rPr>
                <w:rFonts w:ascii="Times New Roman" w:hAnsi="Times New Roman" w:cs="Times New Roman"/>
              </w:rPr>
            </w:pPr>
            <w:r>
              <w:rPr>
                <w:rFonts w:ascii="Times New Roman" w:hAnsi="Times New Roman" w:cs="Times New Roman"/>
              </w:rPr>
              <w:t>15.2 (0.4)</w:t>
            </w:r>
          </w:p>
        </w:tc>
      </w:tr>
      <w:tr w:rsidR="00CC54B2" w14:paraId="6AC7C73C" w14:textId="77777777" w:rsidTr="002913A0">
        <w:trPr>
          <w:trHeight w:val="378"/>
        </w:trPr>
        <w:tc>
          <w:tcPr>
            <w:tcW w:w="2515" w:type="dxa"/>
            <w:vAlign w:val="center"/>
          </w:tcPr>
          <w:p w14:paraId="08532039" w14:textId="77777777" w:rsidR="00CC54B2" w:rsidRDefault="00CC54B2" w:rsidP="002913A0">
            <w:pPr>
              <w:rPr>
                <w:rFonts w:ascii="Times New Roman" w:hAnsi="Times New Roman" w:cs="Times New Roman"/>
              </w:rPr>
            </w:pPr>
            <w:r>
              <w:rPr>
                <w:rFonts w:ascii="Times New Roman" w:hAnsi="Times New Roman" w:cs="Times New Roman"/>
              </w:rPr>
              <w:t>Economic status</w:t>
            </w:r>
            <w:r>
              <w:rPr>
                <w:rFonts w:ascii="Times New Roman" w:hAnsi="Times New Roman" w:cs="Times New Roman"/>
                <w:vertAlign w:val="superscript"/>
              </w:rPr>
              <w:t>1</w:t>
            </w:r>
            <w:r>
              <w:rPr>
                <w:rFonts w:ascii="Times New Roman" w:hAnsi="Times New Roman" w:cs="Times New Roman"/>
              </w:rPr>
              <w:t xml:space="preserve"> (%)</w:t>
            </w:r>
          </w:p>
        </w:tc>
        <w:tc>
          <w:tcPr>
            <w:tcW w:w="2515" w:type="dxa"/>
            <w:vAlign w:val="center"/>
          </w:tcPr>
          <w:p w14:paraId="7807D124" w14:textId="77777777" w:rsidR="00CC54B2" w:rsidRDefault="00CC54B2" w:rsidP="002913A0">
            <w:pPr>
              <w:jc w:val="center"/>
              <w:rPr>
                <w:rFonts w:ascii="Times New Roman" w:hAnsi="Times New Roman" w:cs="Times New Roman"/>
              </w:rPr>
            </w:pPr>
          </w:p>
        </w:tc>
        <w:tc>
          <w:tcPr>
            <w:tcW w:w="2516" w:type="dxa"/>
            <w:vAlign w:val="center"/>
          </w:tcPr>
          <w:p w14:paraId="5EEF593F" w14:textId="77777777" w:rsidR="00CC54B2" w:rsidRDefault="00CC54B2" w:rsidP="002913A0">
            <w:pPr>
              <w:jc w:val="center"/>
              <w:rPr>
                <w:rFonts w:ascii="Times New Roman" w:hAnsi="Times New Roman" w:cs="Times New Roman"/>
              </w:rPr>
            </w:pPr>
          </w:p>
        </w:tc>
        <w:tc>
          <w:tcPr>
            <w:tcW w:w="2516" w:type="dxa"/>
            <w:vAlign w:val="center"/>
          </w:tcPr>
          <w:p w14:paraId="1F3FB9CE" w14:textId="77777777" w:rsidR="00CC54B2" w:rsidRDefault="00CC54B2" w:rsidP="002913A0">
            <w:pPr>
              <w:jc w:val="center"/>
              <w:rPr>
                <w:rFonts w:ascii="Times New Roman" w:hAnsi="Times New Roman" w:cs="Times New Roman"/>
              </w:rPr>
            </w:pPr>
          </w:p>
        </w:tc>
      </w:tr>
      <w:tr w:rsidR="00CC54B2" w14:paraId="71F452DC" w14:textId="77777777" w:rsidTr="002913A0">
        <w:trPr>
          <w:trHeight w:val="542"/>
        </w:trPr>
        <w:tc>
          <w:tcPr>
            <w:tcW w:w="2515" w:type="dxa"/>
            <w:vAlign w:val="center"/>
          </w:tcPr>
          <w:p w14:paraId="0D3339DE" w14:textId="77777777" w:rsidR="00CC54B2" w:rsidRDefault="00CC54B2" w:rsidP="002913A0">
            <w:pPr>
              <w:rPr>
                <w:rFonts w:ascii="Times New Roman" w:hAnsi="Times New Roman" w:cs="Times New Roman"/>
              </w:rPr>
            </w:pPr>
            <w:r>
              <w:rPr>
                <w:rFonts w:ascii="Times New Roman" w:hAnsi="Times New Roman" w:cs="Times New Roman"/>
              </w:rPr>
              <w:t>Low income</w:t>
            </w:r>
          </w:p>
        </w:tc>
        <w:tc>
          <w:tcPr>
            <w:tcW w:w="2515" w:type="dxa"/>
            <w:vAlign w:val="center"/>
          </w:tcPr>
          <w:p w14:paraId="013FB0E0" w14:textId="77777777" w:rsidR="00CC54B2" w:rsidRDefault="00CC54B2" w:rsidP="002913A0">
            <w:pPr>
              <w:jc w:val="center"/>
              <w:rPr>
                <w:rFonts w:ascii="Times New Roman" w:hAnsi="Times New Roman" w:cs="Times New Roman"/>
              </w:rPr>
            </w:pPr>
            <w:r>
              <w:rPr>
                <w:rFonts w:ascii="Times New Roman" w:hAnsi="Times New Roman" w:cs="Times New Roman"/>
              </w:rPr>
              <w:t>13 (18.3)</w:t>
            </w:r>
          </w:p>
        </w:tc>
        <w:tc>
          <w:tcPr>
            <w:tcW w:w="2516" w:type="dxa"/>
            <w:vAlign w:val="center"/>
          </w:tcPr>
          <w:p w14:paraId="03712FD6" w14:textId="77777777" w:rsidR="00CC54B2" w:rsidRDefault="00CC54B2" w:rsidP="002913A0">
            <w:pPr>
              <w:jc w:val="center"/>
              <w:rPr>
                <w:rFonts w:ascii="Times New Roman" w:hAnsi="Times New Roman" w:cs="Times New Roman"/>
              </w:rPr>
            </w:pPr>
            <w:r>
              <w:rPr>
                <w:rFonts w:ascii="Times New Roman" w:hAnsi="Times New Roman" w:cs="Times New Roman"/>
              </w:rPr>
              <w:t>4 (16.7)</w:t>
            </w:r>
          </w:p>
        </w:tc>
        <w:tc>
          <w:tcPr>
            <w:tcW w:w="2516" w:type="dxa"/>
            <w:vAlign w:val="center"/>
          </w:tcPr>
          <w:p w14:paraId="2844C989" w14:textId="77777777" w:rsidR="00CC54B2" w:rsidRDefault="00CC54B2" w:rsidP="002913A0">
            <w:pPr>
              <w:jc w:val="center"/>
              <w:rPr>
                <w:rFonts w:ascii="Times New Roman" w:hAnsi="Times New Roman" w:cs="Times New Roman"/>
              </w:rPr>
            </w:pPr>
            <w:r>
              <w:rPr>
                <w:rFonts w:ascii="Times New Roman" w:hAnsi="Times New Roman" w:cs="Times New Roman"/>
              </w:rPr>
              <w:t>9 (19.1)</w:t>
            </w:r>
          </w:p>
        </w:tc>
      </w:tr>
      <w:tr w:rsidR="00CC54B2" w14:paraId="0BED9153" w14:textId="77777777" w:rsidTr="002913A0">
        <w:trPr>
          <w:trHeight w:val="542"/>
        </w:trPr>
        <w:tc>
          <w:tcPr>
            <w:tcW w:w="2515" w:type="dxa"/>
            <w:vAlign w:val="center"/>
          </w:tcPr>
          <w:p w14:paraId="451BA46A" w14:textId="77777777" w:rsidR="00CC54B2" w:rsidRDefault="00CC54B2" w:rsidP="002913A0">
            <w:pPr>
              <w:rPr>
                <w:rFonts w:ascii="Times New Roman" w:hAnsi="Times New Roman" w:cs="Times New Roman"/>
              </w:rPr>
            </w:pPr>
            <w:r>
              <w:rPr>
                <w:rFonts w:ascii="Times New Roman" w:hAnsi="Times New Roman" w:cs="Times New Roman"/>
              </w:rPr>
              <w:t>Middle income</w:t>
            </w:r>
          </w:p>
        </w:tc>
        <w:tc>
          <w:tcPr>
            <w:tcW w:w="2515" w:type="dxa"/>
            <w:vAlign w:val="center"/>
          </w:tcPr>
          <w:p w14:paraId="507F5AB0" w14:textId="77777777" w:rsidR="00CC54B2" w:rsidRDefault="00CC54B2" w:rsidP="002913A0">
            <w:pPr>
              <w:jc w:val="center"/>
              <w:rPr>
                <w:rFonts w:ascii="Times New Roman" w:hAnsi="Times New Roman" w:cs="Times New Roman"/>
              </w:rPr>
            </w:pPr>
            <w:r>
              <w:rPr>
                <w:rFonts w:ascii="Times New Roman" w:hAnsi="Times New Roman" w:cs="Times New Roman"/>
              </w:rPr>
              <w:t>39 (54.9)</w:t>
            </w:r>
          </w:p>
        </w:tc>
        <w:tc>
          <w:tcPr>
            <w:tcW w:w="2516" w:type="dxa"/>
            <w:vAlign w:val="center"/>
          </w:tcPr>
          <w:p w14:paraId="40C6E628" w14:textId="77777777" w:rsidR="00CC54B2" w:rsidRDefault="00CC54B2" w:rsidP="002913A0">
            <w:pPr>
              <w:jc w:val="center"/>
              <w:rPr>
                <w:rFonts w:ascii="Times New Roman" w:hAnsi="Times New Roman" w:cs="Times New Roman"/>
              </w:rPr>
            </w:pPr>
            <w:r>
              <w:rPr>
                <w:rFonts w:ascii="Times New Roman" w:hAnsi="Times New Roman" w:cs="Times New Roman"/>
              </w:rPr>
              <w:t>14 (58.3)</w:t>
            </w:r>
          </w:p>
        </w:tc>
        <w:tc>
          <w:tcPr>
            <w:tcW w:w="2516" w:type="dxa"/>
            <w:vAlign w:val="center"/>
          </w:tcPr>
          <w:p w14:paraId="29786CAA" w14:textId="77777777" w:rsidR="00CC54B2" w:rsidRDefault="00CC54B2" w:rsidP="002913A0">
            <w:pPr>
              <w:jc w:val="center"/>
              <w:rPr>
                <w:rFonts w:ascii="Times New Roman" w:hAnsi="Times New Roman" w:cs="Times New Roman"/>
              </w:rPr>
            </w:pPr>
            <w:r>
              <w:rPr>
                <w:rFonts w:ascii="Times New Roman" w:hAnsi="Times New Roman" w:cs="Times New Roman"/>
              </w:rPr>
              <w:t>25 (53.2)</w:t>
            </w:r>
          </w:p>
        </w:tc>
      </w:tr>
      <w:tr w:rsidR="00CC54B2" w14:paraId="51EC44A5" w14:textId="77777777" w:rsidTr="002913A0">
        <w:trPr>
          <w:trHeight w:val="542"/>
        </w:trPr>
        <w:tc>
          <w:tcPr>
            <w:tcW w:w="2515" w:type="dxa"/>
            <w:vAlign w:val="center"/>
          </w:tcPr>
          <w:p w14:paraId="33ECCF48" w14:textId="77777777" w:rsidR="00CC54B2" w:rsidRDefault="00CC54B2" w:rsidP="002913A0">
            <w:pPr>
              <w:rPr>
                <w:rFonts w:ascii="Times New Roman" w:hAnsi="Times New Roman" w:cs="Times New Roman"/>
              </w:rPr>
            </w:pPr>
            <w:r>
              <w:rPr>
                <w:rFonts w:ascii="Times New Roman" w:hAnsi="Times New Roman" w:cs="Times New Roman"/>
              </w:rPr>
              <w:t>High income</w:t>
            </w:r>
          </w:p>
        </w:tc>
        <w:tc>
          <w:tcPr>
            <w:tcW w:w="2515" w:type="dxa"/>
            <w:vAlign w:val="center"/>
          </w:tcPr>
          <w:p w14:paraId="1ED8C47E" w14:textId="77777777" w:rsidR="00CC54B2" w:rsidRDefault="00CC54B2" w:rsidP="002913A0">
            <w:pPr>
              <w:jc w:val="center"/>
              <w:rPr>
                <w:rFonts w:ascii="Times New Roman" w:hAnsi="Times New Roman" w:cs="Times New Roman"/>
              </w:rPr>
            </w:pPr>
            <w:r>
              <w:rPr>
                <w:rFonts w:ascii="Times New Roman" w:hAnsi="Times New Roman" w:cs="Times New Roman"/>
              </w:rPr>
              <w:t>19 (26.8)</w:t>
            </w:r>
          </w:p>
        </w:tc>
        <w:tc>
          <w:tcPr>
            <w:tcW w:w="2516" w:type="dxa"/>
            <w:vAlign w:val="center"/>
          </w:tcPr>
          <w:p w14:paraId="7CF6C640" w14:textId="77777777" w:rsidR="00CC54B2" w:rsidRDefault="00CC54B2" w:rsidP="002913A0">
            <w:pPr>
              <w:jc w:val="center"/>
              <w:rPr>
                <w:rFonts w:ascii="Times New Roman" w:hAnsi="Times New Roman" w:cs="Times New Roman"/>
              </w:rPr>
            </w:pPr>
            <w:r>
              <w:rPr>
                <w:rFonts w:ascii="Times New Roman" w:hAnsi="Times New Roman" w:cs="Times New Roman"/>
              </w:rPr>
              <w:t>6 (25.0)</w:t>
            </w:r>
          </w:p>
        </w:tc>
        <w:tc>
          <w:tcPr>
            <w:tcW w:w="2516" w:type="dxa"/>
            <w:vAlign w:val="center"/>
          </w:tcPr>
          <w:p w14:paraId="22207319" w14:textId="77777777" w:rsidR="00CC54B2" w:rsidRDefault="00CC54B2" w:rsidP="002913A0">
            <w:pPr>
              <w:jc w:val="center"/>
              <w:rPr>
                <w:rFonts w:ascii="Times New Roman" w:hAnsi="Times New Roman" w:cs="Times New Roman"/>
              </w:rPr>
            </w:pPr>
            <w:r>
              <w:rPr>
                <w:rFonts w:ascii="Times New Roman" w:hAnsi="Times New Roman" w:cs="Times New Roman"/>
              </w:rPr>
              <w:t>13 (27.7)</w:t>
            </w:r>
          </w:p>
        </w:tc>
      </w:tr>
      <w:tr w:rsidR="00CC54B2" w14:paraId="66E95A6F" w14:textId="77777777" w:rsidTr="002913A0">
        <w:trPr>
          <w:trHeight w:val="542"/>
        </w:trPr>
        <w:tc>
          <w:tcPr>
            <w:tcW w:w="2515" w:type="dxa"/>
            <w:vAlign w:val="center"/>
          </w:tcPr>
          <w:p w14:paraId="7012617A" w14:textId="77777777" w:rsidR="00CC54B2" w:rsidRDefault="00CC54B2" w:rsidP="002913A0">
            <w:pPr>
              <w:rPr>
                <w:rFonts w:ascii="Times New Roman" w:hAnsi="Times New Roman" w:cs="Times New Roman"/>
              </w:rPr>
            </w:pPr>
            <w:r>
              <w:rPr>
                <w:rFonts w:ascii="Times New Roman" w:hAnsi="Times New Roman" w:cs="Times New Roman"/>
              </w:rPr>
              <w:t>Diagnosis (%)</w:t>
            </w:r>
          </w:p>
        </w:tc>
        <w:tc>
          <w:tcPr>
            <w:tcW w:w="2515" w:type="dxa"/>
            <w:vAlign w:val="center"/>
          </w:tcPr>
          <w:p w14:paraId="0C3288F9" w14:textId="77777777" w:rsidR="00CC54B2" w:rsidRDefault="00CC54B2" w:rsidP="002913A0">
            <w:pPr>
              <w:jc w:val="center"/>
              <w:rPr>
                <w:rFonts w:ascii="Times New Roman" w:hAnsi="Times New Roman" w:cs="Times New Roman"/>
              </w:rPr>
            </w:pPr>
          </w:p>
        </w:tc>
        <w:tc>
          <w:tcPr>
            <w:tcW w:w="2516" w:type="dxa"/>
            <w:vAlign w:val="center"/>
          </w:tcPr>
          <w:p w14:paraId="09BD717B" w14:textId="77777777" w:rsidR="00CC54B2" w:rsidRDefault="00CC54B2" w:rsidP="002913A0">
            <w:pPr>
              <w:jc w:val="center"/>
              <w:rPr>
                <w:rFonts w:ascii="Times New Roman" w:hAnsi="Times New Roman" w:cs="Times New Roman"/>
              </w:rPr>
            </w:pPr>
          </w:p>
        </w:tc>
        <w:tc>
          <w:tcPr>
            <w:tcW w:w="2516" w:type="dxa"/>
            <w:vAlign w:val="center"/>
          </w:tcPr>
          <w:p w14:paraId="43B737ED" w14:textId="77777777" w:rsidR="00CC54B2" w:rsidRDefault="00CC54B2" w:rsidP="002913A0">
            <w:pPr>
              <w:jc w:val="center"/>
              <w:rPr>
                <w:rFonts w:ascii="Times New Roman" w:hAnsi="Times New Roman" w:cs="Times New Roman"/>
              </w:rPr>
            </w:pPr>
          </w:p>
        </w:tc>
      </w:tr>
      <w:tr w:rsidR="00CC54B2" w14:paraId="0BD0C566" w14:textId="77777777" w:rsidTr="002913A0">
        <w:trPr>
          <w:trHeight w:val="577"/>
        </w:trPr>
        <w:tc>
          <w:tcPr>
            <w:tcW w:w="2515" w:type="dxa"/>
            <w:vAlign w:val="center"/>
          </w:tcPr>
          <w:p w14:paraId="213F3E46" w14:textId="77777777" w:rsidR="00CC54B2" w:rsidRDefault="00CC54B2" w:rsidP="002913A0">
            <w:pPr>
              <w:rPr>
                <w:rFonts w:ascii="Times New Roman" w:hAnsi="Times New Roman" w:cs="Times New Roman"/>
              </w:rPr>
            </w:pPr>
            <w:r>
              <w:rPr>
                <w:rFonts w:ascii="Times New Roman" w:hAnsi="Times New Roman" w:cs="Times New Roman"/>
              </w:rPr>
              <w:t>MDD</w:t>
            </w:r>
          </w:p>
        </w:tc>
        <w:tc>
          <w:tcPr>
            <w:tcW w:w="2515" w:type="dxa"/>
            <w:vAlign w:val="center"/>
          </w:tcPr>
          <w:p w14:paraId="1244D721" w14:textId="77777777" w:rsidR="00CC54B2" w:rsidRDefault="00CC54B2" w:rsidP="002913A0">
            <w:pPr>
              <w:jc w:val="center"/>
              <w:rPr>
                <w:rFonts w:ascii="Times New Roman" w:hAnsi="Times New Roman" w:cs="Times New Roman"/>
              </w:rPr>
            </w:pPr>
            <w:r>
              <w:rPr>
                <w:rFonts w:ascii="Times New Roman" w:hAnsi="Times New Roman" w:cs="Times New Roman"/>
              </w:rPr>
              <w:t>14 (19.7)</w:t>
            </w:r>
          </w:p>
        </w:tc>
        <w:tc>
          <w:tcPr>
            <w:tcW w:w="2516" w:type="dxa"/>
            <w:vAlign w:val="center"/>
          </w:tcPr>
          <w:p w14:paraId="75FDBC57" w14:textId="77777777" w:rsidR="00CC54B2" w:rsidRDefault="00CC54B2" w:rsidP="002913A0">
            <w:pPr>
              <w:jc w:val="center"/>
              <w:rPr>
                <w:rFonts w:ascii="Times New Roman" w:hAnsi="Times New Roman" w:cs="Times New Roman"/>
              </w:rPr>
            </w:pPr>
            <w:r>
              <w:rPr>
                <w:rFonts w:ascii="Times New Roman" w:hAnsi="Times New Roman" w:cs="Times New Roman"/>
              </w:rPr>
              <w:t>5 (20.8)</w:t>
            </w:r>
          </w:p>
        </w:tc>
        <w:tc>
          <w:tcPr>
            <w:tcW w:w="2516" w:type="dxa"/>
            <w:vAlign w:val="center"/>
          </w:tcPr>
          <w:p w14:paraId="222F4E04" w14:textId="77777777" w:rsidR="00CC54B2" w:rsidRDefault="00CC54B2" w:rsidP="002913A0">
            <w:pPr>
              <w:jc w:val="center"/>
              <w:rPr>
                <w:rFonts w:ascii="Times New Roman" w:hAnsi="Times New Roman" w:cs="Times New Roman"/>
              </w:rPr>
            </w:pPr>
            <w:r>
              <w:rPr>
                <w:rFonts w:ascii="Times New Roman" w:hAnsi="Times New Roman" w:cs="Times New Roman"/>
              </w:rPr>
              <w:t>9 (19.1)</w:t>
            </w:r>
          </w:p>
        </w:tc>
      </w:tr>
      <w:tr w:rsidR="00CC54B2" w14:paraId="48ADD7EB" w14:textId="77777777" w:rsidTr="002913A0">
        <w:trPr>
          <w:trHeight w:val="577"/>
        </w:trPr>
        <w:tc>
          <w:tcPr>
            <w:tcW w:w="2515" w:type="dxa"/>
            <w:vAlign w:val="center"/>
          </w:tcPr>
          <w:p w14:paraId="63319AA4" w14:textId="77777777" w:rsidR="00CC54B2" w:rsidRDefault="00CC54B2" w:rsidP="002913A0">
            <w:pPr>
              <w:rPr>
                <w:rFonts w:ascii="Times New Roman" w:hAnsi="Times New Roman" w:cs="Times New Roman"/>
              </w:rPr>
            </w:pPr>
            <w:r>
              <w:rPr>
                <w:rFonts w:ascii="Times New Roman" w:hAnsi="Times New Roman" w:cs="Times New Roman"/>
              </w:rPr>
              <w:t>ODD</w:t>
            </w:r>
          </w:p>
        </w:tc>
        <w:tc>
          <w:tcPr>
            <w:tcW w:w="2515" w:type="dxa"/>
            <w:vAlign w:val="center"/>
          </w:tcPr>
          <w:p w14:paraId="01067573" w14:textId="77777777" w:rsidR="00CC54B2" w:rsidRDefault="00CC54B2" w:rsidP="002913A0">
            <w:pPr>
              <w:jc w:val="center"/>
              <w:rPr>
                <w:rFonts w:ascii="Times New Roman" w:hAnsi="Times New Roman" w:cs="Times New Roman"/>
              </w:rPr>
            </w:pPr>
            <w:r>
              <w:rPr>
                <w:rFonts w:ascii="Times New Roman" w:hAnsi="Times New Roman" w:cs="Times New Roman"/>
              </w:rPr>
              <w:t>3 (4.2)</w:t>
            </w:r>
          </w:p>
        </w:tc>
        <w:tc>
          <w:tcPr>
            <w:tcW w:w="2516" w:type="dxa"/>
            <w:vAlign w:val="center"/>
          </w:tcPr>
          <w:p w14:paraId="6FD47785" w14:textId="77777777" w:rsidR="00CC54B2" w:rsidRDefault="00CC54B2" w:rsidP="002913A0">
            <w:pPr>
              <w:jc w:val="center"/>
              <w:rPr>
                <w:rFonts w:ascii="Times New Roman" w:hAnsi="Times New Roman" w:cs="Times New Roman"/>
              </w:rPr>
            </w:pPr>
            <w:r>
              <w:rPr>
                <w:rFonts w:ascii="Times New Roman" w:hAnsi="Times New Roman" w:cs="Times New Roman"/>
              </w:rPr>
              <w:t>1 (4.1)</w:t>
            </w:r>
          </w:p>
        </w:tc>
        <w:tc>
          <w:tcPr>
            <w:tcW w:w="2516" w:type="dxa"/>
            <w:vAlign w:val="center"/>
          </w:tcPr>
          <w:p w14:paraId="44FA12BE" w14:textId="77777777" w:rsidR="00CC54B2" w:rsidRDefault="00CC54B2" w:rsidP="002913A0">
            <w:pPr>
              <w:jc w:val="center"/>
              <w:rPr>
                <w:rFonts w:ascii="Times New Roman" w:hAnsi="Times New Roman" w:cs="Times New Roman"/>
              </w:rPr>
            </w:pPr>
            <w:r>
              <w:rPr>
                <w:rFonts w:ascii="Times New Roman" w:hAnsi="Times New Roman" w:cs="Times New Roman"/>
              </w:rPr>
              <w:t>2 (4.2)</w:t>
            </w:r>
          </w:p>
        </w:tc>
      </w:tr>
      <w:tr w:rsidR="00CC54B2" w14:paraId="65623984" w14:textId="77777777" w:rsidTr="002913A0">
        <w:trPr>
          <w:trHeight w:val="577"/>
        </w:trPr>
        <w:tc>
          <w:tcPr>
            <w:tcW w:w="2515" w:type="dxa"/>
            <w:vAlign w:val="center"/>
          </w:tcPr>
          <w:p w14:paraId="5041247E" w14:textId="77777777" w:rsidR="00CC54B2" w:rsidRDefault="00CC54B2" w:rsidP="002913A0">
            <w:pPr>
              <w:rPr>
                <w:rFonts w:ascii="Times New Roman" w:hAnsi="Times New Roman" w:cs="Times New Roman"/>
              </w:rPr>
            </w:pPr>
            <w:r>
              <w:rPr>
                <w:rFonts w:ascii="Times New Roman" w:hAnsi="Times New Roman" w:cs="Times New Roman"/>
              </w:rPr>
              <w:t>OCD</w:t>
            </w:r>
          </w:p>
        </w:tc>
        <w:tc>
          <w:tcPr>
            <w:tcW w:w="2515" w:type="dxa"/>
            <w:vAlign w:val="center"/>
          </w:tcPr>
          <w:p w14:paraId="6E21D29B" w14:textId="77777777" w:rsidR="00CC54B2" w:rsidRDefault="00CC54B2" w:rsidP="002913A0">
            <w:pPr>
              <w:jc w:val="center"/>
              <w:rPr>
                <w:rFonts w:ascii="Times New Roman" w:hAnsi="Times New Roman" w:cs="Times New Roman"/>
              </w:rPr>
            </w:pPr>
            <w:r>
              <w:rPr>
                <w:rFonts w:ascii="Times New Roman" w:hAnsi="Times New Roman" w:cs="Times New Roman"/>
              </w:rPr>
              <w:t>8 (11.3)</w:t>
            </w:r>
          </w:p>
        </w:tc>
        <w:tc>
          <w:tcPr>
            <w:tcW w:w="2516" w:type="dxa"/>
            <w:vAlign w:val="center"/>
          </w:tcPr>
          <w:p w14:paraId="22998689" w14:textId="77777777" w:rsidR="00CC54B2" w:rsidRDefault="00CC54B2" w:rsidP="002913A0">
            <w:pPr>
              <w:jc w:val="center"/>
              <w:rPr>
                <w:rFonts w:ascii="Times New Roman" w:hAnsi="Times New Roman" w:cs="Times New Roman"/>
              </w:rPr>
            </w:pPr>
            <w:r>
              <w:rPr>
                <w:rFonts w:ascii="Times New Roman" w:hAnsi="Times New Roman" w:cs="Times New Roman"/>
              </w:rPr>
              <w:t>3 (12.5)</w:t>
            </w:r>
          </w:p>
        </w:tc>
        <w:tc>
          <w:tcPr>
            <w:tcW w:w="2516" w:type="dxa"/>
            <w:vAlign w:val="center"/>
          </w:tcPr>
          <w:p w14:paraId="76CB03EB" w14:textId="77777777" w:rsidR="00CC54B2" w:rsidRDefault="00CC54B2" w:rsidP="002913A0">
            <w:pPr>
              <w:jc w:val="center"/>
              <w:rPr>
                <w:rFonts w:ascii="Times New Roman" w:hAnsi="Times New Roman" w:cs="Times New Roman"/>
              </w:rPr>
            </w:pPr>
            <w:r>
              <w:rPr>
                <w:rFonts w:ascii="Times New Roman" w:hAnsi="Times New Roman" w:cs="Times New Roman"/>
              </w:rPr>
              <w:t>5 (10.6)</w:t>
            </w:r>
          </w:p>
        </w:tc>
      </w:tr>
      <w:tr w:rsidR="00CC54B2" w14:paraId="3B01C4FE" w14:textId="77777777" w:rsidTr="002913A0">
        <w:trPr>
          <w:trHeight w:val="577"/>
        </w:trPr>
        <w:tc>
          <w:tcPr>
            <w:tcW w:w="2515" w:type="dxa"/>
            <w:vAlign w:val="center"/>
          </w:tcPr>
          <w:p w14:paraId="04457392" w14:textId="77777777" w:rsidR="00CC54B2" w:rsidRDefault="00CC54B2" w:rsidP="002913A0">
            <w:pPr>
              <w:rPr>
                <w:rFonts w:ascii="Times New Roman" w:hAnsi="Times New Roman" w:cs="Times New Roman"/>
              </w:rPr>
            </w:pPr>
            <w:r>
              <w:rPr>
                <w:rFonts w:ascii="Times New Roman" w:hAnsi="Times New Roman" w:cs="Times New Roman"/>
              </w:rPr>
              <w:t>GAD</w:t>
            </w:r>
          </w:p>
        </w:tc>
        <w:tc>
          <w:tcPr>
            <w:tcW w:w="2515" w:type="dxa"/>
            <w:vAlign w:val="center"/>
          </w:tcPr>
          <w:p w14:paraId="776F49C1" w14:textId="77777777" w:rsidR="00CC54B2" w:rsidRDefault="00CC54B2" w:rsidP="002913A0">
            <w:pPr>
              <w:jc w:val="center"/>
              <w:rPr>
                <w:rFonts w:ascii="Times New Roman" w:hAnsi="Times New Roman" w:cs="Times New Roman"/>
              </w:rPr>
            </w:pPr>
            <w:r>
              <w:rPr>
                <w:rFonts w:ascii="Times New Roman" w:hAnsi="Times New Roman" w:cs="Times New Roman"/>
              </w:rPr>
              <w:t>6 (8.4)</w:t>
            </w:r>
          </w:p>
        </w:tc>
        <w:tc>
          <w:tcPr>
            <w:tcW w:w="2516" w:type="dxa"/>
            <w:vAlign w:val="center"/>
          </w:tcPr>
          <w:p w14:paraId="036D6747" w14:textId="77777777" w:rsidR="00CC54B2" w:rsidRDefault="00CC54B2" w:rsidP="002913A0">
            <w:pPr>
              <w:jc w:val="center"/>
              <w:rPr>
                <w:rFonts w:ascii="Times New Roman" w:hAnsi="Times New Roman" w:cs="Times New Roman"/>
              </w:rPr>
            </w:pPr>
            <w:r>
              <w:rPr>
                <w:rFonts w:ascii="Times New Roman" w:hAnsi="Times New Roman" w:cs="Times New Roman"/>
              </w:rPr>
              <w:t>2 (8.3)</w:t>
            </w:r>
          </w:p>
        </w:tc>
        <w:tc>
          <w:tcPr>
            <w:tcW w:w="2516" w:type="dxa"/>
            <w:vAlign w:val="center"/>
          </w:tcPr>
          <w:p w14:paraId="171FD381" w14:textId="77777777" w:rsidR="00CC54B2" w:rsidRDefault="00CC54B2" w:rsidP="002913A0">
            <w:pPr>
              <w:jc w:val="center"/>
              <w:rPr>
                <w:rFonts w:ascii="Times New Roman" w:hAnsi="Times New Roman" w:cs="Times New Roman"/>
              </w:rPr>
            </w:pPr>
            <w:r>
              <w:rPr>
                <w:rFonts w:ascii="Times New Roman" w:hAnsi="Times New Roman" w:cs="Times New Roman"/>
              </w:rPr>
              <w:t>4 (8.5)</w:t>
            </w:r>
          </w:p>
        </w:tc>
      </w:tr>
      <w:tr w:rsidR="00CC54B2" w14:paraId="3A459461" w14:textId="77777777" w:rsidTr="002913A0">
        <w:trPr>
          <w:trHeight w:val="577"/>
        </w:trPr>
        <w:tc>
          <w:tcPr>
            <w:tcW w:w="2515" w:type="dxa"/>
            <w:vAlign w:val="center"/>
          </w:tcPr>
          <w:p w14:paraId="4DEF28E7" w14:textId="77777777" w:rsidR="00CC54B2" w:rsidRDefault="00CC54B2" w:rsidP="002913A0">
            <w:pPr>
              <w:rPr>
                <w:rFonts w:ascii="Times New Roman" w:hAnsi="Times New Roman" w:cs="Times New Roman"/>
              </w:rPr>
            </w:pPr>
            <w:r>
              <w:rPr>
                <w:rFonts w:ascii="Times New Roman" w:hAnsi="Times New Roman" w:cs="Times New Roman"/>
              </w:rPr>
              <w:t>SAD</w:t>
            </w:r>
          </w:p>
        </w:tc>
        <w:tc>
          <w:tcPr>
            <w:tcW w:w="2515" w:type="dxa"/>
            <w:vAlign w:val="center"/>
          </w:tcPr>
          <w:p w14:paraId="6B00FD95" w14:textId="77777777" w:rsidR="00CC54B2" w:rsidRDefault="00CC54B2" w:rsidP="002913A0">
            <w:pPr>
              <w:jc w:val="center"/>
              <w:rPr>
                <w:rFonts w:ascii="Times New Roman" w:hAnsi="Times New Roman" w:cs="Times New Roman"/>
              </w:rPr>
            </w:pPr>
            <w:r>
              <w:rPr>
                <w:rFonts w:ascii="Times New Roman" w:hAnsi="Times New Roman" w:cs="Times New Roman"/>
              </w:rPr>
              <w:t>21 (29.6)</w:t>
            </w:r>
          </w:p>
        </w:tc>
        <w:tc>
          <w:tcPr>
            <w:tcW w:w="2516" w:type="dxa"/>
            <w:vAlign w:val="center"/>
          </w:tcPr>
          <w:p w14:paraId="200D2AE7" w14:textId="77777777" w:rsidR="00CC54B2" w:rsidRDefault="00CC54B2" w:rsidP="002913A0">
            <w:pPr>
              <w:jc w:val="center"/>
              <w:rPr>
                <w:rFonts w:ascii="Times New Roman" w:hAnsi="Times New Roman" w:cs="Times New Roman"/>
              </w:rPr>
            </w:pPr>
            <w:r>
              <w:rPr>
                <w:rFonts w:ascii="Times New Roman" w:hAnsi="Times New Roman" w:cs="Times New Roman"/>
              </w:rPr>
              <w:t>8 (33.3)</w:t>
            </w:r>
          </w:p>
        </w:tc>
        <w:tc>
          <w:tcPr>
            <w:tcW w:w="2516" w:type="dxa"/>
            <w:vAlign w:val="center"/>
          </w:tcPr>
          <w:p w14:paraId="34339771" w14:textId="77777777" w:rsidR="00CC54B2" w:rsidRDefault="00CC54B2" w:rsidP="002913A0">
            <w:pPr>
              <w:jc w:val="center"/>
              <w:rPr>
                <w:rFonts w:ascii="Times New Roman" w:hAnsi="Times New Roman" w:cs="Times New Roman"/>
              </w:rPr>
            </w:pPr>
            <w:r>
              <w:rPr>
                <w:rFonts w:ascii="Times New Roman" w:hAnsi="Times New Roman" w:cs="Times New Roman"/>
              </w:rPr>
              <w:t>13 (27.6)</w:t>
            </w:r>
          </w:p>
        </w:tc>
      </w:tr>
      <w:tr w:rsidR="00CC54B2" w14:paraId="32780573" w14:textId="77777777" w:rsidTr="002913A0">
        <w:trPr>
          <w:trHeight w:val="577"/>
        </w:trPr>
        <w:tc>
          <w:tcPr>
            <w:tcW w:w="2515" w:type="dxa"/>
            <w:vAlign w:val="center"/>
          </w:tcPr>
          <w:p w14:paraId="1A5A2E46" w14:textId="77777777" w:rsidR="00CC54B2" w:rsidRDefault="00CC54B2" w:rsidP="002913A0">
            <w:pPr>
              <w:rPr>
                <w:rFonts w:ascii="Times New Roman" w:hAnsi="Times New Roman" w:cs="Times New Roman"/>
              </w:rPr>
            </w:pPr>
            <w:r>
              <w:rPr>
                <w:rFonts w:ascii="Times New Roman" w:hAnsi="Times New Roman" w:cs="Times New Roman"/>
              </w:rPr>
              <w:t>Separation anxiety</w:t>
            </w:r>
          </w:p>
        </w:tc>
        <w:tc>
          <w:tcPr>
            <w:tcW w:w="2515" w:type="dxa"/>
            <w:vAlign w:val="center"/>
          </w:tcPr>
          <w:p w14:paraId="10ADEF87" w14:textId="77777777" w:rsidR="00CC54B2" w:rsidRDefault="00CC54B2" w:rsidP="002913A0">
            <w:pPr>
              <w:jc w:val="center"/>
              <w:rPr>
                <w:rFonts w:ascii="Times New Roman" w:hAnsi="Times New Roman" w:cs="Times New Roman"/>
              </w:rPr>
            </w:pPr>
            <w:r>
              <w:rPr>
                <w:rFonts w:ascii="Times New Roman" w:hAnsi="Times New Roman" w:cs="Times New Roman"/>
              </w:rPr>
              <w:t>6 (8.4)</w:t>
            </w:r>
          </w:p>
        </w:tc>
        <w:tc>
          <w:tcPr>
            <w:tcW w:w="2516" w:type="dxa"/>
            <w:vAlign w:val="center"/>
          </w:tcPr>
          <w:p w14:paraId="7BCAB514" w14:textId="77777777" w:rsidR="00CC54B2" w:rsidRDefault="00CC54B2" w:rsidP="002913A0">
            <w:pPr>
              <w:jc w:val="center"/>
              <w:rPr>
                <w:rFonts w:ascii="Times New Roman" w:hAnsi="Times New Roman" w:cs="Times New Roman"/>
              </w:rPr>
            </w:pPr>
            <w:r>
              <w:rPr>
                <w:rFonts w:ascii="Times New Roman" w:hAnsi="Times New Roman" w:cs="Times New Roman"/>
              </w:rPr>
              <w:t>2 (8.3)</w:t>
            </w:r>
          </w:p>
        </w:tc>
        <w:tc>
          <w:tcPr>
            <w:tcW w:w="2516" w:type="dxa"/>
            <w:vAlign w:val="center"/>
          </w:tcPr>
          <w:p w14:paraId="2A91B275" w14:textId="77777777" w:rsidR="00CC54B2" w:rsidRDefault="00CC54B2" w:rsidP="002913A0">
            <w:pPr>
              <w:jc w:val="center"/>
              <w:rPr>
                <w:rFonts w:ascii="Times New Roman" w:hAnsi="Times New Roman" w:cs="Times New Roman"/>
              </w:rPr>
            </w:pPr>
            <w:r>
              <w:rPr>
                <w:rFonts w:ascii="Times New Roman" w:hAnsi="Times New Roman" w:cs="Times New Roman"/>
              </w:rPr>
              <w:t>4 (8.5)</w:t>
            </w:r>
          </w:p>
        </w:tc>
      </w:tr>
      <w:tr w:rsidR="00CC54B2" w14:paraId="769FF714" w14:textId="77777777" w:rsidTr="002913A0">
        <w:trPr>
          <w:trHeight w:val="577"/>
        </w:trPr>
        <w:tc>
          <w:tcPr>
            <w:tcW w:w="2515" w:type="dxa"/>
            <w:vAlign w:val="center"/>
          </w:tcPr>
          <w:p w14:paraId="4175E98A" w14:textId="77777777" w:rsidR="00CC54B2" w:rsidRDefault="00CC54B2" w:rsidP="002913A0">
            <w:pPr>
              <w:rPr>
                <w:rFonts w:ascii="Times New Roman" w:hAnsi="Times New Roman" w:cs="Times New Roman"/>
              </w:rPr>
            </w:pPr>
            <w:r>
              <w:rPr>
                <w:rFonts w:ascii="Times New Roman" w:hAnsi="Times New Roman" w:cs="Times New Roman"/>
              </w:rPr>
              <w:t>Specific phobia</w:t>
            </w:r>
          </w:p>
        </w:tc>
        <w:tc>
          <w:tcPr>
            <w:tcW w:w="2515" w:type="dxa"/>
            <w:vAlign w:val="center"/>
          </w:tcPr>
          <w:p w14:paraId="638D2806" w14:textId="77777777" w:rsidR="00CC54B2" w:rsidRDefault="00CC54B2" w:rsidP="002913A0">
            <w:pPr>
              <w:jc w:val="center"/>
              <w:rPr>
                <w:rFonts w:ascii="Times New Roman" w:hAnsi="Times New Roman" w:cs="Times New Roman"/>
              </w:rPr>
            </w:pPr>
            <w:r>
              <w:rPr>
                <w:rFonts w:ascii="Times New Roman" w:hAnsi="Times New Roman" w:cs="Times New Roman"/>
              </w:rPr>
              <w:t>2 (2.8)</w:t>
            </w:r>
          </w:p>
        </w:tc>
        <w:tc>
          <w:tcPr>
            <w:tcW w:w="2516" w:type="dxa"/>
            <w:vAlign w:val="center"/>
          </w:tcPr>
          <w:p w14:paraId="394566AA" w14:textId="77777777" w:rsidR="00CC54B2" w:rsidRDefault="00CC54B2" w:rsidP="002913A0">
            <w:pPr>
              <w:jc w:val="center"/>
              <w:rPr>
                <w:rFonts w:ascii="Times New Roman" w:hAnsi="Times New Roman" w:cs="Times New Roman"/>
              </w:rPr>
            </w:pPr>
            <w:r>
              <w:rPr>
                <w:rFonts w:ascii="Times New Roman" w:hAnsi="Times New Roman" w:cs="Times New Roman"/>
              </w:rPr>
              <w:t>1 (4.1)</w:t>
            </w:r>
          </w:p>
        </w:tc>
        <w:tc>
          <w:tcPr>
            <w:tcW w:w="2516" w:type="dxa"/>
            <w:vAlign w:val="center"/>
          </w:tcPr>
          <w:p w14:paraId="36806498" w14:textId="77777777" w:rsidR="00CC54B2" w:rsidRDefault="00CC54B2" w:rsidP="002913A0">
            <w:pPr>
              <w:jc w:val="center"/>
              <w:rPr>
                <w:rFonts w:ascii="Times New Roman" w:hAnsi="Times New Roman" w:cs="Times New Roman"/>
              </w:rPr>
            </w:pPr>
            <w:r>
              <w:rPr>
                <w:rFonts w:ascii="Times New Roman" w:hAnsi="Times New Roman" w:cs="Times New Roman"/>
              </w:rPr>
              <w:t>1 (2.1)</w:t>
            </w:r>
          </w:p>
        </w:tc>
      </w:tr>
      <w:tr w:rsidR="00CC54B2" w14:paraId="1AF6A076" w14:textId="77777777" w:rsidTr="002913A0">
        <w:trPr>
          <w:trHeight w:val="577"/>
        </w:trPr>
        <w:tc>
          <w:tcPr>
            <w:tcW w:w="2515" w:type="dxa"/>
            <w:vAlign w:val="center"/>
          </w:tcPr>
          <w:p w14:paraId="71D6AEA0" w14:textId="77777777" w:rsidR="00CC54B2" w:rsidRDefault="00CC54B2" w:rsidP="002913A0">
            <w:pPr>
              <w:rPr>
                <w:rFonts w:ascii="Times New Roman" w:hAnsi="Times New Roman" w:cs="Times New Roman"/>
              </w:rPr>
            </w:pPr>
            <w:r>
              <w:rPr>
                <w:rFonts w:ascii="Times New Roman" w:hAnsi="Times New Roman" w:cs="Times New Roman"/>
              </w:rPr>
              <w:t>PTSD</w:t>
            </w:r>
          </w:p>
        </w:tc>
        <w:tc>
          <w:tcPr>
            <w:tcW w:w="2515" w:type="dxa"/>
            <w:vAlign w:val="center"/>
          </w:tcPr>
          <w:p w14:paraId="53F633C6" w14:textId="77777777" w:rsidR="00CC54B2" w:rsidRDefault="00CC54B2" w:rsidP="002913A0">
            <w:pPr>
              <w:jc w:val="center"/>
              <w:rPr>
                <w:rFonts w:ascii="Times New Roman" w:hAnsi="Times New Roman" w:cs="Times New Roman"/>
              </w:rPr>
            </w:pPr>
            <w:r>
              <w:rPr>
                <w:rFonts w:ascii="Times New Roman" w:hAnsi="Times New Roman" w:cs="Times New Roman"/>
              </w:rPr>
              <w:t>1 (1.4)</w:t>
            </w:r>
          </w:p>
        </w:tc>
        <w:tc>
          <w:tcPr>
            <w:tcW w:w="2516" w:type="dxa"/>
            <w:vAlign w:val="center"/>
          </w:tcPr>
          <w:p w14:paraId="272D1251" w14:textId="77777777" w:rsidR="00CC54B2" w:rsidRDefault="00CC54B2" w:rsidP="002913A0">
            <w:pPr>
              <w:jc w:val="center"/>
              <w:rPr>
                <w:rFonts w:ascii="Times New Roman" w:hAnsi="Times New Roman" w:cs="Times New Roman"/>
              </w:rPr>
            </w:pPr>
            <w:r>
              <w:rPr>
                <w:rFonts w:ascii="Times New Roman" w:hAnsi="Times New Roman" w:cs="Times New Roman"/>
              </w:rPr>
              <w:t>1 (4.1)</w:t>
            </w:r>
          </w:p>
        </w:tc>
        <w:tc>
          <w:tcPr>
            <w:tcW w:w="2516" w:type="dxa"/>
            <w:vAlign w:val="center"/>
          </w:tcPr>
          <w:p w14:paraId="072469AC" w14:textId="77777777" w:rsidR="00CC54B2" w:rsidRDefault="00CC54B2" w:rsidP="002913A0">
            <w:pPr>
              <w:jc w:val="center"/>
              <w:rPr>
                <w:rFonts w:ascii="Times New Roman" w:hAnsi="Times New Roman" w:cs="Times New Roman"/>
              </w:rPr>
            </w:pPr>
            <w:r>
              <w:rPr>
                <w:rFonts w:ascii="Times New Roman" w:hAnsi="Times New Roman" w:cs="Times New Roman"/>
              </w:rPr>
              <w:t>0 (0)</w:t>
            </w:r>
          </w:p>
        </w:tc>
      </w:tr>
      <w:tr w:rsidR="00CC54B2" w14:paraId="1D0D792D" w14:textId="77777777" w:rsidTr="002913A0">
        <w:trPr>
          <w:trHeight w:val="508"/>
        </w:trPr>
        <w:tc>
          <w:tcPr>
            <w:tcW w:w="2515" w:type="dxa"/>
            <w:tcBorders>
              <w:bottom w:val="single" w:sz="4" w:space="0" w:color="auto"/>
            </w:tcBorders>
            <w:vAlign w:val="center"/>
          </w:tcPr>
          <w:p w14:paraId="02769275" w14:textId="77777777" w:rsidR="00CC54B2" w:rsidRDefault="00CC54B2" w:rsidP="002913A0">
            <w:pPr>
              <w:rPr>
                <w:rFonts w:ascii="Times New Roman" w:hAnsi="Times New Roman" w:cs="Times New Roman"/>
              </w:rPr>
            </w:pPr>
            <w:r>
              <w:rPr>
                <w:rFonts w:ascii="Times New Roman" w:hAnsi="Times New Roman" w:cs="Times New Roman"/>
              </w:rPr>
              <w:t>ADHD</w:t>
            </w:r>
          </w:p>
        </w:tc>
        <w:tc>
          <w:tcPr>
            <w:tcW w:w="2515" w:type="dxa"/>
            <w:tcBorders>
              <w:bottom w:val="single" w:sz="4" w:space="0" w:color="auto"/>
            </w:tcBorders>
            <w:vAlign w:val="center"/>
          </w:tcPr>
          <w:p w14:paraId="19DD3FD7" w14:textId="77777777" w:rsidR="00CC54B2" w:rsidRDefault="00CC54B2" w:rsidP="002913A0">
            <w:pPr>
              <w:jc w:val="center"/>
              <w:rPr>
                <w:rFonts w:ascii="Times New Roman" w:hAnsi="Times New Roman" w:cs="Times New Roman"/>
              </w:rPr>
            </w:pPr>
            <w:r>
              <w:rPr>
                <w:rFonts w:ascii="Times New Roman" w:hAnsi="Times New Roman" w:cs="Times New Roman"/>
              </w:rPr>
              <w:t>11 (15.5)</w:t>
            </w:r>
          </w:p>
        </w:tc>
        <w:tc>
          <w:tcPr>
            <w:tcW w:w="2516" w:type="dxa"/>
            <w:tcBorders>
              <w:bottom w:val="single" w:sz="4" w:space="0" w:color="auto"/>
            </w:tcBorders>
            <w:vAlign w:val="center"/>
          </w:tcPr>
          <w:p w14:paraId="57E6CA76" w14:textId="77777777" w:rsidR="00CC54B2" w:rsidRDefault="00CC54B2" w:rsidP="002913A0">
            <w:pPr>
              <w:jc w:val="center"/>
              <w:rPr>
                <w:rFonts w:ascii="Times New Roman" w:hAnsi="Times New Roman" w:cs="Times New Roman"/>
              </w:rPr>
            </w:pPr>
            <w:r>
              <w:rPr>
                <w:rFonts w:ascii="Times New Roman" w:hAnsi="Times New Roman" w:cs="Times New Roman"/>
              </w:rPr>
              <w:t>4 (16.7)</w:t>
            </w:r>
          </w:p>
        </w:tc>
        <w:tc>
          <w:tcPr>
            <w:tcW w:w="2516" w:type="dxa"/>
            <w:tcBorders>
              <w:bottom w:val="single" w:sz="4" w:space="0" w:color="auto"/>
            </w:tcBorders>
            <w:vAlign w:val="center"/>
          </w:tcPr>
          <w:p w14:paraId="4BF1F9EB" w14:textId="77777777" w:rsidR="00CC54B2" w:rsidRDefault="00CC54B2" w:rsidP="002913A0">
            <w:pPr>
              <w:jc w:val="center"/>
              <w:rPr>
                <w:rFonts w:ascii="Times New Roman" w:hAnsi="Times New Roman" w:cs="Times New Roman"/>
              </w:rPr>
            </w:pPr>
            <w:r>
              <w:rPr>
                <w:rFonts w:ascii="Times New Roman" w:hAnsi="Times New Roman" w:cs="Times New Roman"/>
              </w:rPr>
              <w:t>7 (14.9)</w:t>
            </w:r>
          </w:p>
        </w:tc>
      </w:tr>
    </w:tbl>
    <w:p w14:paraId="28EE6DCB" w14:textId="77777777" w:rsidR="00CC54B2" w:rsidRDefault="00CC54B2">
      <w:pPr>
        <w:rPr>
          <w:rFonts w:ascii="Times New Roman" w:hAnsi="Times New Roman" w:cs="Times New Roman"/>
        </w:rPr>
      </w:pPr>
      <w:r w:rsidRPr="00483F22">
        <w:rPr>
          <w:rFonts w:ascii="Times New Roman" w:hAnsi="Times New Roman" w:cs="Times New Roman"/>
          <w:vertAlign w:val="superscript"/>
        </w:rPr>
        <w:t>1</w:t>
      </w:r>
      <w:r>
        <w:rPr>
          <w:rFonts w:ascii="Times New Roman" w:hAnsi="Times New Roman" w:cs="Times New Roman"/>
        </w:rPr>
        <w:t>Low income = less than 300 United States Dollars (USD) per month, Middle income = between 300 to 600 USD per month, High income = higher than 600 USD per month</w:t>
      </w:r>
    </w:p>
    <w:p w14:paraId="5DF6D24C" w14:textId="5C3D230D" w:rsidR="00CC54B2" w:rsidRPr="00483F22" w:rsidRDefault="00CC54B2">
      <w:pPr>
        <w:rPr>
          <w:rFonts w:ascii="Times New Roman" w:hAnsi="Times New Roman" w:cs="Times New Roman"/>
        </w:rPr>
      </w:pPr>
      <w:r>
        <w:rPr>
          <w:rFonts w:ascii="Times New Roman" w:hAnsi="Times New Roman" w:cs="Times New Roman"/>
          <w:i/>
          <w:iCs/>
        </w:rPr>
        <w:t>Note</w:t>
      </w:r>
      <w:r>
        <w:rPr>
          <w:rFonts w:ascii="Times New Roman" w:hAnsi="Times New Roman" w:cs="Times New Roman"/>
        </w:rPr>
        <w:t>. MDD = Major Depressive Disorder; ODD = Oppositional Defiant Disorder; OCD = Obsessive</w:t>
      </w:r>
      <w:r w:rsidR="00D023D4">
        <w:rPr>
          <w:rFonts w:ascii="Times New Roman" w:hAnsi="Times New Roman" w:cs="Times New Roman"/>
        </w:rPr>
        <w:t>-</w:t>
      </w:r>
      <w:r>
        <w:rPr>
          <w:rFonts w:ascii="Times New Roman" w:hAnsi="Times New Roman" w:cs="Times New Roman"/>
        </w:rPr>
        <w:t>Compulsive Disorder; GAD = Generalized Anxiety Disorder; SAD = Social Anxiety Disorder; PTSD = Posttraumatic Stress Disorder; ADHD = Attention Deficit Hyperactivity Disorder</w:t>
      </w:r>
    </w:p>
    <w:p w14:paraId="60EE875F" w14:textId="77777777" w:rsidR="00CC54B2" w:rsidRDefault="00CC54B2">
      <w:pPr>
        <w:rPr>
          <w:rFonts w:ascii="Times New Roman" w:hAnsi="Times New Roman" w:cs="Times New Roman"/>
          <w:b/>
          <w:bCs/>
        </w:rPr>
      </w:pPr>
    </w:p>
    <w:p w14:paraId="39CC3894" w14:textId="77777777" w:rsidR="00CC54B2" w:rsidRDefault="00CC54B2" w:rsidP="0097016E">
      <w:pPr>
        <w:rPr>
          <w:rFonts w:ascii="Times New Roman" w:hAnsi="Times New Roman" w:cs="Times New Roman"/>
          <w:b/>
          <w:bCs/>
        </w:rPr>
        <w:sectPr w:rsidR="00CC54B2" w:rsidSect="000D48D4">
          <w:headerReference w:type="even" r:id="rId9"/>
          <w:headerReference w:type="default" r:id="rId10"/>
          <w:pgSz w:w="12240" w:h="15840"/>
          <w:pgMar w:top="1440" w:right="1440" w:bottom="1440" w:left="1440" w:header="720" w:footer="720" w:gutter="0"/>
          <w:cols w:space="720"/>
          <w:docGrid w:linePitch="360"/>
        </w:sectPr>
      </w:pPr>
    </w:p>
    <w:p w14:paraId="6AA36346" w14:textId="45A0F61B" w:rsidR="00CC54B2" w:rsidRDefault="00CC54B2" w:rsidP="0097016E">
      <w:pPr>
        <w:rPr>
          <w:rFonts w:ascii="Times New Roman" w:hAnsi="Times New Roman" w:cs="Times New Roman"/>
        </w:rPr>
      </w:pPr>
      <w:r>
        <w:rPr>
          <w:rFonts w:ascii="Times New Roman" w:hAnsi="Times New Roman" w:cs="Times New Roman"/>
        </w:rPr>
        <w:lastRenderedPageBreak/>
        <w:t xml:space="preserve">Table </w:t>
      </w:r>
      <w:r w:rsidR="000A453F">
        <w:rPr>
          <w:rFonts w:ascii="Times New Roman" w:hAnsi="Times New Roman" w:cs="Times New Roman"/>
        </w:rPr>
        <w:t>2</w:t>
      </w:r>
    </w:p>
    <w:p w14:paraId="192468A5" w14:textId="77777777" w:rsidR="00CC54B2" w:rsidRDefault="00CC54B2" w:rsidP="0097016E">
      <w:pPr>
        <w:rPr>
          <w:rFonts w:ascii="Times New Roman" w:hAnsi="Times New Roman" w:cs="Times New Roman"/>
        </w:rPr>
      </w:pPr>
      <w:r>
        <w:rPr>
          <w:rFonts w:ascii="Times New Roman" w:hAnsi="Times New Roman" w:cs="Times New Roman"/>
        </w:rPr>
        <w:t>Means and standard deviations for all total outcome measures.</w:t>
      </w:r>
    </w:p>
    <w:tbl>
      <w:tblPr>
        <w:tblStyle w:val="TableGrid"/>
        <w:tblW w:w="13228" w:type="dxa"/>
        <w:tblLook w:val="04A0" w:firstRow="1" w:lastRow="0" w:firstColumn="1" w:lastColumn="0" w:noHBand="0" w:noVBand="1"/>
      </w:tblPr>
      <w:tblGrid>
        <w:gridCol w:w="2227"/>
        <w:gridCol w:w="2022"/>
        <w:gridCol w:w="1781"/>
        <w:gridCol w:w="1744"/>
        <w:gridCol w:w="2022"/>
        <w:gridCol w:w="2060"/>
        <w:gridCol w:w="1372"/>
      </w:tblGrid>
      <w:tr w:rsidR="00CC54B2" w:rsidRPr="00F45280" w14:paraId="42BE19EB" w14:textId="77777777" w:rsidTr="003533AC">
        <w:trPr>
          <w:trHeight w:val="525"/>
        </w:trPr>
        <w:tc>
          <w:tcPr>
            <w:tcW w:w="2227" w:type="dxa"/>
            <w:tcBorders>
              <w:top w:val="single" w:sz="4" w:space="0" w:color="auto"/>
              <w:left w:val="nil"/>
              <w:bottom w:val="nil"/>
              <w:right w:val="nil"/>
            </w:tcBorders>
            <w:noWrap/>
          </w:tcPr>
          <w:p w14:paraId="24CF5138" w14:textId="77777777" w:rsidR="00CC54B2" w:rsidRPr="00F45280" w:rsidRDefault="00CC54B2" w:rsidP="004D3A8B">
            <w:pPr>
              <w:jc w:val="center"/>
              <w:rPr>
                <w:rFonts w:ascii="Times New Roman" w:hAnsi="Times New Roman" w:cs="Times New Roman"/>
              </w:rPr>
            </w:pPr>
          </w:p>
        </w:tc>
        <w:tc>
          <w:tcPr>
            <w:tcW w:w="5547" w:type="dxa"/>
            <w:gridSpan w:val="3"/>
            <w:tcBorders>
              <w:top w:val="single" w:sz="4" w:space="0" w:color="auto"/>
              <w:left w:val="nil"/>
              <w:bottom w:val="single" w:sz="4" w:space="0" w:color="auto"/>
              <w:right w:val="nil"/>
            </w:tcBorders>
            <w:noWrap/>
            <w:vAlign w:val="center"/>
          </w:tcPr>
          <w:p w14:paraId="406B8B90" w14:textId="77777777" w:rsidR="00CC54B2" w:rsidRPr="00F45280" w:rsidRDefault="00CC54B2" w:rsidP="0097302E">
            <w:pPr>
              <w:jc w:val="center"/>
              <w:rPr>
                <w:rFonts w:ascii="Times New Roman" w:hAnsi="Times New Roman" w:cs="Times New Roman"/>
              </w:rPr>
            </w:pPr>
            <w:r>
              <w:rPr>
                <w:rFonts w:ascii="Times New Roman" w:hAnsi="Times New Roman" w:cs="Times New Roman"/>
              </w:rPr>
              <w:t>ACT</w:t>
            </w:r>
          </w:p>
        </w:tc>
        <w:tc>
          <w:tcPr>
            <w:tcW w:w="5454" w:type="dxa"/>
            <w:gridSpan w:val="3"/>
            <w:tcBorders>
              <w:top w:val="single" w:sz="4" w:space="0" w:color="auto"/>
              <w:left w:val="nil"/>
              <w:bottom w:val="single" w:sz="4" w:space="0" w:color="auto"/>
              <w:right w:val="nil"/>
            </w:tcBorders>
            <w:noWrap/>
            <w:vAlign w:val="center"/>
          </w:tcPr>
          <w:p w14:paraId="78D5F252" w14:textId="14AFF0FF" w:rsidR="00CC54B2" w:rsidRPr="00F45280" w:rsidRDefault="0097302E" w:rsidP="0097302E">
            <w:pPr>
              <w:jc w:val="center"/>
              <w:rPr>
                <w:rFonts w:ascii="Times New Roman" w:hAnsi="Times New Roman" w:cs="Times New Roman"/>
              </w:rPr>
            </w:pPr>
            <w:r>
              <w:rPr>
                <w:rFonts w:ascii="Times New Roman" w:hAnsi="Times New Roman" w:cs="Times New Roman"/>
              </w:rPr>
              <w:t xml:space="preserve">  </w:t>
            </w:r>
            <w:r w:rsidR="00CC54B2">
              <w:rPr>
                <w:rFonts w:ascii="Times New Roman" w:hAnsi="Times New Roman" w:cs="Times New Roman"/>
              </w:rPr>
              <w:t>Waitlist</w:t>
            </w:r>
          </w:p>
        </w:tc>
      </w:tr>
      <w:tr w:rsidR="00CC54B2" w:rsidRPr="00F45280" w14:paraId="4BB3FACA" w14:textId="77777777" w:rsidTr="003533AC">
        <w:trPr>
          <w:trHeight w:val="525"/>
        </w:trPr>
        <w:tc>
          <w:tcPr>
            <w:tcW w:w="2227" w:type="dxa"/>
            <w:tcBorders>
              <w:top w:val="nil"/>
              <w:left w:val="nil"/>
              <w:bottom w:val="single" w:sz="4" w:space="0" w:color="auto"/>
              <w:right w:val="nil"/>
            </w:tcBorders>
            <w:noWrap/>
            <w:hideMark/>
          </w:tcPr>
          <w:p w14:paraId="11F51607" w14:textId="77777777" w:rsidR="00CC54B2" w:rsidRPr="00F45280" w:rsidRDefault="00CC54B2" w:rsidP="004D3A8B">
            <w:pPr>
              <w:rPr>
                <w:rFonts w:ascii="Times New Roman" w:hAnsi="Times New Roman" w:cs="Times New Roman"/>
              </w:rPr>
            </w:pPr>
          </w:p>
        </w:tc>
        <w:tc>
          <w:tcPr>
            <w:tcW w:w="2022" w:type="dxa"/>
            <w:tcBorders>
              <w:top w:val="single" w:sz="4" w:space="0" w:color="auto"/>
              <w:left w:val="nil"/>
              <w:bottom w:val="single" w:sz="4" w:space="0" w:color="auto"/>
              <w:right w:val="nil"/>
            </w:tcBorders>
            <w:noWrap/>
            <w:vAlign w:val="center"/>
            <w:hideMark/>
          </w:tcPr>
          <w:p w14:paraId="025AD33A" w14:textId="77777777" w:rsidR="00CC54B2" w:rsidRPr="00F45280" w:rsidRDefault="00CC54B2" w:rsidP="0097302E">
            <w:pPr>
              <w:rPr>
                <w:rFonts w:ascii="Times New Roman" w:hAnsi="Times New Roman" w:cs="Times New Roman"/>
              </w:rPr>
            </w:pPr>
            <w:r w:rsidRPr="00F45280">
              <w:rPr>
                <w:rFonts w:ascii="Times New Roman" w:hAnsi="Times New Roman" w:cs="Times New Roman"/>
              </w:rPr>
              <w:t>Pretreatment</w:t>
            </w:r>
          </w:p>
        </w:tc>
        <w:tc>
          <w:tcPr>
            <w:tcW w:w="1781" w:type="dxa"/>
            <w:tcBorders>
              <w:top w:val="single" w:sz="4" w:space="0" w:color="auto"/>
              <w:left w:val="nil"/>
              <w:bottom w:val="single" w:sz="4" w:space="0" w:color="auto"/>
              <w:right w:val="nil"/>
            </w:tcBorders>
            <w:noWrap/>
            <w:vAlign w:val="center"/>
            <w:hideMark/>
          </w:tcPr>
          <w:p w14:paraId="716612E3" w14:textId="77777777" w:rsidR="00CC54B2" w:rsidRPr="00F45280" w:rsidRDefault="00CC54B2" w:rsidP="0097302E">
            <w:pPr>
              <w:rPr>
                <w:rFonts w:ascii="Times New Roman" w:hAnsi="Times New Roman" w:cs="Times New Roman"/>
              </w:rPr>
            </w:pPr>
            <w:r w:rsidRPr="00F45280">
              <w:rPr>
                <w:rFonts w:ascii="Times New Roman" w:hAnsi="Times New Roman" w:cs="Times New Roman"/>
              </w:rPr>
              <w:t>Posttreatment</w:t>
            </w:r>
          </w:p>
        </w:tc>
        <w:tc>
          <w:tcPr>
            <w:tcW w:w="1744" w:type="dxa"/>
            <w:tcBorders>
              <w:top w:val="single" w:sz="4" w:space="0" w:color="auto"/>
              <w:left w:val="nil"/>
              <w:bottom w:val="single" w:sz="4" w:space="0" w:color="auto"/>
              <w:right w:val="nil"/>
            </w:tcBorders>
            <w:noWrap/>
            <w:vAlign w:val="center"/>
            <w:hideMark/>
          </w:tcPr>
          <w:p w14:paraId="73EF7EDB" w14:textId="77777777" w:rsidR="00CC54B2" w:rsidRPr="00F45280" w:rsidRDefault="00CC54B2" w:rsidP="0097302E">
            <w:pPr>
              <w:rPr>
                <w:rFonts w:ascii="Times New Roman" w:hAnsi="Times New Roman" w:cs="Times New Roman"/>
              </w:rPr>
            </w:pPr>
            <w:r>
              <w:rPr>
                <w:rFonts w:ascii="Times New Roman" w:hAnsi="Times New Roman" w:cs="Times New Roman"/>
              </w:rPr>
              <w:t>Follow-up</w:t>
            </w:r>
          </w:p>
        </w:tc>
        <w:tc>
          <w:tcPr>
            <w:tcW w:w="2022" w:type="dxa"/>
            <w:tcBorders>
              <w:top w:val="single" w:sz="4" w:space="0" w:color="auto"/>
              <w:left w:val="nil"/>
              <w:bottom w:val="single" w:sz="4" w:space="0" w:color="auto"/>
              <w:right w:val="nil"/>
            </w:tcBorders>
            <w:noWrap/>
            <w:vAlign w:val="center"/>
            <w:hideMark/>
          </w:tcPr>
          <w:p w14:paraId="45E29A29" w14:textId="77777777" w:rsidR="00CC54B2" w:rsidRPr="00F45280" w:rsidRDefault="00CC54B2" w:rsidP="0097302E">
            <w:pPr>
              <w:rPr>
                <w:rFonts w:ascii="Times New Roman" w:hAnsi="Times New Roman" w:cs="Times New Roman"/>
              </w:rPr>
            </w:pPr>
            <w:r w:rsidRPr="00F45280">
              <w:rPr>
                <w:rFonts w:ascii="Times New Roman" w:hAnsi="Times New Roman" w:cs="Times New Roman"/>
              </w:rPr>
              <w:t>Pretreatmen</w:t>
            </w:r>
            <w:r>
              <w:rPr>
                <w:rFonts w:ascii="Times New Roman" w:hAnsi="Times New Roman" w:cs="Times New Roman"/>
              </w:rPr>
              <w:t>t</w:t>
            </w:r>
          </w:p>
        </w:tc>
        <w:tc>
          <w:tcPr>
            <w:tcW w:w="2060" w:type="dxa"/>
            <w:tcBorders>
              <w:top w:val="single" w:sz="4" w:space="0" w:color="auto"/>
              <w:left w:val="nil"/>
              <w:bottom w:val="single" w:sz="4" w:space="0" w:color="auto"/>
              <w:right w:val="nil"/>
            </w:tcBorders>
            <w:noWrap/>
            <w:vAlign w:val="center"/>
            <w:hideMark/>
          </w:tcPr>
          <w:p w14:paraId="2140E173" w14:textId="77777777" w:rsidR="00CC54B2" w:rsidRPr="00F45280" w:rsidRDefault="00CC54B2" w:rsidP="0097302E">
            <w:pPr>
              <w:rPr>
                <w:rFonts w:ascii="Times New Roman" w:hAnsi="Times New Roman" w:cs="Times New Roman"/>
              </w:rPr>
            </w:pPr>
            <w:r w:rsidRPr="00F45280">
              <w:rPr>
                <w:rFonts w:ascii="Times New Roman" w:hAnsi="Times New Roman" w:cs="Times New Roman"/>
              </w:rPr>
              <w:t>Posttreatmen</w:t>
            </w:r>
            <w:r>
              <w:rPr>
                <w:rFonts w:ascii="Times New Roman" w:hAnsi="Times New Roman" w:cs="Times New Roman"/>
              </w:rPr>
              <w:t>t</w:t>
            </w:r>
          </w:p>
        </w:tc>
        <w:tc>
          <w:tcPr>
            <w:tcW w:w="1372" w:type="dxa"/>
            <w:tcBorders>
              <w:top w:val="single" w:sz="4" w:space="0" w:color="auto"/>
              <w:left w:val="nil"/>
              <w:bottom w:val="single" w:sz="4" w:space="0" w:color="auto"/>
              <w:right w:val="nil"/>
            </w:tcBorders>
            <w:noWrap/>
            <w:vAlign w:val="center"/>
            <w:hideMark/>
          </w:tcPr>
          <w:p w14:paraId="5115C85A" w14:textId="77777777" w:rsidR="00CC54B2" w:rsidRPr="00F45280" w:rsidRDefault="00CC54B2" w:rsidP="0097302E">
            <w:pPr>
              <w:rPr>
                <w:rFonts w:ascii="Times New Roman" w:hAnsi="Times New Roman" w:cs="Times New Roman"/>
              </w:rPr>
            </w:pPr>
            <w:r>
              <w:rPr>
                <w:rFonts w:ascii="Times New Roman" w:hAnsi="Times New Roman" w:cs="Times New Roman"/>
              </w:rPr>
              <w:t>Follow-up</w:t>
            </w:r>
          </w:p>
        </w:tc>
      </w:tr>
      <w:tr w:rsidR="00CC54B2" w:rsidRPr="00F45280" w14:paraId="11D941DC" w14:textId="77777777" w:rsidTr="0097302E">
        <w:trPr>
          <w:trHeight w:val="525"/>
        </w:trPr>
        <w:tc>
          <w:tcPr>
            <w:tcW w:w="2227" w:type="dxa"/>
            <w:tcBorders>
              <w:top w:val="single" w:sz="4" w:space="0" w:color="auto"/>
              <w:left w:val="nil"/>
              <w:bottom w:val="nil"/>
              <w:right w:val="nil"/>
            </w:tcBorders>
            <w:noWrap/>
            <w:vAlign w:val="center"/>
            <w:hideMark/>
          </w:tcPr>
          <w:p w14:paraId="52A8E5E8"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RCADS-C</w:t>
            </w:r>
          </w:p>
        </w:tc>
        <w:tc>
          <w:tcPr>
            <w:tcW w:w="2022" w:type="dxa"/>
            <w:tcBorders>
              <w:top w:val="single" w:sz="4" w:space="0" w:color="auto"/>
              <w:left w:val="nil"/>
              <w:bottom w:val="nil"/>
              <w:right w:val="nil"/>
            </w:tcBorders>
            <w:noWrap/>
            <w:vAlign w:val="center"/>
            <w:hideMark/>
          </w:tcPr>
          <w:p w14:paraId="3488DCE8" w14:textId="1D92ED29" w:rsidR="00CC54B2" w:rsidRPr="00F45280" w:rsidRDefault="00551A27" w:rsidP="00A7701A">
            <w:pPr>
              <w:rPr>
                <w:rFonts w:ascii="Times New Roman" w:hAnsi="Times New Roman" w:cs="Times New Roman"/>
              </w:rPr>
            </w:pPr>
            <w:r>
              <w:rPr>
                <w:rFonts w:ascii="Times New Roman" w:hAnsi="Times New Roman" w:cs="Times New Roman"/>
              </w:rPr>
              <w:t>62.3</w:t>
            </w:r>
            <w:r w:rsidR="00CC54B2" w:rsidRPr="00F45280">
              <w:rPr>
                <w:rFonts w:ascii="Times New Roman" w:hAnsi="Times New Roman" w:cs="Times New Roman"/>
              </w:rPr>
              <w:t xml:space="preserve"> (</w:t>
            </w:r>
            <w:r>
              <w:rPr>
                <w:rFonts w:ascii="Times New Roman" w:hAnsi="Times New Roman" w:cs="Times New Roman"/>
              </w:rPr>
              <w:t>7.4</w:t>
            </w:r>
            <w:r w:rsidR="00CC54B2" w:rsidRPr="00F45280">
              <w:rPr>
                <w:rFonts w:ascii="Times New Roman" w:hAnsi="Times New Roman" w:cs="Times New Roman"/>
              </w:rPr>
              <w:t>)</w:t>
            </w:r>
          </w:p>
        </w:tc>
        <w:tc>
          <w:tcPr>
            <w:tcW w:w="1781" w:type="dxa"/>
            <w:tcBorders>
              <w:top w:val="single" w:sz="4" w:space="0" w:color="auto"/>
              <w:left w:val="nil"/>
              <w:bottom w:val="nil"/>
              <w:right w:val="nil"/>
            </w:tcBorders>
            <w:noWrap/>
            <w:vAlign w:val="center"/>
            <w:hideMark/>
          </w:tcPr>
          <w:p w14:paraId="018F9224" w14:textId="5349E4A3" w:rsidR="00CC54B2" w:rsidRPr="00F45280" w:rsidRDefault="00CC54B2" w:rsidP="00A7701A">
            <w:pPr>
              <w:rPr>
                <w:rFonts w:ascii="Times New Roman" w:hAnsi="Times New Roman" w:cs="Times New Roman"/>
              </w:rPr>
            </w:pPr>
            <w:r w:rsidRPr="00F45280">
              <w:rPr>
                <w:rFonts w:ascii="Times New Roman" w:hAnsi="Times New Roman" w:cs="Times New Roman"/>
              </w:rPr>
              <w:t>5</w:t>
            </w:r>
            <w:r w:rsidR="00551A27">
              <w:rPr>
                <w:rFonts w:ascii="Times New Roman" w:hAnsi="Times New Roman" w:cs="Times New Roman"/>
              </w:rPr>
              <w:t>8.5</w:t>
            </w:r>
            <w:r w:rsidRPr="00F45280">
              <w:rPr>
                <w:rFonts w:ascii="Times New Roman" w:hAnsi="Times New Roman" w:cs="Times New Roman"/>
              </w:rPr>
              <w:t xml:space="preserve"> (</w:t>
            </w:r>
            <w:r w:rsidR="00551A27">
              <w:rPr>
                <w:rFonts w:ascii="Times New Roman" w:hAnsi="Times New Roman" w:cs="Times New Roman"/>
              </w:rPr>
              <w:t>7.6</w:t>
            </w:r>
            <w:r w:rsidRPr="00F45280">
              <w:rPr>
                <w:rFonts w:ascii="Times New Roman" w:hAnsi="Times New Roman" w:cs="Times New Roman"/>
              </w:rPr>
              <w:t>)</w:t>
            </w:r>
          </w:p>
        </w:tc>
        <w:tc>
          <w:tcPr>
            <w:tcW w:w="1744" w:type="dxa"/>
            <w:tcBorders>
              <w:top w:val="single" w:sz="4" w:space="0" w:color="auto"/>
              <w:left w:val="nil"/>
              <w:bottom w:val="nil"/>
              <w:right w:val="nil"/>
            </w:tcBorders>
            <w:noWrap/>
            <w:vAlign w:val="center"/>
            <w:hideMark/>
          </w:tcPr>
          <w:p w14:paraId="7BE62B18" w14:textId="1D0C91D7" w:rsidR="00CC54B2" w:rsidRPr="00F45280" w:rsidRDefault="00551A27" w:rsidP="00A7701A">
            <w:pPr>
              <w:rPr>
                <w:rFonts w:ascii="Times New Roman" w:hAnsi="Times New Roman" w:cs="Times New Roman"/>
              </w:rPr>
            </w:pPr>
            <w:r>
              <w:rPr>
                <w:rFonts w:ascii="Times New Roman" w:hAnsi="Times New Roman" w:cs="Times New Roman"/>
              </w:rPr>
              <w:t>57.3</w:t>
            </w:r>
            <w:r w:rsidR="00CC54B2" w:rsidRPr="00F45280">
              <w:rPr>
                <w:rFonts w:ascii="Times New Roman" w:hAnsi="Times New Roman" w:cs="Times New Roman"/>
              </w:rPr>
              <w:t xml:space="preserve"> (</w:t>
            </w:r>
            <w:r>
              <w:rPr>
                <w:rFonts w:ascii="Times New Roman" w:hAnsi="Times New Roman" w:cs="Times New Roman"/>
              </w:rPr>
              <w:t>7.6</w:t>
            </w:r>
            <w:r w:rsidR="00CC54B2" w:rsidRPr="00F45280">
              <w:rPr>
                <w:rFonts w:ascii="Times New Roman" w:hAnsi="Times New Roman" w:cs="Times New Roman"/>
              </w:rPr>
              <w:t>)</w:t>
            </w:r>
          </w:p>
        </w:tc>
        <w:tc>
          <w:tcPr>
            <w:tcW w:w="2022" w:type="dxa"/>
            <w:tcBorders>
              <w:top w:val="single" w:sz="4" w:space="0" w:color="auto"/>
              <w:left w:val="nil"/>
              <w:bottom w:val="nil"/>
              <w:right w:val="nil"/>
            </w:tcBorders>
            <w:noWrap/>
            <w:vAlign w:val="center"/>
            <w:hideMark/>
          </w:tcPr>
          <w:p w14:paraId="48102484" w14:textId="138C0730" w:rsidR="00CC54B2" w:rsidRPr="00F45280" w:rsidRDefault="00485D7C" w:rsidP="00A7701A">
            <w:pPr>
              <w:rPr>
                <w:rFonts w:ascii="Times New Roman" w:hAnsi="Times New Roman" w:cs="Times New Roman"/>
              </w:rPr>
            </w:pPr>
            <w:r>
              <w:rPr>
                <w:rFonts w:ascii="Times New Roman" w:hAnsi="Times New Roman" w:cs="Times New Roman"/>
              </w:rPr>
              <w:t>63.7</w:t>
            </w:r>
            <w:r w:rsidR="00CC54B2" w:rsidRPr="00F45280">
              <w:rPr>
                <w:rFonts w:ascii="Times New Roman" w:hAnsi="Times New Roman" w:cs="Times New Roman"/>
              </w:rPr>
              <w:t xml:space="preserve"> (</w:t>
            </w:r>
            <w:r>
              <w:rPr>
                <w:rFonts w:ascii="Times New Roman" w:hAnsi="Times New Roman" w:cs="Times New Roman"/>
              </w:rPr>
              <w:t>6.0</w:t>
            </w:r>
            <w:r w:rsidR="00CC54B2" w:rsidRPr="00F45280">
              <w:rPr>
                <w:rFonts w:ascii="Times New Roman" w:hAnsi="Times New Roman" w:cs="Times New Roman"/>
              </w:rPr>
              <w:t>)</w:t>
            </w:r>
          </w:p>
        </w:tc>
        <w:tc>
          <w:tcPr>
            <w:tcW w:w="2060" w:type="dxa"/>
            <w:tcBorders>
              <w:top w:val="single" w:sz="4" w:space="0" w:color="auto"/>
              <w:left w:val="nil"/>
              <w:bottom w:val="nil"/>
              <w:right w:val="nil"/>
            </w:tcBorders>
            <w:noWrap/>
            <w:vAlign w:val="center"/>
            <w:hideMark/>
          </w:tcPr>
          <w:p w14:paraId="2E55B771" w14:textId="688BE225" w:rsidR="00CC54B2" w:rsidRPr="00F45280" w:rsidRDefault="00485D7C" w:rsidP="00A7701A">
            <w:pPr>
              <w:rPr>
                <w:rFonts w:ascii="Times New Roman" w:hAnsi="Times New Roman" w:cs="Times New Roman"/>
              </w:rPr>
            </w:pPr>
            <w:r>
              <w:rPr>
                <w:rFonts w:ascii="Times New Roman" w:hAnsi="Times New Roman" w:cs="Times New Roman"/>
              </w:rPr>
              <w:t>63.2</w:t>
            </w:r>
            <w:r w:rsidR="00CC54B2" w:rsidRPr="00F45280">
              <w:rPr>
                <w:rFonts w:ascii="Times New Roman" w:hAnsi="Times New Roman" w:cs="Times New Roman"/>
              </w:rPr>
              <w:t xml:space="preserve"> (</w:t>
            </w:r>
            <w:r>
              <w:rPr>
                <w:rFonts w:ascii="Times New Roman" w:hAnsi="Times New Roman" w:cs="Times New Roman"/>
              </w:rPr>
              <w:t>5.9</w:t>
            </w:r>
            <w:r w:rsidR="00CC54B2" w:rsidRPr="00F45280">
              <w:rPr>
                <w:rFonts w:ascii="Times New Roman" w:hAnsi="Times New Roman" w:cs="Times New Roman"/>
              </w:rPr>
              <w:t>)</w:t>
            </w:r>
          </w:p>
        </w:tc>
        <w:tc>
          <w:tcPr>
            <w:tcW w:w="1372" w:type="dxa"/>
            <w:tcBorders>
              <w:top w:val="single" w:sz="4" w:space="0" w:color="auto"/>
              <w:left w:val="nil"/>
              <w:bottom w:val="nil"/>
              <w:right w:val="nil"/>
            </w:tcBorders>
            <w:noWrap/>
            <w:vAlign w:val="center"/>
            <w:hideMark/>
          </w:tcPr>
          <w:p w14:paraId="296B3B93" w14:textId="2EADC112" w:rsidR="00CC54B2" w:rsidRPr="00F45280" w:rsidRDefault="00DD2978" w:rsidP="00A7701A">
            <w:pPr>
              <w:rPr>
                <w:rFonts w:ascii="Times New Roman" w:hAnsi="Times New Roman" w:cs="Times New Roman"/>
              </w:rPr>
            </w:pPr>
            <w:r>
              <w:rPr>
                <w:rFonts w:ascii="Times New Roman" w:hAnsi="Times New Roman" w:cs="Times New Roman"/>
              </w:rPr>
              <w:t>62.9</w:t>
            </w:r>
            <w:r w:rsidR="00CC54B2" w:rsidRPr="00F45280">
              <w:rPr>
                <w:rFonts w:ascii="Times New Roman" w:hAnsi="Times New Roman" w:cs="Times New Roman"/>
              </w:rPr>
              <w:t xml:space="preserve"> (</w:t>
            </w:r>
            <w:r>
              <w:rPr>
                <w:rFonts w:ascii="Times New Roman" w:hAnsi="Times New Roman" w:cs="Times New Roman"/>
              </w:rPr>
              <w:t>6.1</w:t>
            </w:r>
            <w:r w:rsidR="00CC54B2" w:rsidRPr="00F45280">
              <w:rPr>
                <w:rFonts w:ascii="Times New Roman" w:hAnsi="Times New Roman" w:cs="Times New Roman"/>
              </w:rPr>
              <w:t>)</w:t>
            </w:r>
          </w:p>
        </w:tc>
      </w:tr>
      <w:tr w:rsidR="00CC54B2" w:rsidRPr="00F45280" w14:paraId="254F121B" w14:textId="77777777" w:rsidTr="0097302E">
        <w:trPr>
          <w:trHeight w:val="525"/>
        </w:trPr>
        <w:tc>
          <w:tcPr>
            <w:tcW w:w="2227" w:type="dxa"/>
            <w:tcBorders>
              <w:top w:val="nil"/>
              <w:left w:val="nil"/>
              <w:bottom w:val="nil"/>
              <w:right w:val="nil"/>
            </w:tcBorders>
            <w:noWrap/>
            <w:vAlign w:val="center"/>
            <w:hideMark/>
          </w:tcPr>
          <w:p w14:paraId="56C04506"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RCADS-P</w:t>
            </w:r>
          </w:p>
        </w:tc>
        <w:tc>
          <w:tcPr>
            <w:tcW w:w="2022" w:type="dxa"/>
            <w:tcBorders>
              <w:top w:val="nil"/>
              <w:left w:val="nil"/>
              <w:bottom w:val="nil"/>
              <w:right w:val="nil"/>
            </w:tcBorders>
            <w:noWrap/>
            <w:vAlign w:val="center"/>
            <w:hideMark/>
          </w:tcPr>
          <w:p w14:paraId="2924E88C" w14:textId="76192FEC" w:rsidR="00CC54B2" w:rsidRPr="00F45280" w:rsidRDefault="00551A27" w:rsidP="00A7701A">
            <w:pPr>
              <w:rPr>
                <w:rFonts w:ascii="Times New Roman" w:hAnsi="Times New Roman" w:cs="Times New Roman"/>
              </w:rPr>
            </w:pPr>
            <w:r>
              <w:rPr>
                <w:rFonts w:ascii="Times New Roman" w:hAnsi="Times New Roman" w:cs="Times New Roman"/>
              </w:rPr>
              <w:t xml:space="preserve">65.8 </w:t>
            </w:r>
            <w:r w:rsidR="00CC54B2" w:rsidRPr="00F45280">
              <w:rPr>
                <w:rFonts w:ascii="Times New Roman" w:hAnsi="Times New Roman" w:cs="Times New Roman"/>
              </w:rPr>
              <w:t>(1</w:t>
            </w:r>
            <w:r>
              <w:rPr>
                <w:rFonts w:ascii="Times New Roman" w:hAnsi="Times New Roman" w:cs="Times New Roman"/>
              </w:rPr>
              <w:t>1.2</w:t>
            </w:r>
            <w:r w:rsidR="00CC54B2" w:rsidRPr="00F45280">
              <w:rPr>
                <w:rFonts w:ascii="Times New Roman" w:hAnsi="Times New Roman" w:cs="Times New Roman"/>
              </w:rPr>
              <w:t>)</w:t>
            </w:r>
          </w:p>
        </w:tc>
        <w:tc>
          <w:tcPr>
            <w:tcW w:w="1781" w:type="dxa"/>
            <w:tcBorders>
              <w:top w:val="nil"/>
              <w:left w:val="nil"/>
              <w:bottom w:val="nil"/>
              <w:right w:val="nil"/>
            </w:tcBorders>
            <w:noWrap/>
            <w:vAlign w:val="center"/>
            <w:hideMark/>
          </w:tcPr>
          <w:p w14:paraId="07FA15E2" w14:textId="75BE1F2E" w:rsidR="00CC54B2" w:rsidRPr="00F45280" w:rsidRDefault="00551A27" w:rsidP="00A7701A">
            <w:pPr>
              <w:rPr>
                <w:rFonts w:ascii="Times New Roman" w:hAnsi="Times New Roman" w:cs="Times New Roman"/>
              </w:rPr>
            </w:pPr>
            <w:r>
              <w:rPr>
                <w:rFonts w:ascii="Times New Roman" w:hAnsi="Times New Roman" w:cs="Times New Roman"/>
              </w:rPr>
              <w:t>59.6</w:t>
            </w:r>
            <w:r w:rsidR="00CC54B2" w:rsidRPr="00F45280">
              <w:rPr>
                <w:rFonts w:ascii="Times New Roman" w:hAnsi="Times New Roman" w:cs="Times New Roman"/>
              </w:rPr>
              <w:t xml:space="preserve"> (1</w:t>
            </w:r>
            <w:r>
              <w:rPr>
                <w:rFonts w:ascii="Times New Roman" w:hAnsi="Times New Roman" w:cs="Times New Roman"/>
              </w:rPr>
              <w:t>1</w:t>
            </w:r>
            <w:r w:rsidR="00CC54B2" w:rsidRPr="00F45280">
              <w:rPr>
                <w:rFonts w:ascii="Times New Roman" w:hAnsi="Times New Roman" w:cs="Times New Roman"/>
              </w:rPr>
              <w:t>.</w:t>
            </w:r>
            <w:r>
              <w:rPr>
                <w:rFonts w:ascii="Times New Roman" w:hAnsi="Times New Roman" w:cs="Times New Roman"/>
              </w:rPr>
              <w:t>4</w:t>
            </w:r>
            <w:r w:rsidR="00CC54B2" w:rsidRPr="00F45280">
              <w:rPr>
                <w:rFonts w:ascii="Times New Roman" w:hAnsi="Times New Roman" w:cs="Times New Roman"/>
              </w:rPr>
              <w:t>)</w:t>
            </w:r>
          </w:p>
        </w:tc>
        <w:tc>
          <w:tcPr>
            <w:tcW w:w="1744" w:type="dxa"/>
            <w:tcBorders>
              <w:top w:val="nil"/>
              <w:left w:val="nil"/>
              <w:bottom w:val="nil"/>
              <w:right w:val="nil"/>
            </w:tcBorders>
            <w:noWrap/>
            <w:vAlign w:val="center"/>
            <w:hideMark/>
          </w:tcPr>
          <w:p w14:paraId="20263C78" w14:textId="6EB83D1E" w:rsidR="00CC54B2" w:rsidRPr="00F45280" w:rsidRDefault="00551A27" w:rsidP="00A7701A">
            <w:pPr>
              <w:rPr>
                <w:rFonts w:ascii="Times New Roman" w:hAnsi="Times New Roman" w:cs="Times New Roman"/>
              </w:rPr>
            </w:pPr>
            <w:r>
              <w:rPr>
                <w:rFonts w:ascii="Times New Roman" w:hAnsi="Times New Roman" w:cs="Times New Roman"/>
              </w:rPr>
              <w:t>57</w:t>
            </w:r>
            <w:r w:rsidR="00CC54B2" w:rsidRPr="00F45280">
              <w:rPr>
                <w:rFonts w:ascii="Times New Roman" w:hAnsi="Times New Roman" w:cs="Times New Roman"/>
              </w:rPr>
              <w:t>.</w:t>
            </w:r>
            <w:r>
              <w:rPr>
                <w:rFonts w:ascii="Times New Roman" w:hAnsi="Times New Roman" w:cs="Times New Roman"/>
              </w:rPr>
              <w:t>9</w:t>
            </w:r>
            <w:r w:rsidR="00CC54B2" w:rsidRPr="00F45280">
              <w:rPr>
                <w:rFonts w:ascii="Times New Roman" w:hAnsi="Times New Roman" w:cs="Times New Roman"/>
              </w:rPr>
              <w:t xml:space="preserve"> (1</w:t>
            </w:r>
            <w:r>
              <w:rPr>
                <w:rFonts w:ascii="Times New Roman" w:hAnsi="Times New Roman" w:cs="Times New Roman"/>
              </w:rPr>
              <w:t>1</w:t>
            </w:r>
            <w:r w:rsidR="00CC54B2" w:rsidRPr="00F45280">
              <w:rPr>
                <w:rFonts w:ascii="Times New Roman" w:hAnsi="Times New Roman" w:cs="Times New Roman"/>
              </w:rPr>
              <w:t>.</w:t>
            </w:r>
            <w:r>
              <w:rPr>
                <w:rFonts w:ascii="Times New Roman" w:hAnsi="Times New Roman" w:cs="Times New Roman"/>
              </w:rPr>
              <w:t>3</w:t>
            </w:r>
            <w:r w:rsidR="00CC54B2" w:rsidRPr="00F45280">
              <w:rPr>
                <w:rFonts w:ascii="Times New Roman" w:hAnsi="Times New Roman" w:cs="Times New Roman"/>
              </w:rPr>
              <w:t>)</w:t>
            </w:r>
          </w:p>
        </w:tc>
        <w:tc>
          <w:tcPr>
            <w:tcW w:w="2022" w:type="dxa"/>
            <w:tcBorders>
              <w:top w:val="nil"/>
              <w:left w:val="nil"/>
              <w:bottom w:val="nil"/>
              <w:right w:val="nil"/>
            </w:tcBorders>
            <w:noWrap/>
            <w:vAlign w:val="center"/>
            <w:hideMark/>
          </w:tcPr>
          <w:p w14:paraId="75EA985D" w14:textId="71148C55" w:rsidR="00CC54B2" w:rsidRPr="00F45280" w:rsidRDefault="00485D7C" w:rsidP="00A7701A">
            <w:pPr>
              <w:rPr>
                <w:rFonts w:ascii="Times New Roman" w:hAnsi="Times New Roman" w:cs="Times New Roman"/>
              </w:rPr>
            </w:pPr>
            <w:r>
              <w:rPr>
                <w:rFonts w:ascii="Times New Roman" w:hAnsi="Times New Roman" w:cs="Times New Roman"/>
              </w:rPr>
              <w:t>67.4</w:t>
            </w:r>
            <w:r w:rsidR="00CC54B2" w:rsidRPr="00F45280">
              <w:rPr>
                <w:rFonts w:ascii="Times New Roman" w:hAnsi="Times New Roman" w:cs="Times New Roman"/>
              </w:rPr>
              <w:t xml:space="preserve"> (</w:t>
            </w:r>
            <w:r>
              <w:rPr>
                <w:rFonts w:ascii="Times New Roman" w:hAnsi="Times New Roman" w:cs="Times New Roman"/>
              </w:rPr>
              <w:t>9.2</w:t>
            </w:r>
            <w:r w:rsidR="00CC54B2" w:rsidRPr="00F45280">
              <w:rPr>
                <w:rFonts w:ascii="Times New Roman" w:hAnsi="Times New Roman" w:cs="Times New Roman"/>
              </w:rPr>
              <w:t>)</w:t>
            </w:r>
          </w:p>
        </w:tc>
        <w:tc>
          <w:tcPr>
            <w:tcW w:w="2060" w:type="dxa"/>
            <w:tcBorders>
              <w:top w:val="nil"/>
              <w:left w:val="nil"/>
              <w:bottom w:val="nil"/>
              <w:right w:val="nil"/>
            </w:tcBorders>
            <w:noWrap/>
            <w:vAlign w:val="center"/>
            <w:hideMark/>
          </w:tcPr>
          <w:p w14:paraId="43E420A5" w14:textId="2E708196" w:rsidR="00CC54B2" w:rsidRPr="00F45280" w:rsidRDefault="00485D7C" w:rsidP="00A7701A">
            <w:pPr>
              <w:rPr>
                <w:rFonts w:ascii="Times New Roman" w:hAnsi="Times New Roman" w:cs="Times New Roman"/>
              </w:rPr>
            </w:pPr>
            <w:r>
              <w:rPr>
                <w:rFonts w:ascii="Times New Roman" w:hAnsi="Times New Roman" w:cs="Times New Roman"/>
              </w:rPr>
              <w:t>66.8</w:t>
            </w:r>
            <w:r w:rsidR="00CC54B2" w:rsidRPr="00F45280">
              <w:rPr>
                <w:rFonts w:ascii="Times New Roman" w:hAnsi="Times New Roman" w:cs="Times New Roman"/>
              </w:rPr>
              <w:t xml:space="preserve"> (</w:t>
            </w:r>
            <w:r>
              <w:rPr>
                <w:rFonts w:ascii="Times New Roman" w:hAnsi="Times New Roman" w:cs="Times New Roman"/>
              </w:rPr>
              <w:t>9.0</w:t>
            </w:r>
            <w:r w:rsidR="00CC54B2" w:rsidRPr="00F45280">
              <w:rPr>
                <w:rFonts w:ascii="Times New Roman" w:hAnsi="Times New Roman" w:cs="Times New Roman"/>
              </w:rPr>
              <w:t>)</w:t>
            </w:r>
          </w:p>
        </w:tc>
        <w:tc>
          <w:tcPr>
            <w:tcW w:w="1372" w:type="dxa"/>
            <w:tcBorders>
              <w:top w:val="nil"/>
              <w:left w:val="nil"/>
              <w:bottom w:val="nil"/>
              <w:right w:val="nil"/>
            </w:tcBorders>
            <w:noWrap/>
            <w:vAlign w:val="center"/>
            <w:hideMark/>
          </w:tcPr>
          <w:p w14:paraId="21C53355" w14:textId="1817C195" w:rsidR="00CC54B2" w:rsidRPr="00F45280" w:rsidRDefault="00DD2978" w:rsidP="00A7701A">
            <w:pPr>
              <w:rPr>
                <w:rFonts w:ascii="Times New Roman" w:hAnsi="Times New Roman" w:cs="Times New Roman"/>
              </w:rPr>
            </w:pPr>
            <w:r>
              <w:rPr>
                <w:rFonts w:ascii="Times New Roman" w:hAnsi="Times New Roman" w:cs="Times New Roman"/>
              </w:rPr>
              <w:t xml:space="preserve">66.2 </w:t>
            </w:r>
            <w:r w:rsidR="00CC54B2" w:rsidRPr="00F45280">
              <w:rPr>
                <w:rFonts w:ascii="Times New Roman" w:hAnsi="Times New Roman" w:cs="Times New Roman"/>
              </w:rPr>
              <w:t>(</w:t>
            </w:r>
            <w:r>
              <w:rPr>
                <w:rFonts w:ascii="Times New Roman" w:hAnsi="Times New Roman" w:cs="Times New Roman"/>
              </w:rPr>
              <w:t>9.3</w:t>
            </w:r>
            <w:r w:rsidR="00CC54B2" w:rsidRPr="00F45280">
              <w:rPr>
                <w:rFonts w:ascii="Times New Roman" w:hAnsi="Times New Roman" w:cs="Times New Roman"/>
              </w:rPr>
              <w:t>)</w:t>
            </w:r>
          </w:p>
        </w:tc>
      </w:tr>
      <w:tr w:rsidR="00CC54B2" w:rsidRPr="00F45280" w14:paraId="0298927C" w14:textId="77777777" w:rsidTr="0097302E">
        <w:trPr>
          <w:trHeight w:val="525"/>
        </w:trPr>
        <w:tc>
          <w:tcPr>
            <w:tcW w:w="2227" w:type="dxa"/>
            <w:tcBorders>
              <w:top w:val="nil"/>
              <w:left w:val="nil"/>
              <w:bottom w:val="nil"/>
              <w:right w:val="nil"/>
            </w:tcBorders>
            <w:noWrap/>
            <w:vAlign w:val="center"/>
            <w:hideMark/>
          </w:tcPr>
          <w:p w14:paraId="6576618F"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PSWQ-C</w:t>
            </w:r>
          </w:p>
        </w:tc>
        <w:tc>
          <w:tcPr>
            <w:tcW w:w="2022" w:type="dxa"/>
            <w:tcBorders>
              <w:top w:val="nil"/>
              <w:left w:val="nil"/>
              <w:bottom w:val="nil"/>
              <w:right w:val="nil"/>
            </w:tcBorders>
            <w:noWrap/>
            <w:vAlign w:val="center"/>
            <w:hideMark/>
          </w:tcPr>
          <w:p w14:paraId="09899D4B"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29.0 (6.9)</w:t>
            </w:r>
          </w:p>
        </w:tc>
        <w:tc>
          <w:tcPr>
            <w:tcW w:w="1781" w:type="dxa"/>
            <w:tcBorders>
              <w:top w:val="nil"/>
              <w:left w:val="nil"/>
              <w:bottom w:val="nil"/>
              <w:right w:val="nil"/>
            </w:tcBorders>
            <w:noWrap/>
            <w:vAlign w:val="center"/>
            <w:hideMark/>
          </w:tcPr>
          <w:p w14:paraId="7F6400C3"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19.2 (5.2)</w:t>
            </w:r>
          </w:p>
        </w:tc>
        <w:tc>
          <w:tcPr>
            <w:tcW w:w="1744" w:type="dxa"/>
            <w:tcBorders>
              <w:top w:val="nil"/>
              <w:left w:val="nil"/>
              <w:bottom w:val="nil"/>
              <w:right w:val="nil"/>
            </w:tcBorders>
            <w:noWrap/>
            <w:vAlign w:val="center"/>
            <w:hideMark/>
          </w:tcPr>
          <w:p w14:paraId="3A7E33B9"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19.1 (5.6)</w:t>
            </w:r>
          </w:p>
        </w:tc>
        <w:tc>
          <w:tcPr>
            <w:tcW w:w="2022" w:type="dxa"/>
            <w:tcBorders>
              <w:top w:val="nil"/>
              <w:left w:val="nil"/>
              <w:bottom w:val="nil"/>
              <w:right w:val="nil"/>
            </w:tcBorders>
            <w:noWrap/>
            <w:vAlign w:val="center"/>
            <w:hideMark/>
          </w:tcPr>
          <w:p w14:paraId="169315DA"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30.2 (5.2)</w:t>
            </w:r>
          </w:p>
        </w:tc>
        <w:tc>
          <w:tcPr>
            <w:tcW w:w="2060" w:type="dxa"/>
            <w:tcBorders>
              <w:top w:val="nil"/>
              <w:left w:val="nil"/>
              <w:bottom w:val="nil"/>
              <w:right w:val="nil"/>
            </w:tcBorders>
            <w:noWrap/>
            <w:vAlign w:val="center"/>
            <w:hideMark/>
          </w:tcPr>
          <w:p w14:paraId="23BA1747"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29.1 (5.3)</w:t>
            </w:r>
          </w:p>
        </w:tc>
        <w:tc>
          <w:tcPr>
            <w:tcW w:w="1372" w:type="dxa"/>
            <w:tcBorders>
              <w:top w:val="nil"/>
              <w:left w:val="nil"/>
              <w:bottom w:val="nil"/>
              <w:right w:val="nil"/>
            </w:tcBorders>
            <w:noWrap/>
            <w:vAlign w:val="center"/>
            <w:hideMark/>
          </w:tcPr>
          <w:p w14:paraId="351BB26B"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29.1 (6.0)</w:t>
            </w:r>
          </w:p>
        </w:tc>
      </w:tr>
      <w:tr w:rsidR="00CC54B2" w:rsidRPr="00F45280" w14:paraId="628E2D98" w14:textId="77777777" w:rsidTr="0097302E">
        <w:trPr>
          <w:trHeight w:val="525"/>
        </w:trPr>
        <w:tc>
          <w:tcPr>
            <w:tcW w:w="2227" w:type="dxa"/>
            <w:tcBorders>
              <w:top w:val="nil"/>
              <w:left w:val="nil"/>
              <w:bottom w:val="nil"/>
              <w:right w:val="nil"/>
            </w:tcBorders>
            <w:noWrap/>
            <w:vAlign w:val="center"/>
            <w:hideMark/>
          </w:tcPr>
          <w:p w14:paraId="323849D5"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ERQ-CA</w:t>
            </w:r>
          </w:p>
        </w:tc>
        <w:tc>
          <w:tcPr>
            <w:tcW w:w="2022" w:type="dxa"/>
            <w:tcBorders>
              <w:top w:val="nil"/>
              <w:left w:val="nil"/>
              <w:bottom w:val="nil"/>
              <w:right w:val="nil"/>
            </w:tcBorders>
            <w:noWrap/>
            <w:vAlign w:val="center"/>
            <w:hideMark/>
          </w:tcPr>
          <w:p w14:paraId="34753F5B"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31.9 (7.2)</w:t>
            </w:r>
          </w:p>
        </w:tc>
        <w:tc>
          <w:tcPr>
            <w:tcW w:w="1781" w:type="dxa"/>
            <w:tcBorders>
              <w:top w:val="nil"/>
              <w:left w:val="nil"/>
              <w:bottom w:val="nil"/>
              <w:right w:val="nil"/>
            </w:tcBorders>
            <w:noWrap/>
            <w:vAlign w:val="center"/>
            <w:hideMark/>
          </w:tcPr>
          <w:p w14:paraId="110C61C6"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25.6 (7.5)</w:t>
            </w:r>
          </w:p>
        </w:tc>
        <w:tc>
          <w:tcPr>
            <w:tcW w:w="1744" w:type="dxa"/>
            <w:tcBorders>
              <w:top w:val="nil"/>
              <w:left w:val="nil"/>
              <w:bottom w:val="nil"/>
              <w:right w:val="nil"/>
            </w:tcBorders>
            <w:noWrap/>
            <w:vAlign w:val="center"/>
            <w:hideMark/>
          </w:tcPr>
          <w:p w14:paraId="230FA8FF"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26.3 (7.4)</w:t>
            </w:r>
          </w:p>
        </w:tc>
        <w:tc>
          <w:tcPr>
            <w:tcW w:w="2022" w:type="dxa"/>
            <w:tcBorders>
              <w:top w:val="nil"/>
              <w:left w:val="nil"/>
              <w:bottom w:val="nil"/>
              <w:right w:val="nil"/>
            </w:tcBorders>
            <w:noWrap/>
            <w:vAlign w:val="center"/>
            <w:hideMark/>
          </w:tcPr>
          <w:p w14:paraId="2AD2FDBA"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33.4 (4.1)</w:t>
            </w:r>
          </w:p>
        </w:tc>
        <w:tc>
          <w:tcPr>
            <w:tcW w:w="2060" w:type="dxa"/>
            <w:tcBorders>
              <w:top w:val="nil"/>
              <w:left w:val="nil"/>
              <w:bottom w:val="nil"/>
              <w:right w:val="nil"/>
            </w:tcBorders>
            <w:noWrap/>
            <w:vAlign w:val="center"/>
            <w:hideMark/>
          </w:tcPr>
          <w:p w14:paraId="7B5CA028"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32.9 (4.2)</w:t>
            </w:r>
          </w:p>
        </w:tc>
        <w:tc>
          <w:tcPr>
            <w:tcW w:w="1372" w:type="dxa"/>
            <w:tcBorders>
              <w:top w:val="nil"/>
              <w:left w:val="nil"/>
              <w:bottom w:val="nil"/>
              <w:right w:val="nil"/>
            </w:tcBorders>
            <w:noWrap/>
            <w:vAlign w:val="center"/>
            <w:hideMark/>
          </w:tcPr>
          <w:p w14:paraId="2B792BB3"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33.2 (3.9)</w:t>
            </w:r>
          </w:p>
        </w:tc>
      </w:tr>
      <w:tr w:rsidR="00CC54B2" w:rsidRPr="00F45280" w14:paraId="491F24B8" w14:textId="77777777" w:rsidTr="0097302E">
        <w:trPr>
          <w:trHeight w:val="525"/>
        </w:trPr>
        <w:tc>
          <w:tcPr>
            <w:tcW w:w="2227" w:type="dxa"/>
            <w:tcBorders>
              <w:top w:val="nil"/>
              <w:left w:val="nil"/>
              <w:bottom w:val="nil"/>
              <w:right w:val="nil"/>
            </w:tcBorders>
            <w:noWrap/>
            <w:vAlign w:val="center"/>
            <w:hideMark/>
          </w:tcPr>
          <w:p w14:paraId="03780992"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Total IUSC</w:t>
            </w:r>
          </w:p>
        </w:tc>
        <w:tc>
          <w:tcPr>
            <w:tcW w:w="2022" w:type="dxa"/>
            <w:tcBorders>
              <w:top w:val="nil"/>
              <w:left w:val="nil"/>
              <w:bottom w:val="nil"/>
              <w:right w:val="nil"/>
            </w:tcBorders>
            <w:noWrap/>
            <w:vAlign w:val="center"/>
            <w:hideMark/>
          </w:tcPr>
          <w:p w14:paraId="2F13E85A"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32.2 (9.2)</w:t>
            </w:r>
          </w:p>
        </w:tc>
        <w:tc>
          <w:tcPr>
            <w:tcW w:w="1781" w:type="dxa"/>
            <w:tcBorders>
              <w:top w:val="nil"/>
              <w:left w:val="nil"/>
              <w:bottom w:val="nil"/>
              <w:right w:val="nil"/>
            </w:tcBorders>
            <w:noWrap/>
            <w:vAlign w:val="center"/>
            <w:hideMark/>
          </w:tcPr>
          <w:p w14:paraId="29C59505"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22.7 (9.0)</w:t>
            </w:r>
          </w:p>
        </w:tc>
        <w:tc>
          <w:tcPr>
            <w:tcW w:w="1744" w:type="dxa"/>
            <w:tcBorders>
              <w:top w:val="nil"/>
              <w:left w:val="nil"/>
              <w:bottom w:val="nil"/>
              <w:right w:val="nil"/>
            </w:tcBorders>
            <w:noWrap/>
            <w:vAlign w:val="center"/>
            <w:hideMark/>
          </w:tcPr>
          <w:p w14:paraId="1BF2AFDE"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24.0 (10.6)</w:t>
            </w:r>
          </w:p>
        </w:tc>
        <w:tc>
          <w:tcPr>
            <w:tcW w:w="2022" w:type="dxa"/>
            <w:tcBorders>
              <w:top w:val="nil"/>
              <w:left w:val="nil"/>
              <w:bottom w:val="nil"/>
              <w:right w:val="nil"/>
            </w:tcBorders>
            <w:noWrap/>
            <w:vAlign w:val="center"/>
            <w:hideMark/>
          </w:tcPr>
          <w:p w14:paraId="4851A353"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34.9 (9.3)</w:t>
            </w:r>
          </w:p>
        </w:tc>
        <w:tc>
          <w:tcPr>
            <w:tcW w:w="2060" w:type="dxa"/>
            <w:tcBorders>
              <w:top w:val="nil"/>
              <w:left w:val="nil"/>
              <w:bottom w:val="nil"/>
              <w:right w:val="nil"/>
            </w:tcBorders>
            <w:noWrap/>
            <w:vAlign w:val="center"/>
            <w:hideMark/>
          </w:tcPr>
          <w:p w14:paraId="7EF39285"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33.6 (8.3)</w:t>
            </w:r>
          </w:p>
        </w:tc>
        <w:tc>
          <w:tcPr>
            <w:tcW w:w="1372" w:type="dxa"/>
            <w:tcBorders>
              <w:top w:val="nil"/>
              <w:left w:val="nil"/>
              <w:bottom w:val="nil"/>
              <w:right w:val="nil"/>
            </w:tcBorders>
            <w:noWrap/>
            <w:vAlign w:val="center"/>
            <w:hideMark/>
          </w:tcPr>
          <w:p w14:paraId="614903AE"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32.4 (8.2)</w:t>
            </w:r>
          </w:p>
        </w:tc>
      </w:tr>
      <w:tr w:rsidR="00CC54B2" w:rsidRPr="00F45280" w14:paraId="0FB3A875" w14:textId="77777777" w:rsidTr="0097302E">
        <w:trPr>
          <w:trHeight w:val="525"/>
        </w:trPr>
        <w:tc>
          <w:tcPr>
            <w:tcW w:w="2227" w:type="dxa"/>
            <w:tcBorders>
              <w:top w:val="nil"/>
              <w:left w:val="nil"/>
              <w:bottom w:val="nil"/>
              <w:right w:val="nil"/>
            </w:tcBorders>
            <w:noWrap/>
            <w:vAlign w:val="center"/>
            <w:hideMark/>
          </w:tcPr>
          <w:p w14:paraId="4AD08002"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Prospective IUSC</w:t>
            </w:r>
          </w:p>
        </w:tc>
        <w:tc>
          <w:tcPr>
            <w:tcW w:w="2022" w:type="dxa"/>
            <w:tcBorders>
              <w:top w:val="nil"/>
              <w:left w:val="nil"/>
              <w:bottom w:val="nil"/>
              <w:right w:val="nil"/>
            </w:tcBorders>
            <w:noWrap/>
            <w:vAlign w:val="center"/>
            <w:hideMark/>
          </w:tcPr>
          <w:p w14:paraId="3BCBAC69"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17.5 (5.6)</w:t>
            </w:r>
          </w:p>
        </w:tc>
        <w:tc>
          <w:tcPr>
            <w:tcW w:w="1781" w:type="dxa"/>
            <w:tcBorders>
              <w:top w:val="nil"/>
              <w:left w:val="nil"/>
              <w:bottom w:val="nil"/>
              <w:right w:val="nil"/>
            </w:tcBorders>
            <w:noWrap/>
            <w:vAlign w:val="center"/>
            <w:hideMark/>
          </w:tcPr>
          <w:p w14:paraId="0FA21043"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12.4 (5.6)</w:t>
            </w:r>
          </w:p>
        </w:tc>
        <w:tc>
          <w:tcPr>
            <w:tcW w:w="1744" w:type="dxa"/>
            <w:tcBorders>
              <w:top w:val="nil"/>
              <w:left w:val="nil"/>
              <w:bottom w:val="nil"/>
              <w:right w:val="nil"/>
            </w:tcBorders>
            <w:noWrap/>
            <w:vAlign w:val="center"/>
            <w:hideMark/>
          </w:tcPr>
          <w:p w14:paraId="5756A531"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12.9 (6.1)</w:t>
            </w:r>
          </w:p>
        </w:tc>
        <w:tc>
          <w:tcPr>
            <w:tcW w:w="2022" w:type="dxa"/>
            <w:tcBorders>
              <w:top w:val="nil"/>
              <w:left w:val="nil"/>
              <w:bottom w:val="nil"/>
              <w:right w:val="nil"/>
            </w:tcBorders>
            <w:noWrap/>
            <w:vAlign w:val="center"/>
            <w:hideMark/>
          </w:tcPr>
          <w:p w14:paraId="320C3440"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19.8 (6.0)</w:t>
            </w:r>
          </w:p>
        </w:tc>
        <w:tc>
          <w:tcPr>
            <w:tcW w:w="2060" w:type="dxa"/>
            <w:tcBorders>
              <w:top w:val="nil"/>
              <w:left w:val="nil"/>
              <w:bottom w:val="nil"/>
              <w:right w:val="nil"/>
            </w:tcBorders>
            <w:noWrap/>
            <w:vAlign w:val="center"/>
            <w:hideMark/>
          </w:tcPr>
          <w:p w14:paraId="193D40DC"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19.1 (5.0)</w:t>
            </w:r>
          </w:p>
        </w:tc>
        <w:tc>
          <w:tcPr>
            <w:tcW w:w="1372" w:type="dxa"/>
            <w:tcBorders>
              <w:top w:val="nil"/>
              <w:left w:val="nil"/>
              <w:bottom w:val="nil"/>
              <w:right w:val="nil"/>
            </w:tcBorders>
            <w:noWrap/>
            <w:vAlign w:val="center"/>
            <w:hideMark/>
          </w:tcPr>
          <w:p w14:paraId="5DEE07F2"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18.2 (5.0)</w:t>
            </w:r>
          </w:p>
        </w:tc>
      </w:tr>
      <w:tr w:rsidR="00CC54B2" w:rsidRPr="00F45280" w14:paraId="55766984" w14:textId="77777777" w:rsidTr="0097302E">
        <w:trPr>
          <w:trHeight w:val="525"/>
        </w:trPr>
        <w:tc>
          <w:tcPr>
            <w:tcW w:w="2227" w:type="dxa"/>
            <w:tcBorders>
              <w:top w:val="nil"/>
              <w:left w:val="nil"/>
              <w:bottom w:val="single" w:sz="4" w:space="0" w:color="auto"/>
              <w:right w:val="nil"/>
            </w:tcBorders>
            <w:noWrap/>
            <w:vAlign w:val="center"/>
            <w:hideMark/>
          </w:tcPr>
          <w:p w14:paraId="7A52464D"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 xml:space="preserve"> </w:t>
            </w:r>
            <w:r>
              <w:rPr>
                <w:rFonts w:ascii="Times New Roman" w:hAnsi="Times New Roman" w:cs="Times New Roman"/>
              </w:rPr>
              <w:t>Inhibitory IUSC</w:t>
            </w:r>
          </w:p>
        </w:tc>
        <w:tc>
          <w:tcPr>
            <w:tcW w:w="2022" w:type="dxa"/>
            <w:tcBorders>
              <w:top w:val="nil"/>
              <w:left w:val="nil"/>
              <w:bottom w:val="single" w:sz="4" w:space="0" w:color="auto"/>
              <w:right w:val="nil"/>
            </w:tcBorders>
            <w:noWrap/>
            <w:vAlign w:val="center"/>
            <w:hideMark/>
          </w:tcPr>
          <w:p w14:paraId="415FE1D9"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14.8 (4.0)</w:t>
            </w:r>
          </w:p>
        </w:tc>
        <w:tc>
          <w:tcPr>
            <w:tcW w:w="1781" w:type="dxa"/>
            <w:tcBorders>
              <w:top w:val="nil"/>
              <w:left w:val="nil"/>
              <w:bottom w:val="single" w:sz="4" w:space="0" w:color="auto"/>
              <w:right w:val="nil"/>
            </w:tcBorders>
            <w:noWrap/>
            <w:vAlign w:val="center"/>
            <w:hideMark/>
          </w:tcPr>
          <w:p w14:paraId="16680EA3"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10.3 (3.9)</w:t>
            </w:r>
          </w:p>
        </w:tc>
        <w:tc>
          <w:tcPr>
            <w:tcW w:w="1744" w:type="dxa"/>
            <w:tcBorders>
              <w:top w:val="nil"/>
              <w:left w:val="nil"/>
              <w:bottom w:val="single" w:sz="4" w:space="0" w:color="auto"/>
              <w:right w:val="nil"/>
            </w:tcBorders>
            <w:noWrap/>
            <w:vAlign w:val="center"/>
            <w:hideMark/>
          </w:tcPr>
          <w:p w14:paraId="31063DA9"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11.0 (5.0)</w:t>
            </w:r>
          </w:p>
        </w:tc>
        <w:tc>
          <w:tcPr>
            <w:tcW w:w="2022" w:type="dxa"/>
            <w:tcBorders>
              <w:top w:val="nil"/>
              <w:left w:val="nil"/>
              <w:bottom w:val="single" w:sz="4" w:space="0" w:color="auto"/>
              <w:right w:val="nil"/>
            </w:tcBorders>
            <w:noWrap/>
            <w:vAlign w:val="center"/>
            <w:hideMark/>
          </w:tcPr>
          <w:p w14:paraId="577849F2"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15.1 (4.2)</w:t>
            </w:r>
          </w:p>
        </w:tc>
        <w:tc>
          <w:tcPr>
            <w:tcW w:w="2060" w:type="dxa"/>
            <w:tcBorders>
              <w:top w:val="nil"/>
              <w:left w:val="nil"/>
              <w:bottom w:val="single" w:sz="4" w:space="0" w:color="auto"/>
              <w:right w:val="nil"/>
            </w:tcBorders>
            <w:noWrap/>
            <w:vAlign w:val="center"/>
            <w:hideMark/>
          </w:tcPr>
          <w:p w14:paraId="3CB9A2AE"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14.6 (4.1)</w:t>
            </w:r>
          </w:p>
        </w:tc>
        <w:tc>
          <w:tcPr>
            <w:tcW w:w="1372" w:type="dxa"/>
            <w:tcBorders>
              <w:top w:val="nil"/>
              <w:left w:val="nil"/>
              <w:bottom w:val="single" w:sz="4" w:space="0" w:color="auto"/>
              <w:right w:val="nil"/>
            </w:tcBorders>
            <w:noWrap/>
            <w:vAlign w:val="center"/>
            <w:hideMark/>
          </w:tcPr>
          <w:p w14:paraId="38A2B7EA" w14:textId="77777777" w:rsidR="00CC54B2" w:rsidRPr="00F45280" w:rsidRDefault="00CC54B2" w:rsidP="00A7701A">
            <w:pPr>
              <w:rPr>
                <w:rFonts w:ascii="Times New Roman" w:hAnsi="Times New Roman" w:cs="Times New Roman"/>
              </w:rPr>
            </w:pPr>
            <w:r w:rsidRPr="00F45280">
              <w:rPr>
                <w:rFonts w:ascii="Times New Roman" w:hAnsi="Times New Roman" w:cs="Times New Roman"/>
              </w:rPr>
              <w:t>14.2 (4.0)</w:t>
            </w:r>
          </w:p>
        </w:tc>
      </w:tr>
    </w:tbl>
    <w:p w14:paraId="3ABAE12B" w14:textId="77777777" w:rsidR="00CC54B2" w:rsidRDefault="00CC54B2" w:rsidP="0097016E">
      <w:pPr>
        <w:rPr>
          <w:rFonts w:ascii="Times New Roman" w:hAnsi="Times New Roman" w:cs="Times New Roman"/>
          <w:b/>
          <w:bCs/>
        </w:rPr>
      </w:pPr>
    </w:p>
    <w:p w14:paraId="2E5CFDE6" w14:textId="77777777" w:rsidR="00CC54B2" w:rsidRDefault="00CC54B2" w:rsidP="0097016E">
      <w:pPr>
        <w:rPr>
          <w:rFonts w:ascii="Times New Roman" w:hAnsi="Times New Roman" w:cs="Times New Roman"/>
        </w:rPr>
      </w:pPr>
      <w:r w:rsidRPr="00F15DED">
        <w:rPr>
          <w:rFonts w:ascii="Times New Roman" w:hAnsi="Times New Roman" w:cs="Times New Roman"/>
          <w:i/>
          <w:iCs/>
        </w:rPr>
        <w:t>Note</w:t>
      </w:r>
      <w:r>
        <w:rPr>
          <w:rFonts w:ascii="Times New Roman" w:hAnsi="Times New Roman" w:cs="Times New Roman"/>
        </w:rPr>
        <w:t xml:space="preserve">. RCADS-C = Revised Children’s Anxiety and Depression Scale – Child Report; RCADS-P = Revised Children’s Anxiety and Depression Scale – Parent Report; PSWQ = Penn State Worry Questionnaire; ERQ = Emotion Regulation Questionnaire; IUSC = Intolerance of Uncertainty Scale </w:t>
      </w:r>
      <w:r>
        <w:rPr>
          <w:rFonts w:ascii="Times New Roman" w:hAnsi="Times New Roman" w:cs="Times New Roman"/>
        </w:rPr>
        <w:br w:type="page"/>
      </w:r>
    </w:p>
    <w:p w14:paraId="40851AC6" w14:textId="7BBF1A90" w:rsidR="00CC54B2" w:rsidRDefault="00CC54B2" w:rsidP="0097016E">
      <w:pPr>
        <w:rPr>
          <w:rFonts w:ascii="Times New Roman" w:hAnsi="Times New Roman" w:cs="Times New Roman"/>
        </w:rPr>
      </w:pPr>
      <w:r>
        <w:rPr>
          <w:rFonts w:ascii="Times New Roman" w:hAnsi="Times New Roman" w:cs="Times New Roman"/>
        </w:rPr>
        <w:lastRenderedPageBreak/>
        <w:t xml:space="preserve">Table </w:t>
      </w:r>
      <w:r w:rsidR="000A453F">
        <w:rPr>
          <w:rFonts w:ascii="Times New Roman" w:hAnsi="Times New Roman" w:cs="Times New Roman"/>
        </w:rPr>
        <w:t>3</w:t>
      </w:r>
    </w:p>
    <w:p w14:paraId="4D60FCF0" w14:textId="77777777" w:rsidR="00CC54B2" w:rsidRDefault="00CC54B2" w:rsidP="0097016E">
      <w:pPr>
        <w:rPr>
          <w:rFonts w:ascii="Times New Roman" w:hAnsi="Times New Roman" w:cs="Times New Roman"/>
        </w:rPr>
      </w:pPr>
      <w:r>
        <w:rPr>
          <w:rFonts w:ascii="Times New Roman" w:hAnsi="Times New Roman" w:cs="Times New Roman"/>
        </w:rPr>
        <w:t>Estimated marginal means and 95% confidence intervals from models for all outcomes</w:t>
      </w:r>
    </w:p>
    <w:tbl>
      <w:tblPr>
        <w:tblW w:w="13950" w:type="dxa"/>
        <w:tblCellSpacing w:w="15" w:type="dxa"/>
        <w:tblCellMar>
          <w:top w:w="15" w:type="dxa"/>
          <w:left w:w="15" w:type="dxa"/>
          <w:bottom w:w="15" w:type="dxa"/>
          <w:right w:w="15" w:type="dxa"/>
        </w:tblCellMar>
        <w:tblLook w:val="04A0" w:firstRow="1" w:lastRow="0" w:firstColumn="1" w:lastColumn="0" w:noHBand="0" w:noVBand="1"/>
      </w:tblPr>
      <w:tblGrid>
        <w:gridCol w:w="2485"/>
        <w:gridCol w:w="2290"/>
        <w:gridCol w:w="2290"/>
        <w:gridCol w:w="2290"/>
        <w:gridCol w:w="2290"/>
        <w:gridCol w:w="2305"/>
      </w:tblGrid>
      <w:tr w:rsidR="00CC54B2" w:rsidRPr="00735794" w14:paraId="4A16C721" w14:textId="77777777" w:rsidTr="004523B9">
        <w:trPr>
          <w:trHeight w:val="647"/>
          <w:tblCellSpacing w:w="15" w:type="dxa"/>
        </w:trPr>
        <w:tc>
          <w:tcPr>
            <w:tcW w:w="0" w:type="auto"/>
            <w:tcBorders>
              <w:top w:val="single" w:sz="4" w:space="0" w:color="auto"/>
              <w:bottom w:val="single" w:sz="4" w:space="0" w:color="auto"/>
            </w:tcBorders>
            <w:vAlign w:val="center"/>
            <w:hideMark/>
          </w:tcPr>
          <w:p w14:paraId="1CD46951" w14:textId="77777777" w:rsidR="00CC54B2" w:rsidRPr="00735794" w:rsidRDefault="00CC54B2" w:rsidP="004D3A8B">
            <w:pPr>
              <w:rPr>
                <w:rFonts w:ascii="Times New Roman" w:hAnsi="Times New Roman" w:cs="Times New Roman"/>
              </w:rPr>
            </w:pPr>
          </w:p>
        </w:tc>
        <w:tc>
          <w:tcPr>
            <w:tcW w:w="0" w:type="auto"/>
            <w:tcBorders>
              <w:top w:val="single" w:sz="4" w:space="0" w:color="auto"/>
              <w:bottom w:val="single" w:sz="4" w:space="0" w:color="auto"/>
            </w:tcBorders>
            <w:vAlign w:val="center"/>
            <w:hideMark/>
          </w:tcPr>
          <w:p w14:paraId="1BD91202" w14:textId="77777777" w:rsidR="00CC54B2" w:rsidRPr="00735794" w:rsidRDefault="00CC54B2" w:rsidP="004D3A8B">
            <w:pPr>
              <w:rPr>
                <w:rFonts w:ascii="Times New Roman" w:hAnsi="Times New Roman" w:cs="Times New Roman"/>
              </w:rPr>
            </w:pPr>
            <w:r w:rsidRPr="00735794">
              <w:rPr>
                <w:rFonts w:ascii="Times New Roman" w:hAnsi="Times New Roman" w:cs="Times New Roman"/>
              </w:rPr>
              <w:t>RCADS</w:t>
            </w:r>
            <w:r>
              <w:rPr>
                <w:rFonts w:ascii="Times New Roman" w:hAnsi="Times New Roman" w:cs="Times New Roman"/>
              </w:rPr>
              <w:t>-C</w:t>
            </w:r>
          </w:p>
        </w:tc>
        <w:tc>
          <w:tcPr>
            <w:tcW w:w="0" w:type="auto"/>
            <w:tcBorders>
              <w:top w:val="single" w:sz="4" w:space="0" w:color="auto"/>
              <w:bottom w:val="single" w:sz="4" w:space="0" w:color="auto"/>
            </w:tcBorders>
            <w:vAlign w:val="center"/>
            <w:hideMark/>
          </w:tcPr>
          <w:p w14:paraId="71949870" w14:textId="77777777" w:rsidR="00CC54B2" w:rsidRPr="00735794" w:rsidRDefault="00CC54B2" w:rsidP="004D3A8B">
            <w:pPr>
              <w:rPr>
                <w:rFonts w:ascii="Times New Roman" w:hAnsi="Times New Roman" w:cs="Times New Roman"/>
              </w:rPr>
            </w:pPr>
            <w:r w:rsidRPr="00735794">
              <w:rPr>
                <w:rFonts w:ascii="Times New Roman" w:hAnsi="Times New Roman" w:cs="Times New Roman"/>
              </w:rPr>
              <w:t>RCADS</w:t>
            </w:r>
            <w:r>
              <w:rPr>
                <w:rFonts w:ascii="Times New Roman" w:hAnsi="Times New Roman" w:cs="Times New Roman"/>
              </w:rPr>
              <w:t>-P</w:t>
            </w:r>
          </w:p>
        </w:tc>
        <w:tc>
          <w:tcPr>
            <w:tcW w:w="0" w:type="auto"/>
            <w:tcBorders>
              <w:top w:val="single" w:sz="4" w:space="0" w:color="auto"/>
              <w:bottom w:val="single" w:sz="4" w:space="0" w:color="auto"/>
            </w:tcBorders>
            <w:vAlign w:val="center"/>
            <w:hideMark/>
          </w:tcPr>
          <w:p w14:paraId="6CA8E5FD" w14:textId="77777777" w:rsidR="00CC54B2" w:rsidRPr="00735794" w:rsidRDefault="00CC54B2" w:rsidP="004D3A8B">
            <w:pPr>
              <w:rPr>
                <w:rFonts w:ascii="Times New Roman" w:hAnsi="Times New Roman" w:cs="Times New Roman"/>
              </w:rPr>
            </w:pPr>
            <w:r w:rsidRPr="00735794">
              <w:rPr>
                <w:rFonts w:ascii="Times New Roman" w:hAnsi="Times New Roman" w:cs="Times New Roman"/>
              </w:rPr>
              <w:t>PSWQ</w:t>
            </w:r>
            <w:r>
              <w:rPr>
                <w:rFonts w:ascii="Times New Roman" w:hAnsi="Times New Roman" w:cs="Times New Roman"/>
              </w:rPr>
              <w:t>-C</w:t>
            </w:r>
          </w:p>
        </w:tc>
        <w:tc>
          <w:tcPr>
            <w:tcW w:w="0" w:type="auto"/>
            <w:tcBorders>
              <w:top w:val="single" w:sz="4" w:space="0" w:color="auto"/>
              <w:bottom w:val="single" w:sz="4" w:space="0" w:color="auto"/>
            </w:tcBorders>
            <w:vAlign w:val="center"/>
            <w:hideMark/>
          </w:tcPr>
          <w:p w14:paraId="268C0AEE" w14:textId="77777777" w:rsidR="00CC54B2" w:rsidRPr="00735794" w:rsidRDefault="00CC54B2" w:rsidP="004D3A8B">
            <w:pPr>
              <w:rPr>
                <w:rFonts w:ascii="Times New Roman" w:hAnsi="Times New Roman" w:cs="Times New Roman"/>
              </w:rPr>
            </w:pPr>
            <w:r w:rsidRPr="00735794">
              <w:rPr>
                <w:rFonts w:ascii="Times New Roman" w:hAnsi="Times New Roman" w:cs="Times New Roman"/>
              </w:rPr>
              <w:t>ERQ</w:t>
            </w:r>
            <w:r>
              <w:rPr>
                <w:rFonts w:ascii="Times New Roman" w:hAnsi="Times New Roman" w:cs="Times New Roman"/>
              </w:rPr>
              <w:t>-CA</w:t>
            </w:r>
          </w:p>
        </w:tc>
        <w:tc>
          <w:tcPr>
            <w:tcW w:w="0" w:type="auto"/>
            <w:tcBorders>
              <w:top w:val="single" w:sz="4" w:space="0" w:color="auto"/>
              <w:bottom w:val="single" w:sz="4" w:space="0" w:color="auto"/>
            </w:tcBorders>
            <w:vAlign w:val="center"/>
            <w:hideMark/>
          </w:tcPr>
          <w:p w14:paraId="658C1537" w14:textId="77777777" w:rsidR="00CC54B2" w:rsidRPr="00735794" w:rsidRDefault="00CC54B2" w:rsidP="004D3A8B">
            <w:pPr>
              <w:rPr>
                <w:rFonts w:ascii="Times New Roman" w:hAnsi="Times New Roman" w:cs="Times New Roman"/>
              </w:rPr>
            </w:pPr>
            <w:r>
              <w:rPr>
                <w:rFonts w:ascii="Times New Roman" w:hAnsi="Times New Roman" w:cs="Times New Roman"/>
              </w:rPr>
              <w:t>IUSC</w:t>
            </w:r>
          </w:p>
        </w:tc>
      </w:tr>
      <w:tr w:rsidR="00943AAF" w:rsidRPr="00735794" w14:paraId="7C8828F1" w14:textId="77777777" w:rsidTr="00A7701A">
        <w:trPr>
          <w:trHeight w:val="748"/>
          <w:tblCellSpacing w:w="15" w:type="dxa"/>
        </w:trPr>
        <w:tc>
          <w:tcPr>
            <w:tcW w:w="0" w:type="auto"/>
            <w:vAlign w:val="center"/>
            <w:hideMark/>
          </w:tcPr>
          <w:p w14:paraId="66E22942"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(Intercept)</w:t>
            </w:r>
          </w:p>
        </w:tc>
        <w:tc>
          <w:tcPr>
            <w:tcW w:w="0" w:type="auto"/>
            <w:vAlign w:val="center"/>
            <w:hideMark/>
          </w:tcPr>
          <w:p w14:paraId="0D55B4E0" w14:textId="5AB01063"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62.14 [59.53; 64.76] *</w:t>
            </w:r>
          </w:p>
        </w:tc>
        <w:tc>
          <w:tcPr>
            <w:tcW w:w="0" w:type="auto"/>
            <w:vAlign w:val="center"/>
            <w:hideMark/>
          </w:tcPr>
          <w:p w14:paraId="2C08BE6E" w14:textId="318E4482"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65.48 [61.50; 69.46] *</w:t>
            </w:r>
          </w:p>
        </w:tc>
        <w:tc>
          <w:tcPr>
            <w:tcW w:w="0" w:type="auto"/>
            <w:vAlign w:val="center"/>
            <w:hideMark/>
          </w:tcPr>
          <w:p w14:paraId="667E5F9F"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28.32 [26.06; 30.57] *</w:t>
            </w:r>
          </w:p>
        </w:tc>
        <w:tc>
          <w:tcPr>
            <w:tcW w:w="0" w:type="auto"/>
            <w:vAlign w:val="center"/>
            <w:hideMark/>
          </w:tcPr>
          <w:p w14:paraId="1927328D"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31.38 [29.20; 33.57] *</w:t>
            </w:r>
          </w:p>
        </w:tc>
        <w:tc>
          <w:tcPr>
            <w:tcW w:w="0" w:type="auto"/>
            <w:vAlign w:val="center"/>
            <w:hideMark/>
          </w:tcPr>
          <w:p w14:paraId="0FCB1242"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31.42 [27.75; 35.08] *</w:t>
            </w:r>
          </w:p>
        </w:tc>
      </w:tr>
      <w:tr w:rsidR="00943AAF" w:rsidRPr="00735794" w14:paraId="32A033F0" w14:textId="77777777" w:rsidTr="00A7701A">
        <w:trPr>
          <w:trHeight w:val="373"/>
          <w:tblCellSpacing w:w="15" w:type="dxa"/>
        </w:trPr>
        <w:tc>
          <w:tcPr>
            <w:tcW w:w="0" w:type="auto"/>
            <w:vAlign w:val="center"/>
            <w:hideMark/>
          </w:tcPr>
          <w:p w14:paraId="0E97A3E2" w14:textId="77777777" w:rsidR="00943AAF" w:rsidRPr="00735794" w:rsidRDefault="00943AAF" w:rsidP="00A7701A">
            <w:pPr>
              <w:rPr>
                <w:rFonts w:ascii="Times New Roman" w:hAnsi="Times New Roman" w:cs="Times New Roman"/>
              </w:rPr>
            </w:pPr>
            <w:r>
              <w:rPr>
                <w:rFonts w:ascii="Times New Roman" w:hAnsi="Times New Roman" w:cs="Times New Roman"/>
              </w:rPr>
              <w:t>W</w:t>
            </w:r>
            <w:r w:rsidRPr="00735794">
              <w:rPr>
                <w:rFonts w:ascii="Times New Roman" w:hAnsi="Times New Roman" w:cs="Times New Roman"/>
              </w:rPr>
              <w:t>eeks</w:t>
            </w:r>
          </w:p>
        </w:tc>
        <w:tc>
          <w:tcPr>
            <w:tcW w:w="0" w:type="auto"/>
            <w:vAlign w:val="center"/>
            <w:hideMark/>
          </w:tcPr>
          <w:p w14:paraId="6A76D22A" w14:textId="6C9C0224"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-0.39 [-0.47; -0.31] *</w:t>
            </w:r>
          </w:p>
        </w:tc>
        <w:tc>
          <w:tcPr>
            <w:tcW w:w="0" w:type="auto"/>
            <w:vAlign w:val="center"/>
            <w:hideMark/>
          </w:tcPr>
          <w:p w14:paraId="6B6996E2" w14:textId="1DA4DFF1"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-0.61 [-0.73; -0.50] *</w:t>
            </w:r>
          </w:p>
        </w:tc>
        <w:tc>
          <w:tcPr>
            <w:tcW w:w="0" w:type="auto"/>
            <w:vAlign w:val="center"/>
            <w:hideMark/>
          </w:tcPr>
          <w:p w14:paraId="4CCE3F15"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-0.90 [-1.05; -0.75] *</w:t>
            </w:r>
          </w:p>
        </w:tc>
        <w:tc>
          <w:tcPr>
            <w:tcW w:w="0" w:type="auto"/>
            <w:vAlign w:val="center"/>
            <w:hideMark/>
          </w:tcPr>
          <w:p w14:paraId="1F56E086"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-0.54 [-0.65; -0.43] *</w:t>
            </w:r>
          </w:p>
        </w:tc>
        <w:tc>
          <w:tcPr>
            <w:tcW w:w="0" w:type="auto"/>
            <w:vAlign w:val="center"/>
            <w:hideMark/>
          </w:tcPr>
          <w:p w14:paraId="62F02AA0"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-0.78 [-0.94; -0.61] *</w:t>
            </w:r>
          </w:p>
        </w:tc>
      </w:tr>
      <w:tr w:rsidR="00943AAF" w:rsidRPr="00735794" w14:paraId="3AD764E9" w14:textId="77777777" w:rsidTr="00A7701A">
        <w:trPr>
          <w:trHeight w:val="373"/>
          <w:tblCellSpacing w:w="15" w:type="dxa"/>
        </w:trPr>
        <w:tc>
          <w:tcPr>
            <w:tcW w:w="0" w:type="auto"/>
            <w:vAlign w:val="center"/>
            <w:hideMark/>
          </w:tcPr>
          <w:p w14:paraId="46F542AC" w14:textId="77777777" w:rsidR="00943AAF" w:rsidRPr="00735794" w:rsidRDefault="00943AAF" w:rsidP="00A7701A">
            <w:pPr>
              <w:rPr>
                <w:rFonts w:ascii="Times New Roman" w:hAnsi="Times New Roman" w:cs="Times New Roman"/>
              </w:rPr>
            </w:pPr>
            <w:r>
              <w:rPr>
                <w:rFonts w:ascii="Times New Roman" w:hAnsi="Times New Roman" w:cs="Times New Roman"/>
              </w:rPr>
              <w:t>Condition</w:t>
            </w:r>
          </w:p>
        </w:tc>
        <w:tc>
          <w:tcPr>
            <w:tcW w:w="0" w:type="auto"/>
            <w:vAlign w:val="center"/>
            <w:hideMark/>
          </w:tcPr>
          <w:p w14:paraId="4A0B9B13" w14:textId="1B110047"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1.52 [-1.70; 4.73]</w:t>
            </w:r>
          </w:p>
        </w:tc>
        <w:tc>
          <w:tcPr>
            <w:tcW w:w="0" w:type="auto"/>
            <w:vAlign w:val="center"/>
            <w:hideMark/>
          </w:tcPr>
          <w:p w14:paraId="3A48F288" w14:textId="38FF8AC7"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1.95 [-2.94; 6.84]</w:t>
            </w:r>
          </w:p>
        </w:tc>
        <w:tc>
          <w:tcPr>
            <w:tcW w:w="0" w:type="auto"/>
            <w:vAlign w:val="center"/>
            <w:hideMark/>
          </w:tcPr>
          <w:p w14:paraId="1B8D21F3"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1.77 [-0.99; 4.54]</w:t>
            </w:r>
          </w:p>
        </w:tc>
        <w:tc>
          <w:tcPr>
            <w:tcW w:w="0" w:type="auto"/>
            <w:vAlign w:val="center"/>
            <w:hideMark/>
          </w:tcPr>
          <w:p w14:paraId="105C3941"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1.92 [-0.77; 4.61]</w:t>
            </w:r>
          </w:p>
        </w:tc>
        <w:tc>
          <w:tcPr>
            <w:tcW w:w="0" w:type="auto"/>
            <w:vAlign w:val="center"/>
            <w:hideMark/>
          </w:tcPr>
          <w:p w14:paraId="3D0D1B26"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3.51 [-0.99; 8.01]</w:t>
            </w:r>
          </w:p>
        </w:tc>
      </w:tr>
      <w:tr w:rsidR="00943AAF" w:rsidRPr="00735794" w14:paraId="774874CB" w14:textId="77777777" w:rsidTr="00A7701A">
        <w:trPr>
          <w:trHeight w:val="373"/>
          <w:tblCellSpacing w:w="15" w:type="dxa"/>
        </w:trPr>
        <w:tc>
          <w:tcPr>
            <w:tcW w:w="0" w:type="auto"/>
            <w:vAlign w:val="center"/>
            <w:hideMark/>
          </w:tcPr>
          <w:p w14:paraId="74470BE5" w14:textId="77777777" w:rsidR="00943AAF" w:rsidRPr="00735794" w:rsidRDefault="00943AAF" w:rsidP="00A7701A">
            <w:pPr>
              <w:rPr>
                <w:rFonts w:ascii="Times New Roman" w:hAnsi="Times New Roman" w:cs="Times New Roman"/>
              </w:rPr>
            </w:pPr>
            <w:r>
              <w:rPr>
                <w:rFonts w:ascii="Times New Roman" w:hAnsi="Times New Roman" w:cs="Times New Roman"/>
              </w:rPr>
              <w:t>Weeks x Condition</w:t>
            </w:r>
          </w:p>
        </w:tc>
        <w:tc>
          <w:tcPr>
            <w:tcW w:w="0" w:type="auto"/>
            <w:vAlign w:val="center"/>
            <w:hideMark/>
          </w:tcPr>
          <w:p w14:paraId="64A03472" w14:textId="301B2EF4"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0.37 [ 0.27; 0.47] *</w:t>
            </w:r>
          </w:p>
        </w:tc>
        <w:tc>
          <w:tcPr>
            <w:tcW w:w="0" w:type="auto"/>
            <w:vAlign w:val="center"/>
            <w:hideMark/>
          </w:tcPr>
          <w:p w14:paraId="7108D4C0" w14:textId="79022D07"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0.59 [ 0.44; 0.74] *</w:t>
            </w:r>
          </w:p>
        </w:tc>
        <w:tc>
          <w:tcPr>
            <w:tcW w:w="0" w:type="auto"/>
            <w:vAlign w:val="center"/>
            <w:hideMark/>
          </w:tcPr>
          <w:p w14:paraId="7AD6B3B2"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0.83 [ 0.65; 1.01] *</w:t>
            </w:r>
          </w:p>
        </w:tc>
        <w:tc>
          <w:tcPr>
            <w:tcW w:w="0" w:type="auto"/>
            <w:vAlign w:val="center"/>
            <w:hideMark/>
          </w:tcPr>
          <w:p w14:paraId="19B8ADE0"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0.52 [ 0.38; 0.66] *</w:t>
            </w:r>
          </w:p>
        </w:tc>
        <w:tc>
          <w:tcPr>
            <w:tcW w:w="0" w:type="auto"/>
            <w:vAlign w:val="center"/>
            <w:hideMark/>
          </w:tcPr>
          <w:p w14:paraId="5CF327BD"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0.69 [ 0.48; 0.90] *</w:t>
            </w:r>
          </w:p>
        </w:tc>
      </w:tr>
      <w:tr w:rsidR="00943AAF" w:rsidRPr="00735794" w14:paraId="23373AD3" w14:textId="77777777" w:rsidTr="00A7701A">
        <w:trPr>
          <w:trHeight w:val="373"/>
          <w:tblCellSpacing w:w="15" w:type="dxa"/>
        </w:trPr>
        <w:tc>
          <w:tcPr>
            <w:tcW w:w="0" w:type="auto"/>
            <w:vAlign w:val="center"/>
            <w:hideMark/>
          </w:tcPr>
          <w:p w14:paraId="31B5889B"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AIC</w:t>
            </w:r>
          </w:p>
        </w:tc>
        <w:tc>
          <w:tcPr>
            <w:tcW w:w="0" w:type="auto"/>
            <w:vAlign w:val="center"/>
            <w:hideMark/>
          </w:tcPr>
          <w:p w14:paraId="1C467BB3" w14:textId="33314235"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1061.76</w:t>
            </w:r>
          </w:p>
        </w:tc>
        <w:tc>
          <w:tcPr>
            <w:tcW w:w="0" w:type="auto"/>
            <w:vAlign w:val="center"/>
            <w:hideMark/>
          </w:tcPr>
          <w:p w14:paraId="57045040" w14:textId="541027EF"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1222.40</w:t>
            </w:r>
          </w:p>
        </w:tc>
        <w:tc>
          <w:tcPr>
            <w:tcW w:w="0" w:type="auto"/>
            <w:vAlign w:val="center"/>
            <w:hideMark/>
          </w:tcPr>
          <w:p w14:paraId="5B87995D"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1188.85</w:t>
            </w:r>
          </w:p>
        </w:tc>
        <w:tc>
          <w:tcPr>
            <w:tcW w:w="0" w:type="auto"/>
            <w:vAlign w:val="center"/>
            <w:hideMark/>
          </w:tcPr>
          <w:p w14:paraId="7C13771F"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1114.10</w:t>
            </w:r>
          </w:p>
        </w:tc>
        <w:tc>
          <w:tcPr>
            <w:tcW w:w="0" w:type="auto"/>
            <w:vAlign w:val="center"/>
            <w:hideMark/>
          </w:tcPr>
          <w:p w14:paraId="11CDE783"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1293.84</w:t>
            </w:r>
          </w:p>
        </w:tc>
      </w:tr>
      <w:tr w:rsidR="00943AAF" w:rsidRPr="00735794" w14:paraId="05746530" w14:textId="77777777" w:rsidTr="00A7701A">
        <w:trPr>
          <w:trHeight w:val="350"/>
          <w:tblCellSpacing w:w="15" w:type="dxa"/>
        </w:trPr>
        <w:tc>
          <w:tcPr>
            <w:tcW w:w="0" w:type="auto"/>
            <w:vAlign w:val="center"/>
            <w:hideMark/>
          </w:tcPr>
          <w:p w14:paraId="18D866E7"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BIC</w:t>
            </w:r>
          </w:p>
        </w:tc>
        <w:tc>
          <w:tcPr>
            <w:tcW w:w="0" w:type="auto"/>
            <w:vAlign w:val="center"/>
            <w:hideMark/>
          </w:tcPr>
          <w:p w14:paraId="40F072E0" w14:textId="3DE27167"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1081.61</w:t>
            </w:r>
          </w:p>
        </w:tc>
        <w:tc>
          <w:tcPr>
            <w:tcW w:w="0" w:type="auto"/>
            <w:vAlign w:val="center"/>
            <w:hideMark/>
          </w:tcPr>
          <w:p w14:paraId="6373D5BD" w14:textId="37C1B24D" w:rsidR="00943AAF" w:rsidRPr="00943AAF" w:rsidRDefault="00943AAF" w:rsidP="00A7701A">
            <w:pPr>
              <w:rPr>
                <w:rFonts w:ascii="Times New Roman" w:hAnsi="Times New Roman" w:cs="Times New Roman"/>
              </w:rPr>
            </w:pPr>
            <w:r w:rsidRPr="00943AAF">
              <w:rPr>
                <w:rFonts w:ascii="Times New Roman" w:eastAsia="Times New Roman" w:hAnsi="Times New Roman" w:cs="Times New Roman"/>
              </w:rPr>
              <w:t>1242.25</w:t>
            </w:r>
          </w:p>
        </w:tc>
        <w:tc>
          <w:tcPr>
            <w:tcW w:w="0" w:type="auto"/>
            <w:vAlign w:val="center"/>
            <w:hideMark/>
          </w:tcPr>
          <w:p w14:paraId="6DDB8FBF"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1208.70</w:t>
            </w:r>
          </w:p>
        </w:tc>
        <w:tc>
          <w:tcPr>
            <w:tcW w:w="0" w:type="auto"/>
            <w:vAlign w:val="center"/>
            <w:hideMark/>
          </w:tcPr>
          <w:p w14:paraId="1B26754B"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1133.95</w:t>
            </w:r>
          </w:p>
        </w:tc>
        <w:tc>
          <w:tcPr>
            <w:tcW w:w="0" w:type="auto"/>
            <w:vAlign w:val="center"/>
            <w:hideMark/>
          </w:tcPr>
          <w:p w14:paraId="2D6E8F18" w14:textId="77777777" w:rsidR="00943AAF" w:rsidRPr="00735794" w:rsidRDefault="00943AAF" w:rsidP="00A7701A">
            <w:pPr>
              <w:rPr>
                <w:rFonts w:ascii="Times New Roman" w:hAnsi="Times New Roman" w:cs="Times New Roman"/>
              </w:rPr>
            </w:pPr>
            <w:r w:rsidRPr="00735794">
              <w:rPr>
                <w:rFonts w:ascii="Times New Roman" w:hAnsi="Times New Roman" w:cs="Times New Roman"/>
              </w:rPr>
              <w:t>1313.69</w:t>
            </w:r>
          </w:p>
        </w:tc>
      </w:tr>
      <w:tr w:rsidR="00CC54B2" w:rsidRPr="00735794" w14:paraId="725192B9" w14:textId="77777777" w:rsidTr="00A7701A">
        <w:trPr>
          <w:trHeight w:val="771"/>
          <w:tblCellSpacing w:w="15" w:type="dxa"/>
        </w:trPr>
        <w:tc>
          <w:tcPr>
            <w:tcW w:w="0" w:type="auto"/>
            <w:vAlign w:val="center"/>
            <w:hideMark/>
          </w:tcPr>
          <w:p w14:paraId="5D5A9144"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Num</w:t>
            </w:r>
            <w:r>
              <w:rPr>
                <w:rFonts w:ascii="Times New Roman" w:hAnsi="Times New Roman" w:cs="Times New Roman"/>
              </w:rPr>
              <w:t>ber of</w:t>
            </w:r>
            <w:r w:rsidRPr="00735794">
              <w:rPr>
                <w:rFonts w:ascii="Times New Roman" w:hAnsi="Times New Roman" w:cs="Times New Roman"/>
              </w:rPr>
              <w:t xml:space="preserve"> obs</w:t>
            </w:r>
            <w:r>
              <w:rPr>
                <w:rFonts w:ascii="Times New Roman" w:hAnsi="Times New Roman" w:cs="Times New Roman"/>
              </w:rPr>
              <w:t>ervations</w:t>
            </w:r>
          </w:p>
        </w:tc>
        <w:tc>
          <w:tcPr>
            <w:tcW w:w="0" w:type="auto"/>
            <w:vAlign w:val="center"/>
            <w:hideMark/>
          </w:tcPr>
          <w:p w14:paraId="7683CBB2"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202</w:t>
            </w:r>
          </w:p>
        </w:tc>
        <w:tc>
          <w:tcPr>
            <w:tcW w:w="0" w:type="auto"/>
            <w:vAlign w:val="center"/>
            <w:hideMark/>
          </w:tcPr>
          <w:p w14:paraId="392A5E61"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202</w:t>
            </w:r>
          </w:p>
        </w:tc>
        <w:tc>
          <w:tcPr>
            <w:tcW w:w="0" w:type="auto"/>
            <w:vAlign w:val="center"/>
            <w:hideMark/>
          </w:tcPr>
          <w:p w14:paraId="29738CAD"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202</w:t>
            </w:r>
          </w:p>
        </w:tc>
        <w:tc>
          <w:tcPr>
            <w:tcW w:w="0" w:type="auto"/>
            <w:vAlign w:val="center"/>
            <w:hideMark/>
          </w:tcPr>
          <w:p w14:paraId="50E88FBB"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202</w:t>
            </w:r>
          </w:p>
        </w:tc>
        <w:tc>
          <w:tcPr>
            <w:tcW w:w="0" w:type="auto"/>
            <w:vAlign w:val="center"/>
            <w:hideMark/>
          </w:tcPr>
          <w:p w14:paraId="04DECC55"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202</w:t>
            </w:r>
          </w:p>
        </w:tc>
      </w:tr>
      <w:tr w:rsidR="00CC54B2" w:rsidRPr="00735794" w14:paraId="5A0B733D" w14:textId="77777777" w:rsidTr="00A7701A">
        <w:trPr>
          <w:trHeight w:val="373"/>
          <w:tblCellSpacing w:w="15" w:type="dxa"/>
        </w:trPr>
        <w:tc>
          <w:tcPr>
            <w:tcW w:w="0" w:type="auto"/>
            <w:tcBorders>
              <w:bottom w:val="single" w:sz="4" w:space="0" w:color="auto"/>
            </w:tcBorders>
            <w:vAlign w:val="center"/>
            <w:hideMark/>
          </w:tcPr>
          <w:p w14:paraId="3E76A5BD"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Num</w:t>
            </w:r>
            <w:r>
              <w:rPr>
                <w:rFonts w:ascii="Times New Roman" w:hAnsi="Times New Roman" w:cs="Times New Roman"/>
              </w:rPr>
              <w:t>ber of participants</w:t>
            </w:r>
          </w:p>
        </w:tc>
        <w:tc>
          <w:tcPr>
            <w:tcW w:w="0" w:type="auto"/>
            <w:tcBorders>
              <w:bottom w:val="single" w:sz="4" w:space="0" w:color="auto"/>
            </w:tcBorders>
            <w:vAlign w:val="center"/>
            <w:hideMark/>
          </w:tcPr>
          <w:p w14:paraId="68C1181A"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71</w:t>
            </w:r>
          </w:p>
        </w:tc>
        <w:tc>
          <w:tcPr>
            <w:tcW w:w="0" w:type="auto"/>
            <w:tcBorders>
              <w:bottom w:val="single" w:sz="4" w:space="0" w:color="auto"/>
            </w:tcBorders>
            <w:vAlign w:val="center"/>
            <w:hideMark/>
          </w:tcPr>
          <w:p w14:paraId="52C6927C"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71</w:t>
            </w:r>
          </w:p>
        </w:tc>
        <w:tc>
          <w:tcPr>
            <w:tcW w:w="0" w:type="auto"/>
            <w:tcBorders>
              <w:bottom w:val="single" w:sz="4" w:space="0" w:color="auto"/>
            </w:tcBorders>
            <w:vAlign w:val="center"/>
            <w:hideMark/>
          </w:tcPr>
          <w:p w14:paraId="26EE6E3F"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71</w:t>
            </w:r>
          </w:p>
        </w:tc>
        <w:tc>
          <w:tcPr>
            <w:tcW w:w="0" w:type="auto"/>
            <w:tcBorders>
              <w:bottom w:val="single" w:sz="4" w:space="0" w:color="auto"/>
            </w:tcBorders>
            <w:vAlign w:val="center"/>
            <w:hideMark/>
          </w:tcPr>
          <w:p w14:paraId="24084081"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71</w:t>
            </w:r>
          </w:p>
        </w:tc>
        <w:tc>
          <w:tcPr>
            <w:tcW w:w="0" w:type="auto"/>
            <w:tcBorders>
              <w:bottom w:val="single" w:sz="4" w:space="0" w:color="auto"/>
            </w:tcBorders>
            <w:vAlign w:val="center"/>
            <w:hideMark/>
          </w:tcPr>
          <w:p w14:paraId="6B9F51A1" w14:textId="77777777" w:rsidR="00CC54B2" w:rsidRPr="00735794" w:rsidRDefault="00CC54B2" w:rsidP="00A7701A">
            <w:pPr>
              <w:rPr>
                <w:rFonts w:ascii="Times New Roman" w:hAnsi="Times New Roman" w:cs="Times New Roman"/>
              </w:rPr>
            </w:pPr>
            <w:r w:rsidRPr="00735794">
              <w:rPr>
                <w:rFonts w:ascii="Times New Roman" w:hAnsi="Times New Roman" w:cs="Times New Roman"/>
              </w:rPr>
              <w:t>71</w:t>
            </w:r>
          </w:p>
        </w:tc>
      </w:tr>
    </w:tbl>
    <w:p w14:paraId="0450DEC7" w14:textId="77777777" w:rsidR="00CC54B2" w:rsidRPr="00735794" w:rsidRDefault="00CC54B2" w:rsidP="0097016E">
      <w:pPr>
        <w:rPr>
          <w:rFonts w:ascii="Times New Roman" w:hAnsi="Times New Roman" w:cs="Times New Roman"/>
        </w:rPr>
      </w:pPr>
    </w:p>
    <w:p w14:paraId="2D7F362F" w14:textId="77777777" w:rsidR="00CC54B2" w:rsidRDefault="00CC54B2" w:rsidP="0097016E">
      <w:pPr>
        <w:rPr>
          <w:rFonts w:ascii="Times New Roman" w:hAnsi="Times New Roman" w:cs="Times New Roman"/>
        </w:rPr>
      </w:pPr>
      <w:r w:rsidRPr="00F15DED">
        <w:rPr>
          <w:rFonts w:ascii="Times New Roman" w:hAnsi="Times New Roman" w:cs="Times New Roman"/>
          <w:i/>
          <w:iCs/>
        </w:rPr>
        <w:t>Note</w:t>
      </w:r>
      <w:r>
        <w:rPr>
          <w:rFonts w:ascii="Times New Roman" w:hAnsi="Times New Roman" w:cs="Times New Roman"/>
        </w:rPr>
        <w:t xml:space="preserve">. RCADS-C = Revised Children’s Anxiety and Depression Scale – Child Report; RCADS-P = Revised Children’s Anxiety and Depression Scale – Parent Report; PSWQ = Penn State Worry Questionnaire; ERQ = Emotion Regulation Questionnaire; IUSC = Intolerance of Uncertainty Scale </w:t>
      </w:r>
      <w:r>
        <w:rPr>
          <w:rFonts w:ascii="Times New Roman" w:hAnsi="Times New Roman" w:cs="Times New Roman"/>
        </w:rPr>
        <w:br w:type="page"/>
      </w:r>
    </w:p>
    <w:p w14:paraId="044E8444" w14:textId="3B95A257" w:rsidR="00CC54B2" w:rsidRPr="00061E1C" w:rsidRDefault="00CC54B2" w:rsidP="0097016E">
      <w:pPr>
        <w:rPr>
          <w:rFonts w:ascii="Times New Roman" w:hAnsi="Times New Roman" w:cs="Times New Roman"/>
        </w:rPr>
      </w:pPr>
      <w:r w:rsidRPr="00061E1C">
        <w:rPr>
          <w:rFonts w:ascii="Times New Roman" w:hAnsi="Times New Roman" w:cs="Times New Roman"/>
        </w:rPr>
        <w:lastRenderedPageBreak/>
        <w:t xml:space="preserve">Table </w:t>
      </w:r>
      <w:r w:rsidR="000A453F">
        <w:rPr>
          <w:rFonts w:ascii="Times New Roman" w:hAnsi="Times New Roman" w:cs="Times New Roman"/>
        </w:rPr>
        <w:t>4</w:t>
      </w:r>
    </w:p>
    <w:p w14:paraId="5334DA5A" w14:textId="77777777" w:rsidR="00CC54B2" w:rsidRPr="00061E1C" w:rsidRDefault="00CC54B2" w:rsidP="0097016E">
      <w:pPr>
        <w:rPr>
          <w:rFonts w:ascii="Times New Roman" w:hAnsi="Times New Roman" w:cs="Times New Roman"/>
          <w:i/>
          <w:iCs/>
        </w:rPr>
      </w:pPr>
      <w:r w:rsidRPr="00061E1C">
        <w:rPr>
          <w:rFonts w:ascii="Times New Roman" w:hAnsi="Times New Roman" w:cs="Times New Roman"/>
          <w:i/>
          <w:iCs/>
        </w:rPr>
        <w:t>Hedges’ g effect sizes within ACT condition and between groups across timepoints</w:t>
      </w:r>
    </w:p>
    <w:tbl>
      <w:tblPr>
        <w:tblW w:w="11645" w:type="dxa"/>
        <w:tblLayout w:type="fixed"/>
        <w:tblLook w:val="04A0" w:firstRow="1" w:lastRow="0" w:firstColumn="1" w:lastColumn="0" w:noHBand="0" w:noVBand="1"/>
      </w:tblPr>
      <w:tblGrid>
        <w:gridCol w:w="3019"/>
        <w:gridCol w:w="2156"/>
        <w:gridCol w:w="2157"/>
        <w:gridCol w:w="2156"/>
        <w:gridCol w:w="2157"/>
      </w:tblGrid>
      <w:tr w:rsidR="003533AC" w:rsidRPr="00061E1C" w14:paraId="7E6BB3F3" w14:textId="77777777" w:rsidTr="00811DCB">
        <w:trPr>
          <w:trHeight w:val="545"/>
        </w:trPr>
        <w:tc>
          <w:tcPr>
            <w:tcW w:w="3019" w:type="dxa"/>
            <w:vMerge w:val="restart"/>
            <w:tcBorders>
              <w:top w:val="single" w:sz="4" w:space="0" w:color="auto"/>
              <w:left w:val="nil"/>
              <w:right w:val="nil"/>
            </w:tcBorders>
            <w:shd w:val="clear" w:color="auto" w:fill="auto"/>
            <w:noWrap/>
            <w:vAlign w:val="bottom"/>
          </w:tcPr>
          <w:p w14:paraId="2DA98AA2" w14:textId="0C1E3E55" w:rsidR="003533AC" w:rsidRPr="00061E1C" w:rsidRDefault="003533AC" w:rsidP="004D3A8B">
            <w:pPr>
              <w:rPr>
                <w:rFonts w:ascii="Times New Roman" w:hAnsi="Times New Roman" w:cs="Times New Roman"/>
                <w:color w:val="000000"/>
              </w:rPr>
            </w:pPr>
            <w:r w:rsidRPr="00061E1C">
              <w:rPr>
                <w:rFonts w:ascii="Times New Roman" w:hAnsi="Times New Roman" w:cs="Times New Roman"/>
                <w:color w:val="000000"/>
              </w:rPr>
              <w:t> </w:t>
            </w:r>
          </w:p>
        </w:tc>
        <w:tc>
          <w:tcPr>
            <w:tcW w:w="4313" w:type="dxa"/>
            <w:gridSpan w:val="2"/>
            <w:tcBorders>
              <w:top w:val="single" w:sz="4" w:space="0" w:color="auto"/>
              <w:left w:val="nil"/>
              <w:bottom w:val="single" w:sz="4" w:space="0" w:color="auto"/>
              <w:right w:val="nil"/>
            </w:tcBorders>
            <w:vAlign w:val="center"/>
          </w:tcPr>
          <w:p w14:paraId="5C383DD2"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Pre- to post-treatment</w:t>
            </w:r>
          </w:p>
        </w:tc>
        <w:tc>
          <w:tcPr>
            <w:tcW w:w="4313" w:type="dxa"/>
            <w:gridSpan w:val="2"/>
            <w:tcBorders>
              <w:top w:val="single" w:sz="4" w:space="0" w:color="auto"/>
              <w:left w:val="nil"/>
              <w:bottom w:val="single" w:sz="4" w:space="0" w:color="auto"/>
              <w:right w:val="nil"/>
            </w:tcBorders>
            <w:vAlign w:val="center"/>
          </w:tcPr>
          <w:p w14:paraId="74A87A60"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P</w:t>
            </w:r>
            <w:r>
              <w:rPr>
                <w:rFonts w:ascii="Times New Roman" w:hAnsi="Times New Roman" w:cs="Times New Roman"/>
                <w:color w:val="000000"/>
              </w:rPr>
              <w:t>re</w:t>
            </w:r>
            <w:r w:rsidRPr="00061E1C">
              <w:rPr>
                <w:rFonts w:ascii="Times New Roman" w:hAnsi="Times New Roman" w:cs="Times New Roman"/>
                <w:color w:val="000000"/>
              </w:rPr>
              <w:t>-treatment to follow-up</w:t>
            </w:r>
          </w:p>
        </w:tc>
      </w:tr>
      <w:tr w:rsidR="003533AC" w:rsidRPr="00061E1C" w14:paraId="5B486C1F" w14:textId="77777777" w:rsidTr="00811DCB">
        <w:trPr>
          <w:trHeight w:val="545"/>
        </w:trPr>
        <w:tc>
          <w:tcPr>
            <w:tcW w:w="3019" w:type="dxa"/>
            <w:vMerge/>
            <w:tcBorders>
              <w:left w:val="nil"/>
              <w:bottom w:val="single" w:sz="4" w:space="0" w:color="auto"/>
              <w:right w:val="nil"/>
            </w:tcBorders>
            <w:shd w:val="clear" w:color="auto" w:fill="auto"/>
            <w:noWrap/>
            <w:vAlign w:val="bottom"/>
            <w:hideMark/>
          </w:tcPr>
          <w:p w14:paraId="04E373E2" w14:textId="124214A2" w:rsidR="003533AC" w:rsidRPr="00061E1C" w:rsidRDefault="003533AC" w:rsidP="004D3A8B">
            <w:pPr>
              <w:rPr>
                <w:rFonts w:ascii="Times New Roman" w:hAnsi="Times New Roman" w:cs="Times New Roman"/>
                <w:color w:val="000000"/>
              </w:rPr>
            </w:pPr>
          </w:p>
        </w:tc>
        <w:tc>
          <w:tcPr>
            <w:tcW w:w="2156" w:type="dxa"/>
            <w:tcBorders>
              <w:top w:val="single" w:sz="4" w:space="0" w:color="auto"/>
              <w:left w:val="nil"/>
              <w:bottom w:val="single" w:sz="4" w:space="0" w:color="auto"/>
              <w:right w:val="nil"/>
            </w:tcBorders>
            <w:vAlign w:val="center"/>
          </w:tcPr>
          <w:p w14:paraId="24E1494B"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Within-group</w:t>
            </w:r>
            <w:r w:rsidRPr="00061E1C">
              <w:rPr>
                <w:rFonts w:ascii="Times New Roman" w:hAnsi="Times New Roman" w:cs="Times New Roman"/>
                <w:color w:val="000000"/>
                <w:vertAlign w:val="superscript"/>
              </w:rPr>
              <w:t>1</w:t>
            </w:r>
          </w:p>
        </w:tc>
        <w:tc>
          <w:tcPr>
            <w:tcW w:w="2157" w:type="dxa"/>
            <w:tcBorders>
              <w:top w:val="single" w:sz="4" w:space="0" w:color="auto"/>
              <w:left w:val="nil"/>
              <w:bottom w:val="single" w:sz="4" w:space="0" w:color="auto"/>
              <w:right w:val="nil"/>
            </w:tcBorders>
            <w:shd w:val="clear" w:color="auto" w:fill="auto"/>
            <w:vAlign w:val="center"/>
          </w:tcPr>
          <w:p w14:paraId="71C591D1"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Between-groups</w:t>
            </w:r>
          </w:p>
        </w:tc>
        <w:tc>
          <w:tcPr>
            <w:tcW w:w="2156" w:type="dxa"/>
            <w:tcBorders>
              <w:top w:val="single" w:sz="4" w:space="0" w:color="auto"/>
              <w:left w:val="nil"/>
              <w:bottom w:val="single" w:sz="4" w:space="0" w:color="auto"/>
              <w:right w:val="nil"/>
            </w:tcBorders>
            <w:vAlign w:val="center"/>
          </w:tcPr>
          <w:p w14:paraId="4377FB62"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Within-group</w:t>
            </w:r>
            <w:r w:rsidRPr="00061E1C">
              <w:rPr>
                <w:rFonts w:ascii="Times New Roman" w:hAnsi="Times New Roman" w:cs="Times New Roman"/>
                <w:color w:val="000000"/>
                <w:vertAlign w:val="superscript"/>
              </w:rPr>
              <w:t>1</w:t>
            </w:r>
          </w:p>
        </w:tc>
        <w:tc>
          <w:tcPr>
            <w:tcW w:w="2157" w:type="dxa"/>
            <w:tcBorders>
              <w:top w:val="single" w:sz="4" w:space="0" w:color="auto"/>
              <w:left w:val="nil"/>
              <w:bottom w:val="single" w:sz="4" w:space="0" w:color="auto"/>
              <w:right w:val="nil"/>
            </w:tcBorders>
            <w:vAlign w:val="center"/>
          </w:tcPr>
          <w:p w14:paraId="6CF3AD33" w14:textId="77777777" w:rsidR="003533AC" w:rsidRPr="00061E1C" w:rsidRDefault="003533AC" w:rsidP="00E803EB">
            <w:pPr>
              <w:jc w:val="center"/>
              <w:rPr>
                <w:rFonts w:ascii="Times New Roman" w:hAnsi="Times New Roman" w:cs="Times New Roman"/>
                <w:color w:val="000000"/>
              </w:rPr>
            </w:pPr>
            <w:r w:rsidRPr="00061E1C">
              <w:rPr>
                <w:rFonts w:ascii="Times New Roman" w:hAnsi="Times New Roman" w:cs="Times New Roman"/>
                <w:color w:val="000000"/>
              </w:rPr>
              <w:t>Between-groups</w:t>
            </w:r>
          </w:p>
        </w:tc>
      </w:tr>
      <w:tr w:rsidR="00CC54B2" w:rsidRPr="00061E1C" w14:paraId="5629DB35" w14:textId="77777777" w:rsidTr="00A7701A">
        <w:trPr>
          <w:trHeight w:val="545"/>
        </w:trPr>
        <w:tc>
          <w:tcPr>
            <w:tcW w:w="3019" w:type="dxa"/>
            <w:tcBorders>
              <w:top w:val="nil"/>
              <w:left w:val="nil"/>
              <w:bottom w:val="nil"/>
              <w:right w:val="nil"/>
            </w:tcBorders>
            <w:shd w:val="clear" w:color="auto" w:fill="auto"/>
            <w:noWrap/>
            <w:vAlign w:val="center"/>
            <w:hideMark/>
          </w:tcPr>
          <w:p w14:paraId="0468BF00" w14:textId="77777777" w:rsidR="00CC54B2" w:rsidRPr="00061E1C" w:rsidRDefault="00CC54B2" w:rsidP="00A7701A">
            <w:pPr>
              <w:rPr>
                <w:rFonts w:ascii="Times New Roman" w:hAnsi="Times New Roman" w:cs="Times New Roman"/>
                <w:color w:val="000000"/>
              </w:rPr>
            </w:pPr>
            <w:r>
              <w:rPr>
                <w:rFonts w:ascii="Times New Roman" w:hAnsi="Times New Roman" w:cs="Times New Roman"/>
                <w:color w:val="000000"/>
              </w:rPr>
              <w:t>Total RCADS-C</w:t>
            </w:r>
          </w:p>
        </w:tc>
        <w:tc>
          <w:tcPr>
            <w:tcW w:w="2156" w:type="dxa"/>
            <w:tcBorders>
              <w:top w:val="nil"/>
              <w:left w:val="nil"/>
              <w:bottom w:val="nil"/>
              <w:right w:val="nil"/>
            </w:tcBorders>
            <w:vAlign w:val="center"/>
          </w:tcPr>
          <w:p w14:paraId="41741F64" w14:textId="48E862D8"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.5</w:t>
            </w:r>
            <w:r w:rsidR="00101CBE">
              <w:rPr>
                <w:rFonts w:ascii="Times New Roman" w:hAnsi="Times New Roman" w:cs="Times New Roman"/>
                <w:color w:val="000000"/>
              </w:rPr>
              <w:t>1</w:t>
            </w:r>
          </w:p>
        </w:tc>
        <w:tc>
          <w:tcPr>
            <w:tcW w:w="2157" w:type="dxa"/>
            <w:tcBorders>
              <w:top w:val="nil"/>
              <w:left w:val="nil"/>
              <w:bottom w:val="nil"/>
              <w:right w:val="nil"/>
            </w:tcBorders>
            <w:shd w:val="clear" w:color="auto" w:fill="auto"/>
            <w:noWrap/>
            <w:vAlign w:val="center"/>
            <w:hideMark/>
          </w:tcPr>
          <w:p w14:paraId="1EE5289B" w14:textId="218296EB" w:rsidR="00CC54B2" w:rsidRPr="00CB45BC" w:rsidRDefault="00CC54B2" w:rsidP="00A7701A">
            <w:pPr>
              <w:jc w:val="center"/>
              <w:rPr>
                <w:rFonts w:ascii="Times New Roman" w:hAnsi="Times New Roman" w:cs="Times New Roman"/>
                <w:color w:val="000000"/>
              </w:rPr>
            </w:pPr>
            <w:r w:rsidRPr="00CB45BC">
              <w:rPr>
                <w:rFonts w:ascii="Times New Roman" w:hAnsi="Times New Roman" w:cs="Times New Roman"/>
                <w:color w:val="000000"/>
              </w:rPr>
              <w:t>-.4</w:t>
            </w:r>
            <w:r w:rsidR="005C5569">
              <w:rPr>
                <w:rFonts w:ascii="Times New Roman" w:hAnsi="Times New Roman" w:cs="Times New Roman"/>
                <w:color w:val="000000"/>
              </w:rPr>
              <w:t>6</w:t>
            </w:r>
          </w:p>
        </w:tc>
        <w:tc>
          <w:tcPr>
            <w:tcW w:w="2156" w:type="dxa"/>
            <w:tcBorders>
              <w:top w:val="nil"/>
              <w:left w:val="nil"/>
              <w:bottom w:val="nil"/>
              <w:right w:val="nil"/>
            </w:tcBorders>
            <w:vAlign w:val="center"/>
          </w:tcPr>
          <w:p w14:paraId="58537DA7" w14:textId="7F0BFFA6"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.6</w:t>
            </w:r>
            <w:r w:rsidR="00704756">
              <w:rPr>
                <w:rFonts w:ascii="Times New Roman" w:hAnsi="Times New Roman" w:cs="Times New Roman"/>
                <w:color w:val="000000"/>
              </w:rPr>
              <w:t>6</w:t>
            </w:r>
          </w:p>
        </w:tc>
        <w:tc>
          <w:tcPr>
            <w:tcW w:w="2157" w:type="dxa"/>
            <w:tcBorders>
              <w:top w:val="nil"/>
              <w:left w:val="nil"/>
              <w:bottom w:val="nil"/>
              <w:right w:val="nil"/>
            </w:tcBorders>
            <w:vAlign w:val="center"/>
          </w:tcPr>
          <w:p w14:paraId="1608441D" w14:textId="77777777" w:rsidR="00CC54B2" w:rsidRPr="001F7B75" w:rsidRDefault="00CC54B2" w:rsidP="00A7701A">
            <w:pPr>
              <w:jc w:val="center"/>
              <w:rPr>
                <w:rFonts w:ascii="Times New Roman" w:hAnsi="Times New Roman" w:cs="Times New Roman"/>
                <w:color w:val="000000"/>
              </w:rPr>
            </w:pPr>
            <w:r w:rsidRPr="001F7B75">
              <w:rPr>
                <w:rFonts w:ascii="Times New Roman" w:hAnsi="Times New Roman" w:cs="Times New Roman"/>
                <w:color w:val="000000"/>
              </w:rPr>
              <w:t>-.</w:t>
            </w:r>
            <w:r>
              <w:rPr>
                <w:rFonts w:ascii="Times New Roman" w:hAnsi="Times New Roman" w:cs="Times New Roman"/>
                <w:color w:val="000000"/>
              </w:rPr>
              <w:t>50</w:t>
            </w:r>
          </w:p>
        </w:tc>
      </w:tr>
      <w:tr w:rsidR="00CC54B2" w:rsidRPr="00061E1C" w14:paraId="1C2B1AA6" w14:textId="77777777" w:rsidTr="00A7701A">
        <w:trPr>
          <w:trHeight w:val="545"/>
        </w:trPr>
        <w:tc>
          <w:tcPr>
            <w:tcW w:w="3019" w:type="dxa"/>
            <w:tcBorders>
              <w:top w:val="nil"/>
              <w:left w:val="nil"/>
              <w:bottom w:val="nil"/>
              <w:right w:val="nil"/>
            </w:tcBorders>
            <w:shd w:val="clear" w:color="auto" w:fill="auto"/>
            <w:noWrap/>
            <w:vAlign w:val="center"/>
            <w:hideMark/>
          </w:tcPr>
          <w:p w14:paraId="1ECB75D2" w14:textId="77777777" w:rsidR="00CC54B2" w:rsidRPr="00061E1C" w:rsidRDefault="00CC54B2" w:rsidP="00A7701A">
            <w:pPr>
              <w:rPr>
                <w:rFonts w:ascii="Times New Roman" w:hAnsi="Times New Roman" w:cs="Times New Roman"/>
                <w:color w:val="000000"/>
              </w:rPr>
            </w:pPr>
            <w:r>
              <w:rPr>
                <w:rFonts w:ascii="Times New Roman" w:hAnsi="Times New Roman" w:cs="Times New Roman"/>
                <w:color w:val="000000"/>
              </w:rPr>
              <w:t>Total RCADS-P</w:t>
            </w:r>
          </w:p>
        </w:tc>
        <w:tc>
          <w:tcPr>
            <w:tcW w:w="2156" w:type="dxa"/>
            <w:tcBorders>
              <w:top w:val="nil"/>
              <w:left w:val="nil"/>
              <w:bottom w:val="nil"/>
              <w:right w:val="nil"/>
            </w:tcBorders>
            <w:vAlign w:val="center"/>
          </w:tcPr>
          <w:p w14:paraId="7E73AC89"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.54</w:t>
            </w:r>
          </w:p>
        </w:tc>
        <w:tc>
          <w:tcPr>
            <w:tcW w:w="2157" w:type="dxa"/>
            <w:tcBorders>
              <w:top w:val="nil"/>
              <w:left w:val="nil"/>
              <w:bottom w:val="nil"/>
              <w:right w:val="nil"/>
            </w:tcBorders>
            <w:shd w:val="clear" w:color="auto" w:fill="auto"/>
            <w:noWrap/>
            <w:vAlign w:val="center"/>
            <w:hideMark/>
          </w:tcPr>
          <w:p w14:paraId="36AF0D44" w14:textId="3F6E06C4" w:rsidR="00CC54B2" w:rsidRPr="00CB45BC" w:rsidRDefault="00CC54B2" w:rsidP="00A7701A">
            <w:pPr>
              <w:jc w:val="center"/>
              <w:rPr>
                <w:rFonts w:ascii="Times New Roman" w:hAnsi="Times New Roman" w:cs="Times New Roman"/>
                <w:color w:val="000000"/>
              </w:rPr>
            </w:pPr>
            <w:r w:rsidRPr="00CB45BC">
              <w:rPr>
                <w:rFonts w:ascii="Times New Roman" w:hAnsi="Times New Roman" w:cs="Times New Roman"/>
                <w:color w:val="000000"/>
              </w:rPr>
              <w:t>-.</w:t>
            </w:r>
            <w:r>
              <w:rPr>
                <w:rFonts w:ascii="Times New Roman" w:hAnsi="Times New Roman" w:cs="Times New Roman"/>
                <w:color w:val="000000"/>
              </w:rPr>
              <w:t>4</w:t>
            </w:r>
            <w:r w:rsidR="005C5569">
              <w:rPr>
                <w:rFonts w:ascii="Times New Roman" w:hAnsi="Times New Roman" w:cs="Times New Roman"/>
                <w:color w:val="000000"/>
              </w:rPr>
              <w:t>4</w:t>
            </w:r>
          </w:p>
        </w:tc>
        <w:tc>
          <w:tcPr>
            <w:tcW w:w="2156" w:type="dxa"/>
            <w:tcBorders>
              <w:top w:val="nil"/>
              <w:left w:val="nil"/>
              <w:bottom w:val="nil"/>
              <w:right w:val="nil"/>
            </w:tcBorders>
            <w:vAlign w:val="center"/>
          </w:tcPr>
          <w:p w14:paraId="749CA92A"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.69</w:t>
            </w:r>
          </w:p>
        </w:tc>
        <w:tc>
          <w:tcPr>
            <w:tcW w:w="2157" w:type="dxa"/>
            <w:tcBorders>
              <w:top w:val="nil"/>
              <w:left w:val="nil"/>
              <w:bottom w:val="nil"/>
              <w:right w:val="nil"/>
            </w:tcBorders>
            <w:vAlign w:val="center"/>
          </w:tcPr>
          <w:p w14:paraId="3912AAB1" w14:textId="235DEB15" w:rsidR="00CC54B2" w:rsidRPr="001F7B75" w:rsidRDefault="00CC54B2" w:rsidP="00A7701A">
            <w:pPr>
              <w:jc w:val="center"/>
              <w:rPr>
                <w:rFonts w:ascii="Times New Roman" w:hAnsi="Times New Roman" w:cs="Times New Roman"/>
                <w:color w:val="000000"/>
              </w:rPr>
            </w:pPr>
            <w:r w:rsidRPr="001F7B75">
              <w:rPr>
                <w:rFonts w:ascii="Times New Roman" w:hAnsi="Times New Roman" w:cs="Times New Roman"/>
                <w:color w:val="000000"/>
              </w:rPr>
              <w:t>-.4</w:t>
            </w:r>
            <w:r w:rsidR="00C86DB6">
              <w:rPr>
                <w:rFonts w:ascii="Times New Roman" w:hAnsi="Times New Roman" w:cs="Times New Roman"/>
                <w:color w:val="000000"/>
              </w:rPr>
              <w:t>8</w:t>
            </w:r>
          </w:p>
        </w:tc>
      </w:tr>
      <w:tr w:rsidR="00CC54B2" w:rsidRPr="00061E1C" w14:paraId="505F8E51" w14:textId="77777777" w:rsidTr="00A7701A">
        <w:trPr>
          <w:trHeight w:val="545"/>
        </w:trPr>
        <w:tc>
          <w:tcPr>
            <w:tcW w:w="3019" w:type="dxa"/>
            <w:tcBorders>
              <w:top w:val="nil"/>
              <w:left w:val="nil"/>
              <w:bottom w:val="nil"/>
              <w:right w:val="nil"/>
            </w:tcBorders>
            <w:shd w:val="clear" w:color="auto" w:fill="auto"/>
            <w:noWrap/>
            <w:vAlign w:val="center"/>
            <w:hideMark/>
          </w:tcPr>
          <w:p w14:paraId="3CAA1DAF" w14:textId="77777777" w:rsidR="00CC54B2" w:rsidRPr="00061E1C" w:rsidRDefault="00CC54B2" w:rsidP="00A7701A">
            <w:pPr>
              <w:rPr>
                <w:rFonts w:ascii="Times New Roman" w:hAnsi="Times New Roman" w:cs="Times New Roman"/>
                <w:color w:val="000000"/>
              </w:rPr>
            </w:pPr>
            <w:r>
              <w:rPr>
                <w:rFonts w:ascii="Times New Roman" w:hAnsi="Times New Roman" w:cs="Times New Roman"/>
                <w:color w:val="000000"/>
              </w:rPr>
              <w:t>PSWQ-C</w:t>
            </w:r>
          </w:p>
        </w:tc>
        <w:tc>
          <w:tcPr>
            <w:tcW w:w="2156" w:type="dxa"/>
            <w:tcBorders>
              <w:top w:val="nil"/>
              <w:left w:val="nil"/>
              <w:bottom w:val="nil"/>
              <w:right w:val="nil"/>
            </w:tcBorders>
            <w:vAlign w:val="center"/>
          </w:tcPr>
          <w:p w14:paraId="65419212" w14:textId="77777777" w:rsidR="00CC54B2" w:rsidRPr="00061E1C" w:rsidRDefault="00CC54B2" w:rsidP="00A7701A">
            <w:pPr>
              <w:jc w:val="center"/>
              <w:rPr>
                <w:rFonts w:ascii="Times New Roman" w:hAnsi="Times New Roman" w:cs="Times New Roman"/>
              </w:rPr>
            </w:pPr>
            <w:r>
              <w:rPr>
                <w:rFonts w:ascii="Times New Roman" w:hAnsi="Times New Roman" w:cs="Times New Roman"/>
              </w:rPr>
              <w:t>1.56</w:t>
            </w:r>
          </w:p>
        </w:tc>
        <w:tc>
          <w:tcPr>
            <w:tcW w:w="2157" w:type="dxa"/>
            <w:tcBorders>
              <w:top w:val="nil"/>
              <w:left w:val="nil"/>
              <w:bottom w:val="nil"/>
              <w:right w:val="nil"/>
            </w:tcBorders>
            <w:shd w:val="clear" w:color="auto" w:fill="auto"/>
            <w:noWrap/>
            <w:vAlign w:val="center"/>
            <w:hideMark/>
          </w:tcPr>
          <w:p w14:paraId="1F8DB207" w14:textId="77777777" w:rsidR="00CC54B2" w:rsidRPr="00CB45BC" w:rsidRDefault="00CC54B2" w:rsidP="00A7701A">
            <w:pPr>
              <w:jc w:val="center"/>
              <w:rPr>
                <w:rFonts w:ascii="Times New Roman" w:hAnsi="Times New Roman" w:cs="Times New Roman"/>
              </w:rPr>
            </w:pPr>
            <w:r w:rsidRPr="00CB45BC">
              <w:rPr>
                <w:rFonts w:ascii="Times New Roman" w:hAnsi="Times New Roman" w:cs="Times New Roman"/>
              </w:rPr>
              <w:t>-.</w:t>
            </w:r>
            <w:r>
              <w:rPr>
                <w:rFonts w:ascii="Times New Roman" w:hAnsi="Times New Roman" w:cs="Times New Roman"/>
              </w:rPr>
              <w:t>89</w:t>
            </w:r>
          </w:p>
        </w:tc>
        <w:tc>
          <w:tcPr>
            <w:tcW w:w="2156" w:type="dxa"/>
            <w:tcBorders>
              <w:top w:val="nil"/>
              <w:left w:val="nil"/>
              <w:bottom w:val="nil"/>
              <w:right w:val="nil"/>
            </w:tcBorders>
            <w:vAlign w:val="center"/>
          </w:tcPr>
          <w:p w14:paraId="19F38931" w14:textId="47706427" w:rsidR="00CC54B2" w:rsidRPr="00061E1C" w:rsidRDefault="00280BB1" w:rsidP="00A7701A">
            <w:pPr>
              <w:jc w:val="center"/>
              <w:rPr>
                <w:rFonts w:ascii="Times New Roman" w:hAnsi="Times New Roman" w:cs="Times New Roman"/>
              </w:rPr>
            </w:pPr>
            <w:r>
              <w:rPr>
                <w:rFonts w:ascii="Times New Roman" w:hAnsi="Times New Roman" w:cs="Times New Roman"/>
              </w:rPr>
              <w:t>å</w:t>
            </w:r>
            <w:r w:rsidR="00CC54B2">
              <w:rPr>
                <w:rFonts w:ascii="Times New Roman" w:hAnsi="Times New Roman" w:cs="Times New Roman"/>
              </w:rPr>
              <w:t>1.52</w:t>
            </w:r>
          </w:p>
        </w:tc>
        <w:tc>
          <w:tcPr>
            <w:tcW w:w="2157" w:type="dxa"/>
            <w:tcBorders>
              <w:top w:val="nil"/>
              <w:left w:val="nil"/>
              <w:bottom w:val="nil"/>
              <w:right w:val="nil"/>
            </w:tcBorders>
            <w:vAlign w:val="center"/>
          </w:tcPr>
          <w:p w14:paraId="2EE2DDB1" w14:textId="77777777" w:rsidR="00CC54B2" w:rsidRPr="001F7B75" w:rsidRDefault="00CC54B2" w:rsidP="00A7701A">
            <w:pPr>
              <w:jc w:val="center"/>
              <w:rPr>
                <w:rFonts w:ascii="Times New Roman" w:hAnsi="Times New Roman" w:cs="Times New Roman"/>
              </w:rPr>
            </w:pPr>
            <w:r w:rsidRPr="001F7B75">
              <w:rPr>
                <w:rFonts w:ascii="Times New Roman" w:hAnsi="Times New Roman" w:cs="Times New Roman"/>
              </w:rPr>
              <w:t>-.</w:t>
            </w:r>
            <w:r>
              <w:rPr>
                <w:rFonts w:ascii="Times New Roman" w:hAnsi="Times New Roman" w:cs="Times New Roman"/>
              </w:rPr>
              <w:t>82</w:t>
            </w:r>
          </w:p>
        </w:tc>
      </w:tr>
      <w:tr w:rsidR="00CC54B2" w:rsidRPr="00061E1C" w14:paraId="329365AB" w14:textId="77777777" w:rsidTr="00A7701A">
        <w:trPr>
          <w:trHeight w:val="545"/>
        </w:trPr>
        <w:tc>
          <w:tcPr>
            <w:tcW w:w="3019" w:type="dxa"/>
            <w:tcBorders>
              <w:top w:val="nil"/>
              <w:left w:val="nil"/>
              <w:bottom w:val="nil"/>
              <w:right w:val="nil"/>
            </w:tcBorders>
            <w:shd w:val="clear" w:color="auto" w:fill="auto"/>
            <w:noWrap/>
            <w:vAlign w:val="center"/>
            <w:hideMark/>
          </w:tcPr>
          <w:p w14:paraId="7CE38A0C" w14:textId="77777777" w:rsidR="00CC54B2" w:rsidRPr="00061E1C" w:rsidRDefault="00CC54B2" w:rsidP="00A7701A">
            <w:pPr>
              <w:rPr>
                <w:rFonts w:ascii="Times New Roman" w:hAnsi="Times New Roman" w:cs="Times New Roman"/>
                <w:color w:val="000000"/>
              </w:rPr>
            </w:pPr>
            <w:r>
              <w:rPr>
                <w:rFonts w:ascii="Times New Roman" w:hAnsi="Times New Roman" w:cs="Times New Roman"/>
                <w:color w:val="000000"/>
              </w:rPr>
              <w:t>ERQ-CA</w:t>
            </w:r>
          </w:p>
        </w:tc>
        <w:tc>
          <w:tcPr>
            <w:tcW w:w="2156" w:type="dxa"/>
            <w:tcBorders>
              <w:top w:val="nil"/>
              <w:left w:val="nil"/>
              <w:bottom w:val="nil"/>
              <w:right w:val="nil"/>
            </w:tcBorders>
            <w:vAlign w:val="center"/>
          </w:tcPr>
          <w:p w14:paraId="4033D948"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.84</w:t>
            </w:r>
          </w:p>
        </w:tc>
        <w:tc>
          <w:tcPr>
            <w:tcW w:w="2157" w:type="dxa"/>
            <w:tcBorders>
              <w:top w:val="nil"/>
              <w:left w:val="nil"/>
              <w:bottom w:val="nil"/>
              <w:right w:val="nil"/>
            </w:tcBorders>
            <w:shd w:val="clear" w:color="auto" w:fill="auto"/>
            <w:noWrap/>
            <w:vAlign w:val="center"/>
            <w:hideMark/>
          </w:tcPr>
          <w:p w14:paraId="202380CA" w14:textId="77777777" w:rsidR="00CC54B2" w:rsidRPr="00CB45BC" w:rsidRDefault="00CC54B2" w:rsidP="00A7701A">
            <w:pPr>
              <w:jc w:val="center"/>
              <w:rPr>
                <w:rFonts w:ascii="Times New Roman" w:hAnsi="Times New Roman" w:cs="Times New Roman"/>
                <w:color w:val="000000"/>
              </w:rPr>
            </w:pPr>
            <w:r>
              <w:rPr>
                <w:rFonts w:ascii="Times New Roman" w:hAnsi="Times New Roman" w:cs="Times New Roman"/>
                <w:color w:val="000000"/>
              </w:rPr>
              <w:t>-.77</w:t>
            </w:r>
          </w:p>
        </w:tc>
        <w:tc>
          <w:tcPr>
            <w:tcW w:w="2156" w:type="dxa"/>
            <w:tcBorders>
              <w:top w:val="nil"/>
              <w:left w:val="nil"/>
              <w:bottom w:val="nil"/>
              <w:right w:val="nil"/>
            </w:tcBorders>
            <w:vAlign w:val="center"/>
          </w:tcPr>
          <w:p w14:paraId="0D1092DD"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.75</w:t>
            </w:r>
          </w:p>
        </w:tc>
        <w:tc>
          <w:tcPr>
            <w:tcW w:w="2157" w:type="dxa"/>
            <w:tcBorders>
              <w:top w:val="nil"/>
              <w:left w:val="nil"/>
              <w:bottom w:val="nil"/>
              <w:right w:val="nil"/>
            </w:tcBorders>
            <w:vAlign w:val="center"/>
          </w:tcPr>
          <w:p w14:paraId="4FDED4B8" w14:textId="77777777" w:rsidR="00CC54B2" w:rsidRPr="001F7B75" w:rsidRDefault="00CC54B2" w:rsidP="00A7701A">
            <w:pPr>
              <w:jc w:val="center"/>
              <w:rPr>
                <w:rFonts w:ascii="Times New Roman" w:hAnsi="Times New Roman" w:cs="Times New Roman"/>
                <w:color w:val="000000"/>
              </w:rPr>
            </w:pPr>
            <w:r>
              <w:rPr>
                <w:rFonts w:ascii="Times New Roman" w:hAnsi="Times New Roman" w:cs="Times New Roman"/>
                <w:color w:val="000000"/>
              </w:rPr>
              <w:t>-.72</w:t>
            </w:r>
          </w:p>
        </w:tc>
      </w:tr>
      <w:tr w:rsidR="00CC54B2" w:rsidRPr="00061E1C" w14:paraId="39C7E2A2" w14:textId="77777777" w:rsidTr="00A7701A">
        <w:trPr>
          <w:trHeight w:val="545"/>
        </w:trPr>
        <w:tc>
          <w:tcPr>
            <w:tcW w:w="3019" w:type="dxa"/>
            <w:tcBorders>
              <w:top w:val="nil"/>
              <w:left w:val="nil"/>
              <w:right w:val="nil"/>
            </w:tcBorders>
            <w:shd w:val="clear" w:color="auto" w:fill="auto"/>
            <w:noWrap/>
            <w:vAlign w:val="center"/>
            <w:hideMark/>
          </w:tcPr>
          <w:p w14:paraId="5BB02E41" w14:textId="77777777" w:rsidR="00CC54B2" w:rsidRPr="00061E1C" w:rsidRDefault="00CC54B2" w:rsidP="00A7701A">
            <w:pPr>
              <w:rPr>
                <w:rFonts w:ascii="Times New Roman" w:hAnsi="Times New Roman" w:cs="Times New Roman"/>
                <w:color w:val="000000"/>
              </w:rPr>
            </w:pPr>
            <w:r>
              <w:rPr>
                <w:rFonts w:ascii="Times New Roman" w:hAnsi="Times New Roman" w:cs="Times New Roman"/>
                <w:color w:val="000000"/>
              </w:rPr>
              <w:t>Total IUSC</w:t>
            </w:r>
          </w:p>
        </w:tc>
        <w:tc>
          <w:tcPr>
            <w:tcW w:w="2156" w:type="dxa"/>
            <w:tcBorders>
              <w:top w:val="nil"/>
              <w:left w:val="nil"/>
              <w:right w:val="nil"/>
            </w:tcBorders>
            <w:vAlign w:val="center"/>
          </w:tcPr>
          <w:p w14:paraId="10EB6B5A"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1.03</w:t>
            </w:r>
          </w:p>
        </w:tc>
        <w:tc>
          <w:tcPr>
            <w:tcW w:w="2157" w:type="dxa"/>
            <w:tcBorders>
              <w:top w:val="nil"/>
              <w:left w:val="nil"/>
              <w:right w:val="nil"/>
            </w:tcBorders>
            <w:shd w:val="clear" w:color="auto" w:fill="auto"/>
            <w:noWrap/>
            <w:vAlign w:val="center"/>
            <w:hideMark/>
          </w:tcPr>
          <w:p w14:paraId="32821936" w14:textId="77777777" w:rsidR="00CC54B2" w:rsidRPr="00CB45BC" w:rsidRDefault="00CC54B2" w:rsidP="00A7701A">
            <w:pPr>
              <w:jc w:val="center"/>
              <w:rPr>
                <w:rFonts w:ascii="Times New Roman" w:hAnsi="Times New Roman" w:cs="Times New Roman"/>
                <w:color w:val="000000"/>
              </w:rPr>
            </w:pPr>
            <w:r>
              <w:rPr>
                <w:rFonts w:ascii="Times New Roman" w:hAnsi="Times New Roman" w:cs="Times New Roman"/>
                <w:color w:val="000000"/>
              </w:rPr>
              <w:t>-.73</w:t>
            </w:r>
          </w:p>
        </w:tc>
        <w:tc>
          <w:tcPr>
            <w:tcW w:w="2156" w:type="dxa"/>
            <w:tcBorders>
              <w:top w:val="nil"/>
              <w:left w:val="nil"/>
              <w:right w:val="nil"/>
            </w:tcBorders>
            <w:vAlign w:val="center"/>
          </w:tcPr>
          <w:p w14:paraId="440E0B54" w14:textId="77777777" w:rsidR="00CC54B2" w:rsidRPr="00061E1C" w:rsidRDefault="00CC54B2" w:rsidP="00A7701A">
            <w:pPr>
              <w:jc w:val="center"/>
              <w:rPr>
                <w:rFonts w:ascii="Times New Roman" w:hAnsi="Times New Roman" w:cs="Times New Roman"/>
                <w:color w:val="000000"/>
              </w:rPr>
            </w:pPr>
            <w:r w:rsidRPr="00061E1C">
              <w:rPr>
                <w:rFonts w:ascii="Times New Roman" w:hAnsi="Times New Roman" w:cs="Times New Roman"/>
                <w:color w:val="000000"/>
              </w:rPr>
              <w:t>.</w:t>
            </w:r>
            <w:r>
              <w:rPr>
                <w:rFonts w:ascii="Times New Roman" w:hAnsi="Times New Roman" w:cs="Times New Roman"/>
                <w:color w:val="000000"/>
              </w:rPr>
              <w:t>8</w:t>
            </w:r>
            <w:r w:rsidRPr="00061E1C">
              <w:rPr>
                <w:rFonts w:ascii="Times New Roman" w:hAnsi="Times New Roman" w:cs="Times New Roman"/>
                <w:color w:val="000000"/>
              </w:rPr>
              <w:t>2</w:t>
            </w:r>
          </w:p>
        </w:tc>
        <w:tc>
          <w:tcPr>
            <w:tcW w:w="2157" w:type="dxa"/>
            <w:tcBorders>
              <w:top w:val="nil"/>
              <w:left w:val="nil"/>
              <w:right w:val="nil"/>
            </w:tcBorders>
            <w:vAlign w:val="center"/>
          </w:tcPr>
          <w:p w14:paraId="69D55FC4" w14:textId="77777777" w:rsidR="00CC54B2" w:rsidRPr="001F7B75" w:rsidRDefault="00CC54B2" w:rsidP="00A7701A">
            <w:pPr>
              <w:jc w:val="center"/>
              <w:rPr>
                <w:rFonts w:ascii="Times New Roman" w:hAnsi="Times New Roman" w:cs="Times New Roman"/>
                <w:color w:val="000000"/>
              </w:rPr>
            </w:pPr>
            <w:r>
              <w:rPr>
                <w:rFonts w:ascii="Times New Roman" w:hAnsi="Times New Roman" w:cs="Times New Roman"/>
                <w:color w:val="000000"/>
              </w:rPr>
              <w:t>-.57</w:t>
            </w:r>
          </w:p>
        </w:tc>
      </w:tr>
      <w:tr w:rsidR="00CC54B2" w:rsidRPr="00061E1C" w14:paraId="2992E4DE" w14:textId="77777777" w:rsidTr="00A7701A">
        <w:trPr>
          <w:trHeight w:val="545"/>
        </w:trPr>
        <w:tc>
          <w:tcPr>
            <w:tcW w:w="3019" w:type="dxa"/>
            <w:tcBorders>
              <w:top w:val="nil"/>
              <w:left w:val="nil"/>
              <w:right w:val="nil"/>
            </w:tcBorders>
            <w:shd w:val="clear" w:color="auto" w:fill="auto"/>
            <w:noWrap/>
            <w:vAlign w:val="center"/>
          </w:tcPr>
          <w:p w14:paraId="444E2111" w14:textId="77777777" w:rsidR="00CC54B2" w:rsidRDefault="00CC54B2" w:rsidP="00A7701A">
            <w:pPr>
              <w:rPr>
                <w:rFonts w:ascii="Times New Roman" w:hAnsi="Times New Roman" w:cs="Times New Roman"/>
                <w:color w:val="000000"/>
              </w:rPr>
            </w:pPr>
            <w:r>
              <w:rPr>
                <w:rFonts w:ascii="Times New Roman" w:hAnsi="Times New Roman" w:cs="Times New Roman"/>
                <w:color w:val="000000"/>
              </w:rPr>
              <w:t>Prospective IUSC</w:t>
            </w:r>
          </w:p>
        </w:tc>
        <w:tc>
          <w:tcPr>
            <w:tcW w:w="2156" w:type="dxa"/>
            <w:tcBorders>
              <w:top w:val="nil"/>
              <w:left w:val="nil"/>
              <w:right w:val="nil"/>
            </w:tcBorders>
            <w:vAlign w:val="center"/>
          </w:tcPr>
          <w:p w14:paraId="04575635"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.89</w:t>
            </w:r>
          </w:p>
        </w:tc>
        <w:tc>
          <w:tcPr>
            <w:tcW w:w="2157" w:type="dxa"/>
            <w:tcBorders>
              <w:top w:val="nil"/>
              <w:left w:val="nil"/>
              <w:right w:val="nil"/>
            </w:tcBorders>
            <w:shd w:val="clear" w:color="auto" w:fill="auto"/>
            <w:noWrap/>
            <w:vAlign w:val="center"/>
          </w:tcPr>
          <w:p w14:paraId="2592D83E" w14:textId="77777777" w:rsidR="00CC54B2" w:rsidRPr="00CB45BC" w:rsidRDefault="00CC54B2" w:rsidP="00A7701A">
            <w:pPr>
              <w:jc w:val="center"/>
              <w:rPr>
                <w:rFonts w:ascii="Times New Roman" w:hAnsi="Times New Roman" w:cs="Times New Roman"/>
                <w:color w:val="000000"/>
              </w:rPr>
            </w:pPr>
            <w:r>
              <w:rPr>
                <w:rFonts w:ascii="Times New Roman" w:hAnsi="Times New Roman" w:cs="Times New Roman"/>
                <w:color w:val="000000"/>
              </w:rPr>
              <w:t>-.77</w:t>
            </w:r>
          </w:p>
        </w:tc>
        <w:tc>
          <w:tcPr>
            <w:tcW w:w="2156" w:type="dxa"/>
            <w:tcBorders>
              <w:top w:val="nil"/>
              <w:left w:val="nil"/>
              <w:right w:val="nil"/>
            </w:tcBorders>
            <w:vAlign w:val="center"/>
          </w:tcPr>
          <w:p w14:paraId="0D7E83B7"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.77</w:t>
            </w:r>
          </w:p>
        </w:tc>
        <w:tc>
          <w:tcPr>
            <w:tcW w:w="2157" w:type="dxa"/>
            <w:tcBorders>
              <w:top w:val="nil"/>
              <w:left w:val="nil"/>
              <w:right w:val="nil"/>
            </w:tcBorders>
            <w:vAlign w:val="center"/>
          </w:tcPr>
          <w:p w14:paraId="498FB801" w14:textId="77777777" w:rsidR="00CC54B2" w:rsidRPr="001F7B75" w:rsidRDefault="00CC54B2" w:rsidP="00A7701A">
            <w:pPr>
              <w:jc w:val="center"/>
              <w:rPr>
                <w:rFonts w:ascii="Times New Roman" w:hAnsi="Times New Roman" w:cs="Times New Roman"/>
                <w:color w:val="000000"/>
              </w:rPr>
            </w:pPr>
            <w:r>
              <w:rPr>
                <w:rFonts w:ascii="Times New Roman" w:hAnsi="Times New Roman" w:cs="Times New Roman"/>
                <w:color w:val="000000"/>
              </w:rPr>
              <w:t>-.64</w:t>
            </w:r>
          </w:p>
        </w:tc>
      </w:tr>
      <w:tr w:rsidR="00CC54B2" w:rsidRPr="00061E1C" w14:paraId="11FDB7BA" w14:textId="77777777" w:rsidTr="00A7701A">
        <w:trPr>
          <w:trHeight w:val="545"/>
        </w:trPr>
        <w:tc>
          <w:tcPr>
            <w:tcW w:w="3019" w:type="dxa"/>
            <w:tcBorders>
              <w:top w:val="nil"/>
              <w:left w:val="nil"/>
              <w:bottom w:val="single" w:sz="4" w:space="0" w:color="auto"/>
              <w:right w:val="nil"/>
            </w:tcBorders>
            <w:shd w:val="clear" w:color="auto" w:fill="auto"/>
            <w:noWrap/>
            <w:vAlign w:val="center"/>
          </w:tcPr>
          <w:p w14:paraId="0362DEB6" w14:textId="77777777" w:rsidR="00CC54B2" w:rsidRDefault="00CC54B2" w:rsidP="00A7701A">
            <w:pPr>
              <w:rPr>
                <w:rFonts w:ascii="Times New Roman" w:hAnsi="Times New Roman" w:cs="Times New Roman"/>
                <w:color w:val="000000"/>
              </w:rPr>
            </w:pPr>
            <w:r>
              <w:rPr>
                <w:rFonts w:ascii="Times New Roman" w:hAnsi="Times New Roman" w:cs="Times New Roman"/>
                <w:color w:val="000000"/>
              </w:rPr>
              <w:t>Inhibitory IUSC</w:t>
            </w:r>
          </w:p>
        </w:tc>
        <w:tc>
          <w:tcPr>
            <w:tcW w:w="2156" w:type="dxa"/>
            <w:tcBorders>
              <w:top w:val="nil"/>
              <w:left w:val="nil"/>
              <w:bottom w:val="single" w:sz="4" w:space="0" w:color="auto"/>
              <w:right w:val="nil"/>
            </w:tcBorders>
            <w:vAlign w:val="center"/>
          </w:tcPr>
          <w:p w14:paraId="0306993A"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1.11</w:t>
            </w:r>
          </w:p>
        </w:tc>
        <w:tc>
          <w:tcPr>
            <w:tcW w:w="2157" w:type="dxa"/>
            <w:tcBorders>
              <w:top w:val="nil"/>
              <w:left w:val="nil"/>
              <w:bottom w:val="single" w:sz="4" w:space="0" w:color="auto"/>
              <w:right w:val="nil"/>
            </w:tcBorders>
            <w:shd w:val="clear" w:color="auto" w:fill="auto"/>
            <w:noWrap/>
            <w:vAlign w:val="center"/>
          </w:tcPr>
          <w:p w14:paraId="2F3106E2" w14:textId="77777777" w:rsidR="00CC54B2" w:rsidRPr="00742357" w:rsidRDefault="00CC54B2" w:rsidP="00A7701A">
            <w:pPr>
              <w:jc w:val="center"/>
              <w:rPr>
                <w:rFonts w:ascii="Times New Roman" w:hAnsi="Times New Roman" w:cs="Times New Roman"/>
                <w:color w:val="000000"/>
                <w:highlight w:val="yellow"/>
              </w:rPr>
            </w:pPr>
            <w:r w:rsidRPr="001F7B75">
              <w:rPr>
                <w:rFonts w:ascii="Times New Roman" w:hAnsi="Times New Roman" w:cs="Times New Roman"/>
                <w:color w:val="000000"/>
              </w:rPr>
              <w:t>-.54</w:t>
            </w:r>
          </w:p>
        </w:tc>
        <w:tc>
          <w:tcPr>
            <w:tcW w:w="2156" w:type="dxa"/>
            <w:tcBorders>
              <w:top w:val="nil"/>
              <w:left w:val="nil"/>
              <w:bottom w:val="single" w:sz="4" w:space="0" w:color="auto"/>
              <w:right w:val="nil"/>
            </w:tcBorders>
            <w:vAlign w:val="center"/>
          </w:tcPr>
          <w:p w14:paraId="06E1EA84" w14:textId="77777777" w:rsidR="00CC54B2" w:rsidRPr="00061E1C" w:rsidRDefault="00CC54B2" w:rsidP="00A7701A">
            <w:pPr>
              <w:jc w:val="center"/>
              <w:rPr>
                <w:rFonts w:ascii="Times New Roman" w:hAnsi="Times New Roman" w:cs="Times New Roman"/>
                <w:color w:val="000000"/>
              </w:rPr>
            </w:pPr>
            <w:r>
              <w:rPr>
                <w:rFonts w:ascii="Times New Roman" w:hAnsi="Times New Roman" w:cs="Times New Roman"/>
                <w:color w:val="000000"/>
              </w:rPr>
              <w:t>.81</w:t>
            </w:r>
          </w:p>
        </w:tc>
        <w:tc>
          <w:tcPr>
            <w:tcW w:w="2157" w:type="dxa"/>
            <w:tcBorders>
              <w:top w:val="nil"/>
              <w:left w:val="nil"/>
              <w:bottom w:val="single" w:sz="4" w:space="0" w:color="auto"/>
              <w:right w:val="nil"/>
            </w:tcBorders>
            <w:vAlign w:val="center"/>
          </w:tcPr>
          <w:p w14:paraId="23EE8F57" w14:textId="77777777" w:rsidR="00CC54B2" w:rsidRPr="001F7B75" w:rsidRDefault="00CC54B2" w:rsidP="00A7701A">
            <w:pPr>
              <w:jc w:val="center"/>
              <w:rPr>
                <w:rFonts w:ascii="Times New Roman" w:hAnsi="Times New Roman" w:cs="Times New Roman"/>
                <w:color w:val="000000"/>
              </w:rPr>
            </w:pPr>
            <w:r>
              <w:rPr>
                <w:rFonts w:ascii="Times New Roman" w:hAnsi="Times New Roman" w:cs="Times New Roman"/>
                <w:color w:val="000000"/>
              </w:rPr>
              <w:t>-.39</w:t>
            </w:r>
          </w:p>
        </w:tc>
      </w:tr>
    </w:tbl>
    <w:p w14:paraId="4D7E1A1C" w14:textId="77777777" w:rsidR="00CC54B2" w:rsidRPr="00061E1C" w:rsidRDefault="00CC54B2" w:rsidP="0097016E">
      <w:pPr>
        <w:rPr>
          <w:rFonts w:ascii="Times New Roman" w:hAnsi="Times New Roman" w:cs="Times New Roman"/>
          <w:color w:val="000000"/>
        </w:rPr>
      </w:pPr>
      <w:r w:rsidRPr="00061E1C">
        <w:rPr>
          <w:rFonts w:ascii="Times New Roman" w:hAnsi="Times New Roman" w:cs="Times New Roman"/>
          <w:color w:val="000000"/>
          <w:vertAlign w:val="superscript"/>
        </w:rPr>
        <w:t xml:space="preserve">1 </w:t>
      </w:r>
      <w:r w:rsidRPr="00061E1C">
        <w:rPr>
          <w:rFonts w:ascii="Times New Roman" w:hAnsi="Times New Roman" w:cs="Times New Roman"/>
          <w:color w:val="000000"/>
        </w:rPr>
        <w:t>Within treatment group</w:t>
      </w:r>
    </w:p>
    <w:p w14:paraId="79BC7F35" w14:textId="77777777" w:rsidR="00CC54B2" w:rsidRDefault="00CC54B2" w:rsidP="0097016E">
      <w:pPr>
        <w:rPr>
          <w:rFonts w:ascii="Times New Roman" w:hAnsi="Times New Roman" w:cs="Times New Roman"/>
        </w:rPr>
      </w:pPr>
      <w:r w:rsidRPr="00061E1C">
        <w:rPr>
          <w:rFonts w:ascii="Times New Roman" w:hAnsi="Times New Roman" w:cs="Times New Roman"/>
          <w:i/>
          <w:iCs/>
        </w:rPr>
        <w:t>Note.</w:t>
      </w:r>
      <w:r w:rsidRPr="00061E1C">
        <w:rPr>
          <w:rFonts w:ascii="Times New Roman" w:hAnsi="Times New Roman" w:cs="Times New Roman"/>
        </w:rPr>
        <w:t xml:space="preserve"> </w:t>
      </w:r>
      <w:r>
        <w:rPr>
          <w:rFonts w:ascii="Times New Roman" w:hAnsi="Times New Roman" w:cs="Times New Roman"/>
        </w:rPr>
        <w:t>RCADS-C = Revised Children’s Anxiety and Depression Scale – Child Report; RCADS-P = Revised Children’s Anxiety and Depression Scale – Parent Report; PSWQ = Penn State Worry Questionnaire; ERQ = Emotion Regulation Questionnaire; IUSC = Intolerance of Uncertainty Scale</w:t>
      </w:r>
    </w:p>
    <w:p w14:paraId="4F6908B1" w14:textId="77777777" w:rsidR="00CC54B2" w:rsidRDefault="00CC54B2" w:rsidP="0097016E">
      <w:pPr>
        <w:rPr>
          <w:rFonts w:ascii="Times New Roman" w:hAnsi="Times New Roman" w:cs="Times New Roman"/>
        </w:rPr>
      </w:pPr>
      <w:r>
        <w:rPr>
          <w:rFonts w:ascii="Times New Roman" w:hAnsi="Times New Roman" w:cs="Times New Roman"/>
        </w:rPr>
        <w:br w:type="page"/>
      </w:r>
    </w:p>
    <w:p w14:paraId="0B7F52A2" w14:textId="77777777" w:rsidR="00CC54B2" w:rsidRPr="00007D5C" w:rsidRDefault="00CC54B2" w:rsidP="0097016E">
      <w:pPr>
        <w:rPr>
          <w:rFonts w:ascii="Times New Roman" w:hAnsi="Times New Roman" w:cs="Times New Roman"/>
        </w:rPr>
        <w:sectPr w:rsidR="00CC54B2" w:rsidRPr="00007D5C" w:rsidSect="0006657C">
          <w:pgSz w:w="15840" w:h="12240" w:orient="landscape"/>
          <w:pgMar w:top="1440" w:right="1440" w:bottom="1440" w:left="1440" w:header="720" w:footer="720" w:gutter="0"/>
          <w:cols w:space="720"/>
          <w:docGrid w:linePitch="360"/>
        </w:sectPr>
      </w:pPr>
    </w:p>
    <w:p w14:paraId="39DF98CA" w14:textId="5AC05557" w:rsidR="002C7A67" w:rsidRPr="004F2D6A" w:rsidRDefault="002C7A67" w:rsidP="002C7A67">
      <w:pPr>
        <w:rPr>
          <w:rFonts w:ascii="Times New Roman" w:hAnsi="Times New Roman" w:cs="Times New Roman"/>
        </w:rPr>
      </w:pPr>
      <w:r w:rsidRPr="004F2D6A">
        <w:rPr>
          <w:rFonts w:ascii="Times New Roman" w:hAnsi="Times New Roman" w:cs="Times New Roman"/>
          <w:i/>
          <w:iCs/>
        </w:rPr>
        <w:lastRenderedPageBreak/>
        <w:t>Figure 1</w:t>
      </w:r>
      <w:r w:rsidR="004F2D6A">
        <w:rPr>
          <w:rFonts w:ascii="Times New Roman" w:hAnsi="Times New Roman" w:cs="Times New Roman"/>
        </w:rPr>
        <w:t>. Participant flow for the study.</w:t>
      </w:r>
    </w:p>
    <w:p w14:paraId="51F54E88" w14:textId="77777777" w:rsidR="002C7A67" w:rsidRPr="001C32EA" w:rsidRDefault="002C7A67" w:rsidP="002C7A67">
      <w:pPr>
        <w:rPr>
          <w:rFonts w:ascii="Times New Roman" w:hAnsi="Times New Roman" w:cs="Times New Roman"/>
        </w:rPr>
      </w:pPr>
    </w:p>
    <w:p w14:paraId="4AD28661" w14:textId="0CF23D88" w:rsidR="002C7A67" w:rsidRPr="004F2D6A" w:rsidRDefault="002C7A67" w:rsidP="002C7A67">
      <w:pPr>
        <w:rPr>
          <w:rFonts w:ascii="Times New Roman" w:hAnsi="Times New Roman" w:cs="Times New Roman"/>
        </w:rPr>
      </w:pPr>
    </w:p>
    <w:p w14:paraId="22FD70F3" w14:textId="0AE7DC34" w:rsidR="00AD15CC" w:rsidRPr="004F57FE" w:rsidRDefault="004F57FE">
      <w:pP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99200" behindDoc="0" locked="0" layoutInCell="1" allowOverlap="1" wp14:anchorId="39348740" wp14:editId="06ECDBE8">
                <wp:simplePos x="0" y="0"/>
                <wp:positionH relativeFrom="column">
                  <wp:posOffset>4532891</wp:posOffset>
                </wp:positionH>
                <wp:positionV relativeFrom="paragraph">
                  <wp:posOffset>800996</wp:posOffset>
                </wp:positionV>
                <wp:extent cx="262" cy="295275"/>
                <wp:effectExtent l="63500" t="0" r="50800" b="34925"/>
                <wp:wrapNone/>
                <wp:docPr id="52" name="Straight Arrow Connector 52"/>
                <wp:cNvGraphicFramePr/>
                <a:graphic xmlns:a="http://schemas.openxmlformats.org/drawingml/2006/main">
                  <a:graphicData uri="http://schemas.microsoft.com/office/word/2010/wordprocessingShape">
                    <wps:wsp>
                      <wps:cNvCnPr/>
                      <wps:spPr>
                        <a:xfrm>
                          <a:off x="0" y="0"/>
                          <a:ext cx="262"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4C2F6B" id="_x0000_t32" coordsize="21600,21600" o:spt="32" o:oned="t" path="m,l21600,21600e" filled="f">
                <v:path arrowok="t" fillok="f" o:connecttype="none"/>
                <o:lock v:ext="edit" shapetype="t"/>
              </v:shapetype>
              <v:shape id="Straight Arrow Connector 52" o:spid="_x0000_s1026" type="#_x0000_t32" style="position:absolute;margin-left:356.9pt;margin-top:63.05pt;width:0;height:23.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" strokecolor="black [3213]" strokeweight=".5pt">
                <v:stroke endarrow="block" joinstyle="miter"/>
              </v:shape>
            </w:pict>
          </mc:Fallback>
        </mc:AlternateContent>
      </w:r>
      <w:r>
        <w:rPr>
          <w:rFonts w:ascii="Times New Roman" w:hAnsi="Times New Roman" w:cs="Times New Roman"/>
          <w:i/>
          <w:noProof/>
        </w:rPr>
        <mc:AlternateContent>
          <mc:Choice Requires="wps">
            <w:drawing>
              <wp:anchor distT="0" distB="0" distL="114300" distR="114300" simplePos="0" relativeHeight="251698176" behindDoc="0" locked="0" layoutInCell="1" allowOverlap="1" wp14:anchorId="43F7F23D" wp14:editId="5A7CF743">
                <wp:simplePos x="0" y="0"/>
                <wp:positionH relativeFrom="column">
                  <wp:posOffset>1479176</wp:posOffset>
                </wp:positionH>
                <wp:positionV relativeFrom="paragraph">
                  <wp:posOffset>800996</wp:posOffset>
                </wp:positionV>
                <wp:extent cx="0" cy="295836"/>
                <wp:effectExtent l="63500" t="0" r="50800" b="34925"/>
                <wp:wrapNone/>
                <wp:docPr id="51" name="Straight Arrow Connector 51"/>
                <wp:cNvGraphicFramePr/>
                <a:graphic xmlns:a="http://schemas.openxmlformats.org/drawingml/2006/main">
                  <a:graphicData uri="http://schemas.microsoft.com/office/word/2010/wordprocessingShape">
                    <wps:wsp>
                      <wps:cNvCnPr/>
                      <wps:spPr>
                        <a:xfrm>
                          <a:off x="0" y="0"/>
                          <a:ext cx="0" cy="2958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7AB73" id="Straight Arrow Connector 51" o:spid="_x0000_s1026" type="#_x0000_t32" style="position:absolute;margin-left:116.45pt;margin-top:63.05pt;width:0;height:23.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" strokecolor="black [3213]" strokeweight=".5pt">
                <v:stroke endarrow="block" joinstyle="miter"/>
              </v:shape>
            </w:pict>
          </mc:Fallback>
        </mc:AlternateContent>
      </w:r>
      <w:r>
        <w:rPr>
          <w:rFonts w:ascii="Times New Roman" w:hAnsi="Times New Roman" w:cs="Times New Roman"/>
          <w:i/>
          <w:noProof/>
        </w:rPr>
        <mc:AlternateContent>
          <mc:Choice Requires="wps">
            <w:drawing>
              <wp:anchor distT="0" distB="0" distL="114300" distR="114300" simplePos="0" relativeHeight="251697152" behindDoc="0" locked="0" layoutInCell="1" allowOverlap="1" wp14:anchorId="13F74A7E" wp14:editId="630FDF9F">
                <wp:simplePos x="0" y="0"/>
                <wp:positionH relativeFrom="column">
                  <wp:posOffset>1478915</wp:posOffset>
                </wp:positionH>
                <wp:positionV relativeFrom="paragraph">
                  <wp:posOffset>804470</wp:posOffset>
                </wp:positionV>
                <wp:extent cx="3053977" cy="0"/>
                <wp:effectExtent l="0" t="0" r="6985" b="12700"/>
                <wp:wrapNone/>
                <wp:docPr id="50" name="Straight Connector 50"/>
                <wp:cNvGraphicFramePr/>
                <a:graphic xmlns:a="http://schemas.openxmlformats.org/drawingml/2006/main">
                  <a:graphicData uri="http://schemas.microsoft.com/office/word/2010/wordprocessingShape">
                    <wps:wsp>
                      <wps:cNvCnPr/>
                      <wps:spPr>
                        <a:xfrm>
                          <a:off x="0" y="0"/>
                          <a:ext cx="30539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F9314" id="Straight Connector 5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16.45pt,63.35pt" to="356.9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" strokecolor="black [3213]" strokeweight=".5pt">
                <v:stroke joinstyle="miter"/>
              </v:line>
            </w:pict>
          </mc:Fallback>
        </mc:AlternateContent>
      </w:r>
      <w:r w:rsidRPr="001C32EA">
        <w:rPr>
          <w:rFonts w:ascii="Times New Roman" w:hAnsi="Times New Roman" w:cs="Times New Roman"/>
          <w:i/>
          <w:noProof/>
        </w:rPr>
        <mc:AlternateContent>
          <mc:Choice Requires="wps">
            <w:drawing>
              <wp:anchor distT="0" distB="0" distL="114300" distR="114300" simplePos="0" relativeHeight="251680768" behindDoc="0" locked="0" layoutInCell="1" allowOverlap="1" wp14:anchorId="2BEF7F03" wp14:editId="4F7F7E08">
                <wp:simplePos x="0" y="0"/>
                <wp:positionH relativeFrom="column">
                  <wp:posOffset>259416</wp:posOffset>
                </wp:positionH>
                <wp:positionV relativeFrom="paragraph">
                  <wp:posOffset>1096645</wp:posOffset>
                </wp:positionV>
                <wp:extent cx="2393577" cy="376517"/>
                <wp:effectExtent l="0" t="0" r="6985" b="1778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577" cy="376517"/>
                        </a:xfrm>
                        <a:prstGeom prst="rect">
                          <a:avLst/>
                        </a:prstGeom>
                        <a:solidFill>
                          <a:srgbClr val="FFFFFF"/>
                        </a:solidFill>
                        <a:ln w="9525">
                          <a:solidFill>
                            <a:srgbClr val="000000"/>
                          </a:solidFill>
                          <a:miter lim="800000"/>
                          <a:headEnd/>
                          <a:tailEnd/>
                        </a:ln>
                      </wps:spPr>
                      <wps:txbx>
                        <w:txbxContent>
                          <w:p w14:paraId="71CBFE16" w14:textId="36B07B1D" w:rsidR="002C7A67" w:rsidRPr="004F57FE" w:rsidRDefault="004F57FE" w:rsidP="002C7A67">
                            <w:pPr>
                              <w:jc w:val="center"/>
                              <w:rPr>
                                <w:rFonts w:ascii="Times New Roman" w:hAnsi="Times New Roman" w:cs="Times New Roman"/>
                                <w:lang w:val="en-CA"/>
                              </w:rPr>
                            </w:pPr>
                            <w:r w:rsidRPr="004F57FE">
                              <w:rPr>
                                <w:rFonts w:ascii="Times New Roman" w:hAnsi="Times New Roman" w:cs="Times New Roman"/>
                                <w:lang w:val="en-CA"/>
                              </w:rPr>
                              <w:t>T</w:t>
                            </w:r>
                            <w:r w:rsidR="001F4D1B" w:rsidRPr="004F57FE">
                              <w:rPr>
                                <w:rFonts w:ascii="Times New Roman" w:hAnsi="Times New Roman" w:cs="Times New Roman"/>
                                <w:lang w:val="en-CA"/>
                              </w:rPr>
                              <w:t xml:space="preserve">elehealth </w:t>
                            </w:r>
                            <w:r w:rsidR="002C7A67" w:rsidRPr="004F57FE">
                              <w:rPr>
                                <w:rFonts w:ascii="Times New Roman" w:hAnsi="Times New Roman" w:cs="Times New Roman"/>
                                <w:lang w:val="en-CA"/>
                              </w:rPr>
                              <w:t>group ACT (n=24)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7F03" id="Rectangle 27" o:spid="_x0000_s1026" style="position:absolute;margin-left:20.45pt;margin-top:86.35pt;width:188.45pt;height:2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">
                <v:path arrowok="t"/>
                <v:textbox inset=",7.2pt,,7.2pt">
                  <w:txbxContent>
                    <w:p w14:paraId="71CBFE16" w14:textId="36B07B1D" w:rsidR="002C7A67" w:rsidRPr="004F57FE" w:rsidRDefault="004F57FE" w:rsidP="002C7A67">
                      <w:pPr>
                        <w:jc w:val="center"/>
                        <w:rPr>
                          <w:rFonts w:ascii="Times New Roman" w:hAnsi="Times New Roman" w:cs="Times New Roman"/>
                          <w:lang w:val="en-CA"/>
                        </w:rPr>
                      </w:pPr>
                      <w:r w:rsidRPr="004F57FE">
                        <w:rPr>
                          <w:rFonts w:ascii="Times New Roman" w:hAnsi="Times New Roman" w:cs="Times New Roman"/>
                          <w:lang w:val="en-CA"/>
                        </w:rPr>
                        <w:t>T</w:t>
                      </w:r>
                      <w:r w:rsidR="001F4D1B" w:rsidRPr="004F57FE">
                        <w:rPr>
                          <w:rFonts w:ascii="Times New Roman" w:hAnsi="Times New Roman" w:cs="Times New Roman"/>
                          <w:lang w:val="en-CA"/>
                        </w:rPr>
                        <w:t xml:space="preserve">elehealth </w:t>
                      </w:r>
                      <w:r w:rsidR="002C7A67" w:rsidRPr="004F57FE">
                        <w:rPr>
                          <w:rFonts w:ascii="Times New Roman" w:hAnsi="Times New Roman" w:cs="Times New Roman"/>
                          <w:lang w:val="en-CA"/>
                        </w:rPr>
                        <w:t>group ACT (n=24)</w:t>
                      </w:r>
                    </w:p>
                  </w:txbxContent>
                </v:textbox>
              </v:rect>
            </w:pict>
          </mc:Fallback>
        </mc:AlternateContent>
      </w:r>
      <w:r w:rsidRPr="001C32EA">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4D8AB8D" wp14:editId="27DA692A">
                <wp:simplePos x="0" y="0"/>
                <wp:positionH relativeFrom="column">
                  <wp:posOffset>4536403</wp:posOffset>
                </wp:positionH>
                <wp:positionV relativeFrom="paragraph">
                  <wp:posOffset>2696659</wp:posOffset>
                </wp:positionV>
                <wp:extent cx="0" cy="662940"/>
                <wp:effectExtent l="50800" t="0" r="63500" b="35560"/>
                <wp:wrapNone/>
                <wp:docPr id="15" name="Straight Arrow Connector 15"/>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CE887" id="Straight Arrow Connector 15" o:spid="_x0000_s1026" type="#_x0000_t32" style="position:absolute;margin-left:357.2pt;margin-top:212.35pt;width:0;height:52.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" strokecolor="black [3213]" strokeweight=".5pt">
                <v:stroke endarrow="block" joinstyle="miter"/>
              </v:shape>
            </w:pict>
          </mc:Fallback>
        </mc:AlternateContent>
      </w:r>
      <w:r w:rsidRPr="001C32E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4D2C184" wp14:editId="232392D1">
                <wp:simplePos x="0" y="0"/>
                <wp:positionH relativeFrom="column">
                  <wp:posOffset>3482452</wp:posOffset>
                </wp:positionH>
                <wp:positionV relativeFrom="paragraph">
                  <wp:posOffset>2158402</wp:posOffset>
                </wp:positionV>
                <wp:extent cx="2099310" cy="536575"/>
                <wp:effectExtent l="0" t="0" r="8890"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24FA34C0" w14:textId="6D45CA04"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 xml:space="preserve">Post-treatment </w:t>
                            </w:r>
                            <w:r w:rsidR="001C32EA" w:rsidRPr="004F57FE">
                              <w:rPr>
                                <w:rFonts w:ascii="Times New Roman" w:hAnsi="Times New Roman" w:cs="Times New Roman"/>
                                <w:lang w:val="en-CA"/>
                              </w:rPr>
                              <w:t>questionnaires</w:t>
                            </w:r>
                            <w:r w:rsidRPr="004F57FE">
                              <w:rPr>
                                <w:rFonts w:ascii="Times New Roman" w:hAnsi="Times New Roman" w:cs="Times New Roman"/>
                                <w:lang w:val="en-CA"/>
                              </w:rPr>
                              <w:t xml:space="preserve"> (n=45)</w:t>
                            </w:r>
                          </w:p>
                          <w:p w14:paraId="2DC66804" w14:textId="77777777" w:rsidR="002C7A67" w:rsidRPr="00E97625" w:rsidRDefault="002C7A67" w:rsidP="002C7A67">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C184" id="_x0000_s1027" style="position:absolute;margin-left:274.2pt;margin-top:169.95pt;width:165.3pt;height:4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">
                <v:path arrowok="t"/>
                <v:textbox inset=",7.2pt,,7.2pt">
                  <w:txbxContent>
                    <w:p w14:paraId="24FA34C0" w14:textId="6D45CA04"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 xml:space="preserve">Post-treatment </w:t>
                      </w:r>
                      <w:r w:rsidR="001C32EA" w:rsidRPr="004F57FE">
                        <w:rPr>
                          <w:rFonts w:ascii="Times New Roman" w:hAnsi="Times New Roman" w:cs="Times New Roman"/>
                          <w:lang w:val="en-CA"/>
                        </w:rPr>
                        <w:t>questionnaires</w:t>
                      </w:r>
                      <w:r w:rsidRPr="004F57FE">
                        <w:rPr>
                          <w:rFonts w:ascii="Times New Roman" w:hAnsi="Times New Roman" w:cs="Times New Roman"/>
                          <w:lang w:val="en-CA"/>
                        </w:rPr>
                        <w:t xml:space="preserve"> (n=45)</w:t>
                      </w:r>
                    </w:p>
                    <w:p w14:paraId="2DC66804" w14:textId="77777777" w:rsidR="002C7A67" w:rsidRPr="00E97625" w:rsidRDefault="002C7A67" w:rsidP="002C7A67">
                      <w:pPr>
                        <w:jc w:val="center"/>
                        <w:rPr>
                          <w:lang w:val="en-CA"/>
                        </w:rPr>
                      </w:pPr>
                    </w:p>
                  </w:txbxContent>
                </v:textbox>
              </v:rect>
            </w:pict>
          </mc:Fallback>
        </mc:AlternateContent>
      </w:r>
      <w:r w:rsidRPr="001C32EA">
        <w:rPr>
          <w:rFonts w:ascii="Times New Roman" w:hAnsi="Times New Roman" w:cs="Times New Roman"/>
          <w:i/>
          <w:noProof/>
        </w:rPr>
        <mc:AlternateContent>
          <mc:Choice Requires="wps">
            <w:drawing>
              <wp:anchor distT="0" distB="0" distL="114300" distR="114300" simplePos="0" relativeHeight="251684864" behindDoc="0" locked="0" layoutInCell="1" allowOverlap="1" wp14:anchorId="69EEF4B8" wp14:editId="0EDBDEEC">
                <wp:simplePos x="0" y="0"/>
                <wp:positionH relativeFrom="column">
                  <wp:posOffset>3442335</wp:posOffset>
                </wp:positionH>
                <wp:positionV relativeFrom="paragraph">
                  <wp:posOffset>1100455</wp:posOffset>
                </wp:positionV>
                <wp:extent cx="2099310" cy="391160"/>
                <wp:effectExtent l="0" t="0" r="8890" b="1524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91160"/>
                        </a:xfrm>
                        <a:prstGeom prst="rect">
                          <a:avLst/>
                        </a:prstGeom>
                        <a:solidFill>
                          <a:srgbClr val="FFFFFF"/>
                        </a:solidFill>
                        <a:ln w="9525">
                          <a:solidFill>
                            <a:srgbClr val="000000"/>
                          </a:solidFill>
                          <a:miter lim="800000"/>
                          <a:headEnd/>
                          <a:tailEnd/>
                        </a:ln>
                      </wps:spPr>
                      <wps:txbx>
                        <w:txbxContent>
                          <w:p w14:paraId="2F91391F" w14:textId="42F5D837" w:rsidR="002C7A67" w:rsidRPr="004F57FE" w:rsidRDefault="004F57FE" w:rsidP="002C7A67">
                            <w:pPr>
                              <w:jc w:val="center"/>
                              <w:rPr>
                                <w:rFonts w:ascii="Times New Roman" w:hAnsi="Times New Roman" w:cs="Times New Roman"/>
                                <w:lang w:val="en-CA"/>
                              </w:rPr>
                            </w:pPr>
                            <w:r w:rsidRPr="004F57FE">
                              <w:rPr>
                                <w:rFonts w:ascii="Times New Roman" w:hAnsi="Times New Roman" w:cs="Times New Roman"/>
                                <w:lang w:val="en-CA"/>
                              </w:rPr>
                              <w:t>W</w:t>
                            </w:r>
                            <w:r w:rsidR="002C7A67" w:rsidRPr="004F57FE">
                              <w:rPr>
                                <w:rFonts w:ascii="Times New Roman" w:hAnsi="Times New Roman" w:cs="Times New Roman"/>
                                <w:lang w:val="en-CA"/>
                              </w:rPr>
                              <w:t>aitlist (n=47)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F4B8" id="_x0000_s1028" style="position:absolute;margin-left:271.05pt;margin-top:86.65pt;width:165.3pt;height: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">
                <v:path arrowok="t"/>
                <v:textbox inset=",7.2pt,,7.2pt">
                  <w:txbxContent>
                    <w:p w14:paraId="2F91391F" w14:textId="42F5D837" w:rsidR="002C7A67" w:rsidRPr="004F57FE" w:rsidRDefault="004F57FE" w:rsidP="002C7A67">
                      <w:pPr>
                        <w:jc w:val="center"/>
                        <w:rPr>
                          <w:rFonts w:ascii="Times New Roman" w:hAnsi="Times New Roman" w:cs="Times New Roman"/>
                          <w:lang w:val="en-CA"/>
                        </w:rPr>
                      </w:pPr>
                      <w:r w:rsidRPr="004F57FE">
                        <w:rPr>
                          <w:rFonts w:ascii="Times New Roman" w:hAnsi="Times New Roman" w:cs="Times New Roman"/>
                          <w:lang w:val="en-CA"/>
                        </w:rPr>
                        <w:t>W</w:t>
                      </w:r>
                      <w:r w:rsidR="002C7A67" w:rsidRPr="004F57FE">
                        <w:rPr>
                          <w:rFonts w:ascii="Times New Roman" w:hAnsi="Times New Roman" w:cs="Times New Roman"/>
                          <w:lang w:val="en-CA"/>
                        </w:rPr>
                        <w:t>aitlist (n=47)</w:t>
                      </w:r>
                    </w:p>
                  </w:txbxContent>
                </v:textbox>
              </v:rect>
            </w:pict>
          </mc:Fallback>
        </mc:AlternateContent>
      </w:r>
      <w:r w:rsidRPr="001C32EA">
        <w:rPr>
          <w:rFonts w:ascii="Times New Roman" w:hAnsi="Times New Roman" w:cs="Times New Roman"/>
          <w:i/>
          <w:noProof/>
        </w:rPr>
        <mc:AlternateContent>
          <mc:Choice Requires="wps">
            <w:drawing>
              <wp:anchor distT="0" distB="0" distL="114300" distR="114300" simplePos="0" relativeHeight="251682816" behindDoc="0" locked="0" layoutInCell="1" allowOverlap="1" wp14:anchorId="0191801C" wp14:editId="3645F0CF">
                <wp:simplePos x="0" y="0"/>
                <wp:positionH relativeFrom="column">
                  <wp:posOffset>380365</wp:posOffset>
                </wp:positionH>
                <wp:positionV relativeFrom="paragraph">
                  <wp:posOffset>2144395</wp:posOffset>
                </wp:positionV>
                <wp:extent cx="2099310" cy="536575"/>
                <wp:effectExtent l="0" t="0" r="8890" b="952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50B30A93" w14:textId="702E4101"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 xml:space="preserve">Post-treatment </w:t>
                            </w:r>
                            <w:r w:rsidR="001C32EA" w:rsidRPr="004F57FE">
                              <w:rPr>
                                <w:rFonts w:ascii="Times New Roman" w:hAnsi="Times New Roman" w:cs="Times New Roman"/>
                                <w:lang w:val="en-CA"/>
                              </w:rPr>
                              <w:t>questionnaires</w:t>
                            </w:r>
                            <w:r w:rsidRPr="004F57FE">
                              <w:rPr>
                                <w:rFonts w:ascii="Times New Roman" w:hAnsi="Times New Roman" w:cs="Times New Roman"/>
                                <w:lang w:val="en-CA"/>
                              </w:rPr>
                              <w:t xml:space="preserve"> (n=24)</w:t>
                            </w:r>
                          </w:p>
                          <w:p w14:paraId="7FA98257" w14:textId="77777777" w:rsidR="002C7A67" w:rsidRPr="00E97625" w:rsidRDefault="002C7A67" w:rsidP="002C7A67">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1801C" id="_x0000_s1029" style="position:absolute;margin-left:29.95pt;margin-top:168.85pt;width:165.3pt;height:4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">
                <v:path arrowok="t"/>
                <v:textbox inset=",7.2pt,,7.2pt">
                  <w:txbxContent>
                    <w:p w14:paraId="50B30A93" w14:textId="702E4101"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 xml:space="preserve">Post-treatment </w:t>
                      </w:r>
                      <w:r w:rsidR="001C32EA" w:rsidRPr="004F57FE">
                        <w:rPr>
                          <w:rFonts w:ascii="Times New Roman" w:hAnsi="Times New Roman" w:cs="Times New Roman"/>
                          <w:lang w:val="en-CA"/>
                        </w:rPr>
                        <w:t>questionnaires</w:t>
                      </w:r>
                      <w:r w:rsidRPr="004F57FE">
                        <w:rPr>
                          <w:rFonts w:ascii="Times New Roman" w:hAnsi="Times New Roman" w:cs="Times New Roman"/>
                          <w:lang w:val="en-CA"/>
                        </w:rPr>
                        <w:t xml:space="preserve"> (n=24)</w:t>
                      </w:r>
                    </w:p>
                    <w:p w14:paraId="7FA98257" w14:textId="77777777" w:rsidR="002C7A67" w:rsidRPr="00E97625" w:rsidRDefault="002C7A67" w:rsidP="002C7A67">
                      <w:pPr>
                        <w:rPr>
                          <w:lang w:val="en-CA"/>
                        </w:rPr>
                      </w:pPr>
                    </w:p>
                  </w:txbxContent>
                </v:textbox>
              </v:rect>
            </w:pict>
          </mc:Fallback>
        </mc:AlternateContent>
      </w:r>
      <w:r w:rsidRPr="001C32EA">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F7A9C8F" wp14:editId="61DEAAA9">
                <wp:simplePos x="0" y="0"/>
                <wp:positionH relativeFrom="column">
                  <wp:posOffset>4535805</wp:posOffset>
                </wp:positionH>
                <wp:positionV relativeFrom="paragraph">
                  <wp:posOffset>1475105</wp:posOffset>
                </wp:positionV>
                <wp:extent cx="0" cy="662940"/>
                <wp:effectExtent l="50800" t="0" r="63500" b="35560"/>
                <wp:wrapNone/>
                <wp:docPr id="6" name="Straight Arrow Connector 6"/>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9BA88" id="Straight Arrow Connector 6" o:spid="_x0000_s1026" type="#_x0000_t32" style="position:absolute;margin-left:357.15pt;margin-top:116.15pt;width:0;height:52.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" strokecolor="black [3213]" strokeweight=".5pt">
                <v:stroke endarrow="block" joinstyle="miter"/>
              </v:shape>
            </w:pict>
          </mc:Fallback>
        </mc:AlternateContent>
      </w:r>
      <w:r w:rsidRPr="001C32EA">
        <w:rPr>
          <w:rFonts w:ascii="Times New Roman" w:hAnsi="Times New Roman" w:cs="Times New Roman"/>
          <w:i/>
          <w:noProof/>
        </w:rPr>
        <mc:AlternateContent>
          <mc:Choice Requires="wps">
            <w:drawing>
              <wp:anchor distT="0" distB="0" distL="114300" distR="114300" simplePos="0" relativeHeight="251685888" behindDoc="0" locked="0" layoutInCell="1" allowOverlap="1" wp14:anchorId="187A58C3" wp14:editId="61F07C55">
                <wp:simplePos x="0" y="0"/>
                <wp:positionH relativeFrom="column">
                  <wp:posOffset>1435735</wp:posOffset>
                </wp:positionH>
                <wp:positionV relativeFrom="paragraph">
                  <wp:posOffset>1474470</wp:posOffset>
                </wp:positionV>
                <wp:extent cx="0" cy="662940"/>
                <wp:effectExtent l="50800" t="0" r="63500" b="35560"/>
                <wp:wrapNone/>
                <wp:docPr id="22" name="Straight Arrow Connector 22"/>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66FBD" id="Straight Arrow Connector 22" o:spid="_x0000_s1026" type="#_x0000_t32" style="position:absolute;margin-left:113.05pt;margin-top:116.1pt;width:0;height:52.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" strokecolor="black [3213]" strokeweight=".5pt">
                <v:stroke endarrow="block" joinstyle="miter"/>
              </v:shape>
            </w:pict>
          </mc:Fallback>
        </mc:AlternateContent>
      </w:r>
      <w:r w:rsidRPr="001C32E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9FFA91B" wp14:editId="6AEEB05B">
                <wp:simplePos x="0" y="0"/>
                <wp:positionH relativeFrom="column">
                  <wp:posOffset>374015</wp:posOffset>
                </wp:positionH>
                <wp:positionV relativeFrom="paragraph">
                  <wp:posOffset>3358515</wp:posOffset>
                </wp:positionV>
                <wp:extent cx="2099310" cy="536575"/>
                <wp:effectExtent l="0" t="0" r="8890" b="952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1D9D7AEF" w14:textId="3AD2FBB0"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One month follow-up (n=22)</w:t>
                            </w:r>
                          </w:p>
                          <w:p w14:paraId="3D81E62F" w14:textId="77777777" w:rsidR="002C7A67" w:rsidRPr="00E97625" w:rsidRDefault="002C7A67" w:rsidP="002C7A67">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A91B" id="_x0000_s1030" style="position:absolute;margin-left:29.45pt;margin-top:264.45pt;width:165.3pt;height:4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">
                <v:path arrowok="t"/>
                <v:textbox inset=",7.2pt,,7.2pt">
                  <w:txbxContent>
                    <w:p w14:paraId="1D9D7AEF" w14:textId="3AD2FBB0"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One month follow-up (n=22)</w:t>
                      </w:r>
                    </w:p>
                    <w:p w14:paraId="3D81E62F" w14:textId="77777777" w:rsidR="002C7A67" w:rsidRPr="00E97625" w:rsidRDefault="002C7A67" w:rsidP="002C7A67">
                      <w:pPr>
                        <w:rPr>
                          <w:lang w:val="en-CA"/>
                        </w:rPr>
                      </w:pPr>
                    </w:p>
                  </w:txbxContent>
                </v:textbox>
              </v:rect>
            </w:pict>
          </mc:Fallback>
        </mc:AlternateContent>
      </w:r>
      <w:r w:rsidRPr="001C32EA">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CCB78E9" wp14:editId="03F1B663">
                <wp:simplePos x="0" y="0"/>
                <wp:positionH relativeFrom="column">
                  <wp:posOffset>1364615</wp:posOffset>
                </wp:positionH>
                <wp:positionV relativeFrom="paragraph">
                  <wp:posOffset>2695575</wp:posOffset>
                </wp:positionV>
                <wp:extent cx="0" cy="662940"/>
                <wp:effectExtent l="50800" t="0" r="63500" b="35560"/>
                <wp:wrapNone/>
                <wp:docPr id="49" name="Straight Arrow Connector 49"/>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EE0FA" id="Straight Arrow Connector 49" o:spid="_x0000_s1026" type="#_x0000_t32" style="position:absolute;margin-left:107.45pt;margin-top:212.25pt;width:0;height:52.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" strokecolor="black [3213]" strokeweight=".5pt">
                <v:stroke endarrow="block" joinstyle="miter"/>
              </v:shape>
            </w:pict>
          </mc:Fallback>
        </mc:AlternateContent>
      </w:r>
      <w:r w:rsidRPr="001C32EA">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99264C4" wp14:editId="5F545470">
                <wp:simplePos x="0" y="0"/>
                <wp:positionH relativeFrom="column">
                  <wp:posOffset>3474085</wp:posOffset>
                </wp:positionH>
                <wp:positionV relativeFrom="paragraph">
                  <wp:posOffset>3359150</wp:posOffset>
                </wp:positionV>
                <wp:extent cx="2099310" cy="536575"/>
                <wp:effectExtent l="0" t="0" r="8890"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3B687E3A" w14:textId="7717D939"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One month follow-up (n=40)</w:t>
                            </w:r>
                          </w:p>
                          <w:p w14:paraId="32BF5927" w14:textId="77777777" w:rsidR="002C7A67" w:rsidRPr="00E97625" w:rsidRDefault="002C7A67" w:rsidP="002C7A67">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64C4" id="_x0000_s1031" style="position:absolute;margin-left:273.55pt;margin-top:264.5pt;width:165.3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">
                <v:path arrowok="t"/>
                <v:textbox inset=",7.2pt,,7.2pt">
                  <w:txbxContent>
                    <w:p w14:paraId="3B687E3A" w14:textId="7717D939" w:rsidR="002C7A67" w:rsidRPr="004F57FE" w:rsidRDefault="002C7A67" w:rsidP="002C7A67">
                      <w:pPr>
                        <w:jc w:val="center"/>
                        <w:rPr>
                          <w:rFonts w:ascii="Times New Roman" w:hAnsi="Times New Roman" w:cs="Times New Roman"/>
                          <w:lang w:val="en-CA"/>
                        </w:rPr>
                      </w:pPr>
                      <w:r w:rsidRPr="004F57FE">
                        <w:rPr>
                          <w:rFonts w:ascii="Times New Roman" w:hAnsi="Times New Roman" w:cs="Times New Roman"/>
                          <w:lang w:val="en-CA"/>
                        </w:rPr>
                        <w:t>One month follow-up (n=40)</w:t>
                      </w:r>
                    </w:p>
                    <w:p w14:paraId="32BF5927" w14:textId="77777777" w:rsidR="002C7A67" w:rsidRPr="00E97625" w:rsidRDefault="002C7A67" w:rsidP="002C7A67">
                      <w:pPr>
                        <w:jc w:val="center"/>
                        <w:rPr>
                          <w:lang w:val="en-CA"/>
                        </w:rPr>
                      </w:pPr>
                    </w:p>
                  </w:txbxContent>
                </v:textbox>
              </v:rect>
            </w:pict>
          </mc:Fallback>
        </mc:AlternateContent>
      </w:r>
      <w:r w:rsidRPr="001C32EA">
        <w:rPr>
          <w:rFonts w:ascii="Times New Roman" w:hAnsi="Times New Roman" w:cs="Times New Roman"/>
          <w:i/>
          <w:noProof/>
        </w:rPr>
        <mc:AlternateContent>
          <mc:Choice Requires="wps">
            <w:drawing>
              <wp:anchor distT="0" distB="0" distL="114300" distR="114300" simplePos="0" relativeHeight="251686912" behindDoc="0" locked="0" layoutInCell="1" allowOverlap="1" wp14:anchorId="04390196" wp14:editId="11346B0C">
                <wp:simplePos x="0" y="0"/>
                <wp:positionH relativeFrom="column">
                  <wp:posOffset>3068133</wp:posOffset>
                </wp:positionH>
                <wp:positionV relativeFrom="paragraph">
                  <wp:posOffset>616996</wp:posOffset>
                </wp:positionV>
                <wp:extent cx="0" cy="187960"/>
                <wp:effectExtent l="0" t="0" r="12700" b="15240"/>
                <wp:wrapNone/>
                <wp:docPr id="24" name="Straight Connector 24"/>
                <wp:cNvGraphicFramePr/>
                <a:graphic xmlns:a="http://schemas.openxmlformats.org/drawingml/2006/main">
                  <a:graphicData uri="http://schemas.microsoft.com/office/word/2010/wordprocessingShape">
                    <wps:wsp>
                      <wps:cNvCnPr/>
                      <wps:spPr>
                        <a:xfrm>
                          <a:off x="0" y="0"/>
                          <a:ext cx="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CDCF8"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1.6pt,48.6pt" to="241.6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" strokecolor="black [3200]" strokeweight=".5pt">
                <v:stroke joinstyle="miter"/>
              </v:line>
            </w:pict>
          </mc:Fallback>
        </mc:AlternateContent>
      </w:r>
      <w:r w:rsidRPr="001C32EA">
        <w:rPr>
          <w:rFonts w:ascii="Times New Roman" w:hAnsi="Times New Roman" w:cs="Times New Roman"/>
          <w:i/>
          <w:noProof/>
        </w:rPr>
        <mc:AlternateContent>
          <mc:Choice Requires="wps">
            <w:drawing>
              <wp:anchor distT="0" distB="0" distL="114300" distR="114300" simplePos="0" relativeHeight="251683840" behindDoc="0" locked="0" layoutInCell="1" allowOverlap="1" wp14:anchorId="1E65DB4E" wp14:editId="22FB6B20">
                <wp:simplePos x="0" y="0"/>
                <wp:positionH relativeFrom="column">
                  <wp:posOffset>2290483</wp:posOffset>
                </wp:positionH>
                <wp:positionV relativeFrom="paragraph">
                  <wp:posOffset>246081</wp:posOffset>
                </wp:positionV>
                <wp:extent cx="1611630" cy="370840"/>
                <wp:effectExtent l="0" t="0" r="13970" b="1016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70840"/>
                        </a:xfrm>
                        <a:prstGeom prst="rect">
                          <a:avLst/>
                        </a:prstGeom>
                        <a:solidFill>
                          <a:srgbClr val="FFFFFF"/>
                        </a:solidFill>
                        <a:ln w="9525">
                          <a:solidFill>
                            <a:srgbClr val="000000"/>
                          </a:solidFill>
                          <a:miter lim="800000"/>
                          <a:headEnd/>
                          <a:tailEnd/>
                        </a:ln>
                      </wps:spPr>
                      <wps:txbx>
                        <w:txbxContent>
                          <w:p w14:paraId="714921AA" w14:textId="3CCB163D" w:rsidR="002C7A67" w:rsidRPr="004F57FE" w:rsidRDefault="002C7A67" w:rsidP="002C7A67">
                            <w:pPr>
                              <w:widowControl w:val="0"/>
                              <w:jc w:val="center"/>
                              <w:rPr>
                                <w:rFonts w:ascii="Times New Roman" w:hAnsi="Times New Roman" w:cs="Times New Roman"/>
                              </w:rPr>
                            </w:pPr>
                            <w:r w:rsidRPr="004F57FE">
                              <w:rPr>
                                <w:rFonts w:ascii="Times New Roman" w:hAnsi="Times New Roman" w:cs="Times New Roman"/>
                                <w:lang w:val="en-CA"/>
                              </w:rPr>
                              <w:t>Randomized (</w:t>
                            </w:r>
                            <w:r w:rsidR="0066330B">
                              <w:rPr>
                                <w:rFonts w:ascii="Times New Roman" w:hAnsi="Times New Roman" w:cs="Times New Roman"/>
                                <w:lang w:val="en-CA"/>
                              </w:rPr>
                              <w:t>N</w:t>
                            </w:r>
                            <w:r w:rsidRPr="004F57FE">
                              <w:rPr>
                                <w:rFonts w:ascii="Times New Roman" w:hAnsi="Times New Roman" w:cs="Times New Roman"/>
                                <w:lang w:val="en-CA"/>
                              </w:rPr>
                              <w:t>=71)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DB4E" id="Rectangle 41" o:spid="_x0000_s1032" style="position:absolute;margin-left:180.35pt;margin-top:19.4pt;width:126.9pt;height:2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">
                <v:path arrowok="t"/>
                <v:textbox inset=",7.2pt,,7.2pt">
                  <w:txbxContent>
                    <w:p w14:paraId="714921AA" w14:textId="3CCB163D" w:rsidR="002C7A67" w:rsidRPr="004F57FE" w:rsidRDefault="002C7A67" w:rsidP="002C7A67">
                      <w:pPr>
                        <w:widowControl w:val="0"/>
                        <w:jc w:val="center"/>
                        <w:rPr>
                          <w:rFonts w:ascii="Times New Roman" w:hAnsi="Times New Roman" w:cs="Times New Roman"/>
                        </w:rPr>
                      </w:pPr>
                      <w:r w:rsidRPr="004F57FE">
                        <w:rPr>
                          <w:rFonts w:ascii="Times New Roman" w:hAnsi="Times New Roman" w:cs="Times New Roman"/>
                          <w:lang w:val="en-CA"/>
                        </w:rPr>
                        <w:t>Randomized (</w:t>
                      </w:r>
                      <w:r w:rsidR="0066330B">
                        <w:rPr>
                          <w:rFonts w:ascii="Times New Roman" w:hAnsi="Times New Roman" w:cs="Times New Roman"/>
                          <w:lang w:val="en-CA"/>
                        </w:rPr>
                        <w:t>N</w:t>
                      </w:r>
                      <w:r w:rsidRPr="004F57FE">
                        <w:rPr>
                          <w:rFonts w:ascii="Times New Roman" w:hAnsi="Times New Roman" w:cs="Times New Roman"/>
                          <w:lang w:val="en-CA"/>
                        </w:rPr>
                        <w:t>=71)</w:t>
                      </w:r>
                    </w:p>
                  </w:txbxContent>
                </v:textbox>
              </v:rect>
            </w:pict>
          </mc:Fallback>
        </mc:AlternateContent>
      </w:r>
    </w:p>
    <w:p w14:paraId="2E91CCA5" w14:textId="21E2DDA3" w:rsidR="00CC54B2" w:rsidRDefault="00101CBE" w:rsidP="0097016E">
      <w:pPr>
        <w:rPr>
          <w:rFonts w:ascii="Times New Roman" w:hAnsi="Times New Roman" w:cs="Times New Roman"/>
          <w:b/>
          <w:bCs/>
        </w:rPr>
      </w:pPr>
      <w:r>
        <w:rPr>
          <w:rFonts w:ascii="Times New Roman" w:hAnsi="Times New Roman" w:cs="Times New Roman"/>
          <w:i/>
          <w:noProof/>
        </w:rPr>
        <w:lastRenderedPageBreak/>
        <w:drawing>
          <wp:inline distT="0" distB="0" distL="0" distR="0" wp14:anchorId="24998EF5" wp14:editId="4446CDC4">
            <wp:extent cx="4847685" cy="7541231"/>
            <wp:effectExtent l="0" t="0" r="3810" b="3175"/>
            <wp:docPr id="7" name="Picture 7"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8890" cy="7558662"/>
                    </a:xfrm>
                    <a:prstGeom prst="rect">
                      <a:avLst/>
                    </a:prstGeom>
                  </pic:spPr>
                </pic:pic>
              </a:graphicData>
            </a:graphic>
          </wp:inline>
        </w:drawing>
      </w:r>
    </w:p>
    <w:p w14:paraId="2A64ADD5" w14:textId="5484A103" w:rsidR="00CC54B2" w:rsidRPr="003825AF" w:rsidRDefault="00CC54B2" w:rsidP="0097016E">
      <w:pPr>
        <w:rPr>
          <w:rFonts w:ascii="Times New Roman" w:hAnsi="Times New Roman" w:cs="Times New Roman"/>
        </w:rPr>
      </w:pPr>
      <w:r w:rsidRPr="003D5D5B">
        <w:rPr>
          <w:rFonts w:ascii="Times New Roman" w:hAnsi="Times New Roman" w:cs="Times New Roman"/>
          <w:i/>
          <w:iCs/>
        </w:rPr>
        <w:t xml:space="preserve">Figure </w:t>
      </w:r>
      <w:r w:rsidR="0005629D">
        <w:rPr>
          <w:rFonts w:ascii="Times New Roman" w:hAnsi="Times New Roman" w:cs="Times New Roman"/>
          <w:i/>
          <w:iCs/>
        </w:rPr>
        <w:t>2</w:t>
      </w:r>
      <w:r w:rsidRPr="003D5D5B">
        <w:rPr>
          <w:rFonts w:ascii="Times New Roman" w:hAnsi="Times New Roman" w:cs="Times New Roman"/>
          <w:i/>
          <w:iCs/>
        </w:rPr>
        <w:t>.</w:t>
      </w:r>
      <w:r>
        <w:rPr>
          <w:rFonts w:ascii="Times New Roman" w:hAnsi="Times New Roman" w:cs="Times New Roman"/>
        </w:rPr>
        <w:t xml:space="preserve"> Estimated marginal means and confidence intervals from the models for A) RCADS (Revised Children’s Anxiety and Depression Scale) – Child report and B) RCADS – Parent report</w:t>
      </w:r>
    </w:p>
    <w:p w14:paraId="736DA0B0" w14:textId="77777777" w:rsidR="00CC54B2" w:rsidRDefault="00CC54B2" w:rsidP="0097016E">
      <w:pPr>
        <w:rPr>
          <w:rFonts w:ascii="Times New Roman" w:hAnsi="Times New Roman" w:cs="Times New Roman"/>
          <w:b/>
          <w:bCs/>
        </w:rPr>
        <w:sectPr w:rsidR="00CC54B2" w:rsidSect="00066B61">
          <w:pgSz w:w="12240" w:h="15840"/>
          <w:pgMar w:top="1440" w:right="1440" w:bottom="1440" w:left="1440" w:header="720" w:footer="720" w:gutter="0"/>
          <w:cols w:space="720"/>
          <w:docGrid w:linePitch="360"/>
        </w:sectPr>
      </w:pPr>
    </w:p>
    <w:p w14:paraId="4FBA77BF" w14:textId="77777777" w:rsidR="00CC54B2" w:rsidRDefault="00CC54B2" w:rsidP="0097016E">
      <w:pPr>
        <w:rPr>
          <w:rFonts w:ascii="Times New Roman" w:hAnsi="Times New Roman" w:cs="Times New Roman"/>
          <w:b/>
          <w:bCs/>
        </w:rPr>
      </w:pPr>
    </w:p>
    <w:p w14:paraId="3F90C54F" w14:textId="77777777" w:rsidR="00CC54B2" w:rsidRDefault="00CC54B2" w:rsidP="0097016E">
      <w:pPr>
        <w:rPr>
          <w:rFonts w:ascii="Times New Roman" w:hAnsi="Times New Roman" w:cs="Times New Roman"/>
          <w:b/>
          <w:bCs/>
        </w:rPr>
      </w:pPr>
    </w:p>
    <w:p w14:paraId="2FEE4942" w14:textId="49BA1937" w:rsidR="00CC54B2" w:rsidRPr="003825AF" w:rsidRDefault="00CC54B2" w:rsidP="0097016E">
      <w:pPr>
        <w:rPr>
          <w:rFonts w:ascii="Times New Roman" w:hAnsi="Times New Roman" w:cs="Times New Roman"/>
        </w:rPr>
      </w:pPr>
      <w:r>
        <w:rPr>
          <w:rFonts w:ascii="Times New Roman" w:hAnsi="Times New Roman" w:cs="Times New Roman"/>
          <w:noProof/>
        </w:rPr>
        <w:drawing>
          <wp:inline distT="0" distB="0" distL="0" distR="0" wp14:anchorId="57CD61B1" wp14:editId="7D29A561">
            <wp:extent cx="5943600" cy="39624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sidRPr="00323471">
        <w:rPr>
          <w:rFonts w:ascii="Times New Roman" w:hAnsi="Times New Roman" w:cs="Times New Roman"/>
          <w:i/>
          <w:iCs/>
        </w:rPr>
        <w:t xml:space="preserve"> </w:t>
      </w:r>
      <w:r w:rsidRPr="003D5D5B">
        <w:rPr>
          <w:rFonts w:ascii="Times New Roman" w:hAnsi="Times New Roman" w:cs="Times New Roman"/>
          <w:i/>
          <w:iCs/>
        </w:rPr>
        <w:t xml:space="preserve">Figure </w:t>
      </w:r>
      <w:r w:rsidR="0005629D">
        <w:rPr>
          <w:rFonts w:ascii="Times New Roman" w:hAnsi="Times New Roman" w:cs="Times New Roman"/>
          <w:i/>
          <w:iCs/>
        </w:rPr>
        <w:t>3</w:t>
      </w:r>
      <w:r w:rsidRPr="003D5D5B">
        <w:rPr>
          <w:rFonts w:ascii="Times New Roman" w:hAnsi="Times New Roman" w:cs="Times New Roman"/>
          <w:i/>
          <w:iCs/>
        </w:rPr>
        <w:t>.</w:t>
      </w:r>
      <w:r>
        <w:rPr>
          <w:rFonts w:ascii="Times New Roman" w:hAnsi="Times New Roman" w:cs="Times New Roman"/>
        </w:rPr>
        <w:t xml:space="preserve"> Estimated marginal means and confidence intervals from the model for the Penn State Worry Questionnaire – child version.</w:t>
      </w:r>
    </w:p>
    <w:p w14:paraId="637D2F7B" w14:textId="77777777" w:rsidR="00CC54B2" w:rsidRDefault="00CC54B2" w:rsidP="0097016E">
      <w:pPr>
        <w:rPr>
          <w:rFonts w:ascii="Times New Roman" w:hAnsi="Times New Roman" w:cs="Times New Roman"/>
          <w:b/>
          <w:bCs/>
        </w:rPr>
      </w:pPr>
      <w:r>
        <w:rPr>
          <w:rFonts w:ascii="Times New Roman" w:hAnsi="Times New Roman" w:cs="Times New Roman"/>
          <w:b/>
          <w:bCs/>
        </w:rPr>
        <w:br w:type="page"/>
      </w:r>
    </w:p>
    <w:p w14:paraId="54937EF6" w14:textId="77777777" w:rsidR="00CC54B2" w:rsidRDefault="00CC54B2" w:rsidP="0097016E">
      <w:pPr>
        <w:rPr>
          <w:rFonts w:ascii="Times New Roman" w:hAnsi="Times New Roman" w:cs="Times New Roman"/>
          <w:b/>
          <w:bCs/>
        </w:rPr>
      </w:pPr>
      <w:r>
        <w:rPr>
          <w:rFonts w:ascii="Times New Roman" w:hAnsi="Times New Roman" w:cs="Times New Roman"/>
          <w:b/>
          <w:bCs/>
          <w:noProof/>
        </w:rPr>
        <w:lastRenderedPageBreak/>
        <w:drawing>
          <wp:inline distT="0" distB="0" distL="0" distR="0" wp14:anchorId="41BA8887" wp14:editId="2C147A7C">
            <wp:extent cx="5943600" cy="396240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97A982E" w14:textId="7FA49F0C" w:rsidR="00CC54B2" w:rsidRPr="003825AF" w:rsidRDefault="00CC54B2" w:rsidP="0097016E">
      <w:pPr>
        <w:rPr>
          <w:rFonts w:ascii="Times New Roman" w:hAnsi="Times New Roman" w:cs="Times New Roman"/>
        </w:rPr>
      </w:pPr>
      <w:r w:rsidRPr="003D5D5B">
        <w:rPr>
          <w:rFonts w:ascii="Times New Roman" w:hAnsi="Times New Roman" w:cs="Times New Roman"/>
          <w:i/>
          <w:iCs/>
        </w:rPr>
        <w:t xml:space="preserve">Figure </w:t>
      </w:r>
      <w:r w:rsidR="0005629D">
        <w:rPr>
          <w:rFonts w:ascii="Times New Roman" w:hAnsi="Times New Roman" w:cs="Times New Roman"/>
          <w:i/>
          <w:iCs/>
        </w:rPr>
        <w:t>4</w:t>
      </w:r>
      <w:r w:rsidRPr="003D5D5B">
        <w:rPr>
          <w:rFonts w:ascii="Times New Roman" w:hAnsi="Times New Roman" w:cs="Times New Roman"/>
          <w:i/>
          <w:iCs/>
        </w:rPr>
        <w:t>.</w:t>
      </w:r>
      <w:r>
        <w:rPr>
          <w:rFonts w:ascii="Times New Roman" w:hAnsi="Times New Roman" w:cs="Times New Roman"/>
        </w:rPr>
        <w:t xml:space="preserve"> Estimated marginal means and confidence intervals from the model for the Emotion Regulation Questionnaire for Children and Adolescents.</w:t>
      </w:r>
    </w:p>
    <w:p w14:paraId="2F2CFD5F" w14:textId="77777777" w:rsidR="00CC54B2" w:rsidRDefault="00CC54B2" w:rsidP="0097016E">
      <w:pPr>
        <w:rPr>
          <w:rFonts w:ascii="Times New Roman" w:hAnsi="Times New Roman" w:cs="Times New Roman"/>
          <w:b/>
          <w:bCs/>
        </w:rPr>
      </w:pPr>
    </w:p>
    <w:p w14:paraId="6C00E520" w14:textId="77777777" w:rsidR="00CC54B2" w:rsidRDefault="00CC54B2" w:rsidP="0097016E">
      <w:pPr>
        <w:rPr>
          <w:rFonts w:ascii="Times New Roman" w:hAnsi="Times New Roman" w:cs="Times New Roman"/>
          <w:b/>
          <w:bCs/>
        </w:rPr>
      </w:pPr>
      <w:r>
        <w:rPr>
          <w:rFonts w:ascii="Times New Roman" w:hAnsi="Times New Roman" w:cs="Times New Roman"/>
          <w:b/>
          <w:bCs/>
        </w:rPr>
        <w:br w:type="page"/>
      </w:r>
    </w:p>
    <w:p w14:paraId="7962DEA1" w14:textId="77777777" w:rsidR="00CC54B2" w:rsidRDefault="00CC54B2" w:rsidP="0097016E">
      <w:pPr>
        <w:rPr>
          <w:rFonts w:ascii="Times New Roman" w:hAnsi="Times New Roman" w:cs="Times New Roman"/>
          <w:b/>
          <w:bCs/>
        </w:rPr>
      </w:pPr>
    </w:p>
    <w:p w14:paraId="6103B6CE" w14:textId="77777777" w:rsidR="00CC54B2" w:rsidRDefault="00CC54B2" w:rsidP="0097016E">
      <w:pPr>
        <w:rPr>
          <w:rFonts w:ascii="Times New Roman" w:hAnsi="Times New Roman" w:cs="Times New Roman"/>
        </w:rPr>
      </w:pPr>
      <w:r>
        <w:rPr>
          <w:rFonts w:ascii="Times New Roman" w:hAnsi="Times New Roman" w:cs="Times New Roman"/>
          <w:noProof/>
        </w:rPr>
        <w:drawing>
          <wp:inline distT="0" distB="0" distL="0" distR="0" wp14:anchorId="28ABBFEA" wp14:editId="5FEE37D1">
            <wp:extent cx="5943600" cy="39624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688E176" w14:textId="03716472" w:rsidR="00CC54B2" w:rsidRPr="003825AF" w:rsidRDefault="00CC54B2" w:rsidP="0097016E">
      <w:pPr>
        <w:rPr>
          <w:rFonts w:ascii="Times New Roman" w:hAnsi="Times New Roman" w:cs="Times New Roman"/>
        </w:rPr>
      </w:pPr>
      <w:r w:rsidRPr="003D5D5B">
        <w:rPr>
          <w:rFonts w:ascii="Times New Roman" w:hAnsi="Times New Roman" w:cs="Times New Roman"/>
          <w:i/>
          <w:iCs/>
        </w:rPr>
        <w:t xml:space="preserve">Figure </w:t>
      </w:r>
      <w:r w:rsidR="0005629D">
        <w:rPr>
          <w:rFonts w:ascii="Times New Roman" w:hAnsi="Times New Roman" w:cs="Times New Roman"/>
          <w:i/>
          <w:iCs/>
        </w:rPr>
        <w:t>5</w:t>
      </w:r>
      <w:r w:rsidRPr="003D5D5B">
        <w:rPr>
          <w:rFonts w:ascii="Times New Roman" w:hAnsi="Times New Roman" w:cs="Times New Roman"/>
          <w:i/>
          <w:iCs/>
        </w:rPr>
        <w:t>.</w:t>
      </w:r>
      <w:r>
        <w:rPr>
          <w:rFonts w:ascii="Times New Roman" w:hAnsi="Times New Roman" w:cs="Times New Roman"/>
        </w:rPr>
        <w:t xml:space="preserve"> Estimated marginal means and confidence intervals from the model for the total Intolerance of Uncertainty Scale for Children.</w:t>
      </w:r>
    </w:p>
    <w:p w14:paraId="2C3E69E6" w14:textId="77777777" w:rsidR="00CC54B2" w:rsidRPr="00735794" w:rsidRDefault="00CC54B2" w:rsidP="00286BAD">
      <w:pPr>
        <w:rPr>
          <w:rFonts w:ascii="Times New Roman" w:hAnsi="Times New Roman" w:cs="Times New Roman"/>
        </w:rPr>
      </w:pPr>
    </w:p>
    <w:p w14:paraId="717163F5" w14:textId="77777777" w:rsidR="00C8444B" w:rsidRDefault="00A11A06"/>
    <w:sectPr w:rsidR="00C8444B" w:rsidSect="00E933B9">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57AF" w14:textId="77777777" w:rsidR="000A6278" w:rsidRDefault="000A6278">
      <w:r>
        <w:separator/>
      </w:r>
    </w:p>
  </w:endnote>
  <w:endnote w:type="continuationSeparator" w:id="0">
    <w:p w14:paraId="2129CC03" w14:textId="77777777" w:rsidR="000A6278" w:rsidRDefault="000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69EB" w14:textId="77777777" w:rsidR="000A6278" w:rsidRDefault="000A6278">
      <w:r>
        <w:separator/>
      </w:r>
    </w:p>
  </w:footnote>
  <w:footnote w:type="continuationSeparator" w:id="0">
    <w:p w14:paraId="6B771257" w14:textId="77777777" w:rsidR="000A6278" w:rsidRDefault="000A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53305"/>
      <w:docPartObj>
        <w:docPartGallery w:val="Page Numbers (Top of Page)"/>
        <w:docPartUnique/>
      </w:docPartObj>
    </w:sdtPr>
    <w:sdtEndPr>
      <w:rPr>
        <w:rStyle w:val="PageNumber"/>
      </w:rPr>
    </w:sdtEndPr>
    <w:sdtContent>
      <w:p w14:paraId="4C9E7467" w14:textId="77777777" w:rsidR="004D3A8B" w:rsidRDefault="00AF099B" w:rsidP="004D3A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46BE8" w14:textId="77777777" w:rsidR="004D3A8B" w:rsidRDefault="00A11A06" w:rsidP="009C39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941619"/>
      <w:docPartObj>
        <w:docPartGallery w:val="Page Numbers (Top of Page)"/>
        <w:docPartUnique/>
      </w:docPartObj>
    </w:sdtPr>
    <w:sdtEndPr>
      <w:rPr>
        <w:rStyle w:val="PageNumber"/>
      </w:rPr>
    </w:sdtEndPr>
    <w:sdtContent>
      <w:p w14:paraId="18229DAA" w14:textId="77777777" w:rsidR="004D3A8B" w:rsidRDefault="00AF099B" w:rsidP="004D3A8B">
        <w:pPr>
          <w:pStyle w:val="Header"/>
          <w:framePr w:wrap="none" w:vAnchor="text" w:hAnchor="margin" w:xAlign="right" w:y="1"/>
          <w:rPr>
            <w:rStyle w:val="PageNumber"/>
          </w:rPr>
        </w:pPr>
        <w:r w:rsidRPr="009C39C1">
          <w:rPr>
            <w:rStyle w:val="PageNumber"/>
            <w:rFonts w:ascii="Times New Roman" w:hAnsi="Times New Roman" w:cs="Times New Roman"/>
          </w:rPr>
          <w:fldChar w:fldCharType="begin"/>
        </w:r>
        <w:r w:rsidRPr="009C39C1">
          <w:rPr>
            <w:rStyle w:val="PageNumber"/>
            <w:rFonts w:ascii="Times New Roman" w:hAnsi="Times New Roman" w:cs="Times New Roman"/>
          </w:rPr>
          <w:instrText xml:space="preserve"> PAGE </w:instrText>
        </w:r>
        <w:r w:rsidRPr="009C39C1">
          <w:rPr>
            <w:rStyle w:val="PageNumber"/>
            <w:rFonts w:ascii="Times New Roman" w:hAnsi="Times New Roman" w:cs="Times New Roman"/>
          </w:rPr>
          <w:fldChar w:fldCharType="separate"/>
        </w:r>
        <w:r w:rsidRPr="009C39C1">
          <w:rPr>
            <w:rStyle w:val="PageNumber"/>
            <w:rFonts w:ascii="Times New Roman" w:hAnsi="Times New Roman" w:cs="Times New Roman"/>
            <w:noProof/>
          </w:rPr>
          <w:t>2</w:t>
        </w:r>
        <w:r w:rsidRPr="009C39C1">
          <w:rPr>
            <w:rStyle w:val="PageNumber"/>
            <w:rFonts w:ascii="Times New Roman" w:hAnsi="Times New Roman" w:cs="Times New Roman"/>
          </w:rPr>
          <w:fldChar w:fldCharType="end"/>
        </w:r>
      </w:p>
    </w:sdtContent>
  </w:sdt>
  <w:p w14:paraId="03074A3E" w14:textId="77777777" w:rsidR="004D3A8B" w:rsidRPr="009C39C1" w:rsidRDefault="00AF099B" w:rsidP="009C39C1">
    <w:pPr>
      <w:pStyle w:val="Header"/>
      <w:ind w:right="360"/>
      <w:rPr>
        <w:rFonts w:ascii="Times New Roman" w:hAnsi="Times New Roman" w:cs="Times New Roman"/>
      </w:rPr>
    </w:pPr>
    <w:r>
      <w:rPr>
        <w:rFonts w:ascii="Times New Roman" w:hAnsi="Times New Roman" w:cs="Times New Roman"/>
      </w:rPr>
      <w:t xml:space="preserve">TELEHEALTH GROUP </w:t>
    </w:r>
    <w:r w:rsidRPr="009C39C1">
      <w:rPr>
        <w:rFonts w:ascii="Times New Roman" w:hAnsi="Times New Roman" w:cs="Times New Roman"/>
      </w:rPr>
      <w:t xml:space="preserve">ACT FOR IRANIAN ADOLESCENT </w:t>
    </w:r>
    <w:r>
      <w:rPr>
        <w:rFonts w:ascii="Times New Roman" w:hAnsi="Times New Roman" w:cs="Times New Roman"/>
      </w:rPr>
      <w:t>FEMALE</w:t>
    </w:r>
    <w:r w:rsidRPr="009C39C1">
      <w:rPr>
        <w:rFonts w:ascii="Times New Roman" w:hAnsi="Times New Roman" w:cs="Times New Roman"/>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482025"/>
      <w:docPartObj>
        <w:docPartGallery w:val="Page Numbers (Top of Page)"/>
        <w:docPartUnique/>
      </w:docPartObj>
    </w:sdtPr>
    <w:sdtEndPr>
      <w:rPr>
        <w:rStyle w:val="PageNumber"/>
      </w:rPr>
    </w:sdtEndPr>
    <w:sdtContent>
      <w:p w14:paraId="2FBCDECB" w14:textId="77777777" w:rsidR="004D3A8B" w:rsidRDefault="00AF099B" w:rsidP="004D3A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BE7E9" w14:textId="77777777" w:rsidR="004D3A8B" w:rsidRDefault="00A11A06" w:rsidP="009C39C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892324"/>
      <w:docPartObj>
        <w:docPartGallery w:val="Page Numbers (Top of Page)"/>
        <w:docPartUnique/>
      </w:docPartObj>
    </w:sdtPr>
    <w:sdtEndPr>
      <w:rPr>
        <w:rStyle w:val="PageNumber"/>
      </w:rPr>
    </w:sdtEndPr>
    <w:sdtContent>
      <w:p w14:paraId="50BDFF14" w14:textId="77777777" w:rsidR="004D3A8B" w:rsidRDefault="00AF099B" w:rsidP="004D3A8B">
        <w:pPr>
          <w:pStyle w:val="Header"/>
          <w:framePr w:wrap="none" w:vAnchor="text" w:hAnchor="margin" w:xAlign="right" w:y="1"/>
          <w:rPr>
            <w:rStyle w:val="PageNumber"/>
          </w:rPr>
        </w:pPr>
        <w:r w:rsidRPr="009C39C1">
          <w:rPr>
            <w:rStyle w:val="PageNumber"/>
            <w:rFonts w:ascii="Times New Roman" w:hAnsi="Times New Roman" w:cs="Times New Roman"/>
          </w:rPr>
          <w:fldChar w:fldCharType="begin"/>
        </w:r>
        <w:r w:rsidRPr="009C39C1">
          <w:rPr>
            <w:rStyle w:val="PageNumber"/>
            <w:rFonts w:ascii="Times New Roman" w:hAnsi="Times New Roman" w:cs="Times New Roman"/>
          </w:rPr>
          <w:instrText xml:space="preserve"> PAGE </w:instrText>
        </w:r>
        <w:r w:rsidRPr="009C39C1">
          <w:rPr>
            <w:rStyle w:val="PageNumber"/>
            <w:rFonts w:ascii="Times New Roman" w:hAnsi="Times New Roman" w:cs="Times New Roman"/>
          </w:rPr>
          <w:fldChar w:fldCharType="separate"/>
        </w:r>
        <w:r w:rsidRPr="009C39C1">
          <w:rPr>
            <w:rStyle w:val="PageNumber"/>
            <w:rFonts w:ascii="Times New Roman" w:hAnsi="Times New Roman" w:cs="Times New Roman"/>
            <w:noProof/>
          </w:rPr>
          <w:t>2</w:t>
        </w:r>
        <w:r w:rsidRPr="009C39C1">
          <w:rPr>
            <w:rStyle w:val="PageNumber"/>
            <w:rFonts w:ascii="Times New Roman" w:hAnsi="Times New Roman" w:cs="Times New Roman"/>
          </w:rPr>
          <w:fldChar w:fldCharType="end"/>
        </w:r>
      </w:p>
    </w:sdtContent>
  </w:sdt>
  <w:p w14:paraId="23EF8B8B" w14:textId="77777777" w:rsidR="004D3A8B" w:rsidRPr="009C39C1" w:rsidRDefault="00AF099B" w:rsidP="009C39C1">
    <w:pPr>
      <w:pStyle w:val="Header"/>
      <w:ind w:right="360"/>
      <w:rPr>
        <w:rFonts w:ascii="Times New Roman" w:hAnsi="Times New Roman" w:cs="Times New Roman"/>
      </w:rPr>
    </w:pPr>
    <w:r w:rsidRPr="009C39C1">
      <w:rPr>
        <w:rFonts w:ascii="Times New Roman" w:hAnsi="Times New Roman" w:cs="Times New Roman"/>
      </w:rPr>
      <w:t xml:space="preserve">ACT FOR IRANIAN ADOLESCENT </w:t>
    </w:r>
    <w:r>
      <w:rPr>
        <w:rFonts w:ascii="Times New Roman" w:hAnsi="Times New Roman" w:cs="Times New Roman"/>
      </w:rPr>
      <w:t>FEMALE</w:t>
    </w:r>
    <w:r w:rsidRPr="009C39C1">
      <w:rPr>
        <w:rFonts w:ascii="Times New Roman" w:hAnsi="Times New Roman" w:cs="Times New Roman"/>
      </w:rPr>
      <w:t>S WITH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EE1"/>
    <w:multiLevelType w:val="hybridMultilevel"/>
    <w:tmpl w:val="FC7850A0"/>
    <w:lvl w:ilvl="0" w:tplc="2730D500">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D682A"/>
    <w:multiLevelType w:val="hybridMultilevel"/>
    <w:tmpl w:val="1CEE31C4"/>
    <w:lvl w:ilvl="0" w:tplc="2076BD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11389">
    <w:abstractNumId w:val="0"/>
  </w:num>
  <w:num w:numId="2" w16cid:durableId="161713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C54B2"/>
    <w:rsid w:val="000001E7"/>
    <w:rsid w:val="00000A47"/>
    <w:rsid w:val="00004514"/>
    <w:rsid w:val="00006C11"/>
    <w:rsid w:val="00017A8A"/>
    <w:rsid w:val="00021EF9"/>
    <w:rsid w:val="00022A0B"/>
    <w:rsid w:val="0002375C"/>
    <w:rsid w:val="000273BA"/>
    <w:rsid w:val="00030C41"/>
    <w:rsid w:val="000340EE"/>
    <w:rsid w:val="000346D6"/>
    <w:rsid w:val="0004246C"/>
    <w:rsid w:val="0004726F"/>
    <w:rsid w:val="00052355"/>
    <w:rsid w:val="000540C2"/>
    <w:rsid w:val="0005629D"/>
    <w:rsid w:val="00063B19"/>
    <w:rsid w:val="00064FB7"/>
    <w:rsid w:val="00066D65"/>
    <w:rsid w:val="00075439"/>
    <w:rsid w:val="00080CE5"/>
    <w:rsid w:val="00090E24"/>
    <w:rsid w:val="000926B8"/>
    <w:rsid w:val="0009737C"/>
    <w:rsid w:val="000A293D"/>
    <w:rsid w:val="000A453F"/>
    <w:rsid w:val="000A6278"/>
    <w:rsid w:val="000B0655"/>
    <w:rsid w:val="000B1E3F"/>
    <w:rsid w:val="000B5F84"/>
    <w:rsid w:val="000B6DDD"/>
    <w:rsid w:val="000C276A"/>
    <w:rsid w:val="000C3EFE"/>
    <w:rsid w:val="000C554B"/>
    <w:rsid w:val="000D2CA3"/>
    <w:rsid w:val="000D48D4"/>
    <w:rsid w:val="000E0631"/>
    <w:rsid w:val="000E222E"/>
    <w:rsid w:val="000E42E0"/>
    <w:rsid w:val="000E498E"/>
    <w:rsid w:val="000E52C7"/>
    <w:rsid w:val="000E648E"/>
    <w:rsid w:val="000E6E20"/>
    <w:rsid w:val="000F14EC"/>
    <w:rsid w:val="000F2F6D"/>
    <w:rsid w:val="000F51BA"/>
    <w:rsid w:val="00101CBE"/>
    <w:rsid w:val="00106C82"/>
    <w:rsid w:val="00114C79"/>
    <w:rsid w:val="00125758"/>
    <w:rsid w:val="001265C4"/>
    <w:rsid w:val="00131A4A"/>
    <w:rsid w:val="0013358B"/>
    <w:rsid w:val="0013735A"/>
    <w:rsid w:val="00140C57"/>
    <w:rsid w:val="00142F4D"/>
    <w:rsid w:val="00152F99"/>
    <w:rsid w:val="0015309F"/>
    <w:rsid w:val="00156729"/>
    <w:rsid w:val="00166321"/>
    <w:rsid w:val="00171151"/>
    <w:rsid w:val="001728DE"/>
    <w:rsid w:val="00172BBF"/>
    <w:rsid w:val="0017793C"/>
    <w:rsid w:val="00185E51"/>
    <w:rsid w:val="001866CA"/>
    <w:rsid w:val="00186D05"/>
    <w:rsid w:val="001958ED"/>
    <w:rsid w:val="00196248"/>
    <w:rsid w:val="0019637F"/>
    <w:rsid w:val="001A0EC8"/>
    <w:rsid w:val="001A46D1"/>
    <w:rsid w:val="001B1342"/>
    <w:rsid w:val="001C32EA"/>
    <w:rsid w:val="001C4A1B"/>
    <w:rsid w:val="001D10DF"/>
    <w:rsid w:val="001D301D"/>
    <w:rsid w:val="001D312F"/>
    <w:rsid w:val="001D59AB"/>
    <w:rsid w:val="001E4F77"/>
    <w:rsid w:val="001E57D5"/>
    <w:rsid w:val="001F4D1B"/>
    <w:rsid w:val="00207D88"/>
    <w:rsid w:val="0021616E"/>
    <w:rsid w:val="0021779F"/>
    <w:rsid w:val="00217FD5"/>
    <w:rsid w:val="00225F2E"/>
    <w:rsid w:val="00243CCF"/>
    <w:rsid w:val="002457E7"/>
    <w:rsid w:val="00251D7F"/>
    <w:rsid w:val="00252899"/>
    <w:rsid w:val="002532D4"/>
    <w:rsid w:val="0025494B"/>
    <w:rsid w:val="0025502E"/>
    <w:rsid w:val="00255472"/>
    <w:rsid w:val="002666E2"/>
    <w:rsid w:val="00267654"/>
    <w:rsid w:val="00273A2E"/>
    <w:rsid w:val="0027556A"/>
    <w:rsid w:val="00280BB1"/>
    <w:rsid w:val="00283547"/>
    <w:rsid w:val="002907D9"/>
    <w:rsid w:val="002913A0"/>
    <w:rsid w:val="002924D6"/>
    <w:rsid w:val="00293274"/>
    <w:rsid w:val="002A0242"/>
    <w:rsid w:val="002A4398"/>
    <w:rsid w:val="002B597B"/>
    <w:rsid w:val="002B5D4D"/>
    <w:rsid w:val="002C39CB"/>
    <w:rsid w:val="002C7A67"/>
    <w:rsid w:val="002D21C5"/>
    <w:rsid w:val="002D320E"/>
    <w:rsid w:val="002D4C37"/>
    <w:rsid w:val="002E0766"/>
    <w:rsid w:val="002E2B33"/>
    <w:rsid w:val="002E39FD"/>
    <w:rsid w:val="002F157E"/>
    <w:rsid w:val="003104C1"/>
    <w:rsid w:val="00311307"/>
    <w:rsid w:val="00311E30"/>
    <w:rsid w:val="00313C66"/>
    <w:rsid w:val="00323437"/>
    <w:rsid w:val="003235D3"/>
    <w:rsid w:val="00334FCC"/>
    <w:rsid w:val="0033520E"/>
    <w:rsid w:val="00337BE6"/>
    <w:rsid w:val="00344AEB"/>
    <w:rsid w:val="00344D58"/>
    <w:rsid w:val="003453D6"/>
    <w:rsid w:val="0034568F"/>
    <w:rsid w:val="003461AD"/>
    <w:rsid w:val="003524AE"/>
    <w:rsid w:val="003533AC"/>
    <w:rsid w:val="00354552"/>
    <w:rsid w:val="00355085"/>
    <w:rsid w:val="00364BEA"/>
    <w:rsid w:val="003666B1"/>
    <w:rsid w:val="00373FE9"/>
    <w:rsid w:val="00374A41"/>
    <w:rsid w:val="00380BF3"/>
    <w:rsid w:val="0038145D"/>
    <w:rsid w:val="00385EDC"/>
    <w:rsid w:val="003865DB"/>
    <w:rsid w:val="00392544"/>
    <w:rsid w:val="00396EFF"/>
    <w:rsid w:val="003A4871"/>
    <w:rsid w:val="003A5747"/>
    <w:rsid w:val="003A745F"/>
    <w:rsid w:val="003B1BE2"/>
    <w:rsid w:val="003B71CF"/>
    <w:rsid w:val="003C1086"/>
    <w:rsid w:val="003C2971"/>
    <w:rsid w:val="003C33D1"/>
    <w:rsid w:val="003C599F"/>
    <w:rsid w:val="003D05AD"/>
    <w:rsid w:val="003D370E"/>
    <w:rsid w:val="003D4FAB"/>
    <w:rsid w:val="003E502E"/>
    <w:rsid w:val="003E52CD"/>
    <w:rsid w:val="003F6166"/>
    <w:rsid w:val="003F7857"/>
    <w:rsid w:val="004107D6"/>
    <w:rsid w:val="00410A5B"/>
    <w:rsid w:val="00414B8F"/>
    <w:rsid w:val="00427C3E"/>
    <w:rsid w:val="00433AD8"/>
    <w:rsid w:val="0043628E"/>
    <w:rsid w:val="00442259"/>
    <w:rsid w:val="004475B2"/>
    <w:rsid w:val="004523B9"/>
    <w:rsid w:val="00471265"/>
    <w:rsid w:val="00473370"/>
    <w:rsid w:val="0047629D"/>
    <w:rsid w:val="00481F49"/>
    <w:rsid w:val="00483313"/>
    <w:rsid w:val="0048471B"/>
    <w:rsid w:val="00485D7C"/>
    <w:rsid w:val="00486113"/>
    <w:rsid w:val="00493A65"/>
    <w:rsid w:val="004941EA"/>
    <w:rsid w:val="00494F35"/>
    <w:rsid w:val="004A123A"/>
    <w:rsid w:val="004A2D5E"/>
    <w:rsid w:val="004A5C47"/>
    <w:rsid w:val="004B23CD"/>
    <w:rsid w:val="004B58B9"/>
    <w:rsid w:val="004C4827"/>
    <w:rsid w:val="004D29C6"/>
    <w:rsid w:val="004D4CA6"/>
    <w:rsid w:val="004D5AD8"/>
    <w:rsid w:val="004D6B09"/>
    <w:rsid w:val="004D6FB4"/>
    <w:rsid w:val="004D73D8"/>
    <w:rsid w:val="004E452B"/>
    <w:rsid w:val="004E5B3C"/>
    <w:rsid w:val="004F2D6A"/>
    <w:rsid w:val="004F57FE"/>
    <w:rsid w:val="004F6026"/>
    <w:rsid w:val="004F6616"/>
    <w:rsid w:val="00500303"/>
    <w:rsid w:val="00501469"/>
    <w:rsid w:val="005044DB"/>
    <w:rsid w:val="00506245"/>
    <w:rsid w:val="00523525"/>
    <w:rsid w:val="0052529C"/>
    <w:rsid w:val="00541A92"/>
    <w:rsid w:val="0054790A"/>
    <w:rsid w:val="00551A27"/>
    <w:rsid w:val="00551BE8"/>
    <w:rsid w:val="00557610"/>
    <w:rsid w:val="00557D13"/>
    <w:rsid w:val="005665E3"/>
    <w:rsid w:val="005716C0"/>
    <w:rsid w:val="00573434"/>
    <w:rsid w:val="00575615"/>
    <w:rsid w:val="005766CB"/>
    <w:rsid w:val="005778B5"/>
    <w:rsid w:val="005825BF"/>
    <w:rsid w:val="005861DD"/>
    <w:rsid w:val="00586C75"/>
    <w:rsid w:val="0059656A"/>
    <w:rsid w:val="00597663"/>
    <w:rsid w:val="00597AA9"/>
    <w:rsid w:val="005A0548"/>
    <w:rsid w:val="005A190E"/>
    <w:rsid w:val="005B54A0"/>
    <w:rsid w:val="005C5569"/>
    <w:rsid w:val="005D2C2D"/>
    <w:rsid w:val="005D5D60"/>
    <w:rsid w:val="005E09B2"/>
    <w:rsid w:val="005E4A99"/>
    <w:rsid w:val="005F081F"/>
    <w:rsid w:val="005F7D32"/>
    <w:rsid w:val="006022D2"/>
    <w:rsid w:val="0060241B"/>
    <w:rsid w:val="006055A7"/>
    <w:rsid w:val="00605EDF"/>
    <w:rsid w:val="006158F7"/>
    <w:rsid w:val="0061662F"/>
    <w:rsid w:val="00622790"/>
    <w:rsid w:val="00631788"/>
    <w:rsid w:val="00633D42"/>
    <w:rsid w:val="00636D02"/>
    <w:rsid w:val="006370E3"/>
    <w:rsid w:val="0065156A"/>
    <w:rsid w:val="00655090"/>
    <w:rsid w:val="006571A3"/>
    <w:rsid w:val="0066330B"/>
    <w:rsid w:val="00667BEA"/>
    <w:rsid w:val="0068120F"/>
    <w:rsid w:val="00683689"/>
    <w:rsid w:val="0069771B"/>
    <w:rsid w:val="006A69F1"/>
    <w:rsid w:val="006B45BE"/>
    <w:rsid w:val="006C4BB3"/>
    <w:rsid w:val="006D0D92"/>
    <w:rsid w:val="006D14DB"/>
    <w:rsid w:val="006D3222"/>
    <w:rsid w:val="006E7058"/>
    <w:rsid w:val="006F069E"/>
    <w:rsid w:val="006F08BC"/>
    <w:rsid w:val="00704756"/>
    <w:rsid w:val="007111C9"/>
    <w:rsid w:val="00711822"/>
    <w:rsid w:val="0071246E"/>
    <w:rsid w:val="00713822"/>
    <w:rsid w:val="00722380"/>
    <w:rsid w:val="00725253"/>
    <w:rsid w:val="00732519"/>
    <w:rsid w:val="007358DB"/>
    <w:rsid w:val="007361F7"/>
    <w:rsid w:val="00741643"/>
    <w:rsid w:val="007451DB"/>
    <w:rsid w:val="00746E3B"/>
    <w:rsid w:val="0074731F"/>
    <w:rsid w:val="00753E1B"/>
    <w:rsid w:val="007628EE"/>
    <w:rsid w:val="00771367"/>
    <w:rsid w:val="0077228D"/>
    <w:rsid w:val="007722EA"/>
    <w:rsid w:val="00780E2B"/>
    <w:rsid w:val="0079112D"/>
    <w:rsid w:val="00797C90"/>
    <w:rsid w:val="007A2F24"/>
    <w:rsid w:val="007A3F24"/>
    <w:rsid w:val="007A6672"/>
    <w:rsid w:val="007A792A"/>
    <w:rsid w:val="007B5823"/>
    <w:rsid w:val="007B6B04"/>
    <w:rsid w:val="007C3345"/>
    <w:rsid w:val="007D2D03"/>
    <w:rsid w:val="007D2E20"/>
    <w:rsid w:val="007D62D9"/>
    <w:rsid w:val="007E2A43"/>
    <w:rsid w:val="007E79E8"/>
    <w:rsid w:val="007F4AD4"/>
    <w:rsid w:val="007F705A"/>
    <w:rsid w:val="0081288B"/>
    <w:rsid w:val="0081553C"/>
    <w:rsid w:val="0081644C"/>
    <w:rsid w:val="0082024C"/>
    <w:rsid w:val="00820B81"/>
    <w:rsid w:val="008241E9"/>
    <w:rsid w:val="008251D2"/>
    <w:rsid w:val="00830A8F"/>
    <w:rsid w:val="008316C6"/>
    <w:rsid w:val="008341B8"/>
    <w:rsid w:val="00837114"/>
    <w:rsid w:val="00841F9A"/>
    <w:rsid w:val="00850A7E"/>
    <w:rsid w:val="00865589"/>
    <w:rsid w:val="00865822"/>
    <w:rsid w:val="00890042"/>
    <w:rsid w:val="0089014C"/>
    <w:rsid w:val="00892E3F"/>
    <w:rsid w:val="008939B3"/>
    <w:rsid w:val="00894D29"/>
    <w:rsid w:val="00897983"/>
    <w:rsid w:val="00897F93"/>
    <w:rsid w:val="008A1A65"/>
    <w:rsid w:val="008A70EA"/>
    <w:rsid w:val="008C0B2B"/>
    <w:rsid w:val="008C6399"/>
    <w:rsid w:val="008D0CB7"/>
    <w:rsid w:val="008D5B0D"/>
    <w:rsid w:val="008D5C4D"/>
    <w:rsid w:val="008D5D98"/>
    <w:rsid w:val="008D7CB1"/>
    <w:rsid w:val="008E1492"/>
    <w:rsid w:val="008E3793"/>
    <w:rsid w:val="008F07A0"/>
    <w:rsid w:val="008F3158"/>
    <w:rsid w:val="008F4F43"/>
    <w:rsid w:val="008F708A"/>
    <w:rsid w:val="00904113"/>
    <w:rsid w:val="00904EB3"/>
    <w:rsid w:val="00911884"/>
    <w:rsid w:val="00911DC3"/>
    <w:rsid w:val="00916E93"/>
    <w:rsid w:val="00924EDD"/>
    <w:rsid w:val="009276D8"/>
    <w:rsid w:val="00930984"/>
    <w:rsid w:val="00932204"/>
    <w:rsid w:val="00932C86"/>
    <w:rsid w:val="00935795"/>
    <w:rsid w:val="00943AAF"/>
    <w:rsid w:val="0094612C"/>
    <w:rsid w:val="00946F48"/>
    <w:rsid w:val="00947BFA"/>
    <w:rsid w:val="009519FF"/>
    <w:rsid w:val="00954D5A"/>
    <w:rsid w:val="00964817"/>
    <w:rsid w:val="00966798"/>
    <w:rsid w:val="0097302E"/>
    <w:rsid w:val="00975810"/>
    <w:rsid w:val="009857D0"/>
    <w:rsid w:val="009A1292"/>
    <w:rsid w:val="009A1517"/>
    <w:rsid w:val="009A7D13"/>
    <w:rsid w:val="009B72DD"/>
    <w:rsid w:val="009C2CF3"/>
    <w:rsid w:val="009C4D1F"/>
    <w:rsid w:val="009C5A95"/>
    <w:rsid w:val="009C62E3"/>
    <w:rsid w:val="009C6982"/>
    <w:rsid w:val="009D254B"/>
    <w:rsid w:val="009E0A2E"/>
    <w:rsid w:val="009E6145"/>
    <w:rsid w:val="009F1605"/>
    <w:rsid w:val="009F2EE2"/>
    <w:rsid w:val="009F7083"/>
    <w:rsid w:val="009F76B2"/>
    <w:rsid w:val="00A11A06"/>
    <w:rsid w:val="00A13176"/>
    <w:rsid w:val="00A165E3"/>
    <w:rsid w:val="00A22CCE"/>
    <w:rsid w:val="00A2356F"/>
    <w:rsid w:val="00A26249"/>
    <w:rsid w:val="00A327D5"/>
    <w:rsid w:val="00A3417A"/>
    <w:rsid w:val="00A3577A"/>
    <w:rsid w:val="00A35993"/>
    <w:rsid w:val="00A369DF"/>
    <w:rsid w:val="00A36E6D"/>
    <w:rsid w:val="00A407AA"/>
    <w:rsid w:val="00A446D3"/>
    <w:rsid w:val="00A4529B"/>
    <w:rsid w:val="00A5634A"/>
    <w:rsid w:val="00A63FAF"/>
    <w:rsid w:val="00A65EBA"/>
    <w:rsid w:val="00A66B55"/>
    <w:rsid w:val="00A728CC"/>
    <w:rsid w:val="00A7701A"/>
    <w:rsid w:val="00A81D25"/>
    <w:rsid w:val="00A827F5"/>
    <w:rsid w:val="00A82D20"/>
    <w:rsid w:val="00A82E52"/>
    <w:rsid w:val="00A902AF"/>
    <w:rsid w:val="00A969EB"/>
    <w:rsid w:val="00AA0390"/>
    <w:rsid w:val="00AA4FBA"/>
    <w:rsid w:val="00AB04B6"/>
    <w:rsid w:val="00AB0838"/>
    <w:rsid w:val="00AB6E8B"/>
    <w:rsid w:val="00AC4CC8"/>
    <w:rsid w:val="00AC66AD"/>
    <w:rsid w:val="00AD15CC"/>
    <w:rsid w:val="00AD32C7"/>
    <w:rsid w:val="00AD7C0D"/>
    <w:rsid w:val="00AE0EB4"/>
    <w:rsid w:val="00AE2683"/>
    <w:rsid w:val="00AE4F17"/>
    <w:rsid w:val="00AF099B"/>
    <w:rsid w:val="00AF476A"/>
    <w:rsid w:val="00AF4A1F"/>
    <w:rsid w:val="00AF6929"/>
    <w:rsid w:val="00B026CC"/>
    <w:rsid w:val="00B03D17"/>
    <w:rsid w:val="00B10A1E"/>
    <w:rsid w:val="00B17080"/>
    <w:rsid w:val="00B25EBC"/>
    <w:rsid w:val="00B32789"/>
    <w:rsid w:val="00B44283"/>
    <w:rsid w:val="00B51559"/>
    <w:rsid w:val="00B6028C"/>
    <w:rsid w:val="00B614D6"/>
    <w:rsid w:val="00B658D8"/>
    <w:rsid w:val="00B665C2"/>
    <w:rsid w:val="00B72D43"/>
    <w:rsid w:val="00B77EA4"/>
    <w:rsid w:val="00B8039B"/>
    <w:rsid w:val="00B82148"/>
    <w:rsid w:val="00B90BC5"/>
    <w:rsid w:val="00B94C9A"/>
    <w:rsid w:val="00BB578D"/>
    <w:rsid w:val="00BC3AAF"/>
    <w:rsid w:val="00BC5425"/>
    <w:rsid w:val="00BC7FB9"/>
    <w:rsid w:val="00BD1D9A"/>
    <w:rsid w:val="00BF3C2D"/>
    <w:rsid w:val="00C043FC"/>
    <w:rsid w:val="00C06FC0"/>
    <w:rsid w:val="00C06FE8"/>
    <w:rsid w:val="00C14699"/>
    <w:rsid w:val="00C158EA"/>
    <w:rsid w:val="00C26229"/>
    <w:rsid w:val="00C27BDE"/>
    <w:rsid w:val="00C35886"/>
    <w:rsid w:val="00C4226D"/>
    <w:rsid w:val="00C51148"/>
    <w:rsid w:val="00C52950"/>
    <w:rsid w:val="00C7096D"/>
    <w:rsid w:val="00C72A1E"/>
    <w:rsid w:val="00C73B92"/>
    <w:rsid w:val="00C7562E"/>
    <w:rsid w:val="00C75B20"/>
    <w:rsid w:val="00C844E5"/>
    <w:rsid w:val="00C86DB6"/>
    <w:rsid w:val="00C97147"/>
    <w:rsid w:val="00C97689"/>
    <w:rsid w:val="00CA03AE"/>
    <w:rsid w:val="00CA04C2"/>
    <w:rsid w:val="00CA0CA5"/>
    <w:rsid w:val="00CA0CD7"/>
    <w:rsid w:val="00CA5ADA"/>
    <w:rsid w:val="00CB62AA"/>
    <w:rsid w:val="00CB6619"/>
    <w:rsid w:val="00CC052D"/>
    <w:rsid w:val="00CC2F04"/>
    <w:rsid w:val="00CC54B2"/>
    <w:rsid w:val="00CD0A4C"/>
    <w:rsid w:val="00CD25E6"/>
    <w:rsid w:val="00CD26BE"/>
    <w:rsid w:val="00CE433E"/>
    <w:rsid w:val="00CE6996"/>
    <w:rsid w:val="00CF049B"/>
    <w:rsid w:val="00CF1331"/>
    <w:rsid w:val="00CF343C"/>
    <w:rsid w:val="00D023D4"/>
    <w:rsid w:val="00D033D5"/>
    <w:rsid w:val="00D060EB"/>
    <w:rsid w:val="00D11B25"/>
    <w:rsid w:val="00D12E8D"/>
    <w:rsid w:val="00D15A0B"/>
    <w:rsid w:val="00D22B84"/>
    <w:rsid w:val="00D25AD5"/>
    <w:rsid w:val="00D354FE"/>
    <w:rsid w:val="00D51B4B"/>
    <w:rsid w:val="00D53042"/>
    <w:rsid w:val="00D56A9F"/>
    <w:rsid w:val="00D60799"/>
    <w:rsid w:val="00D64F7B"/>
    <w:rsid w:val="00D660E4"/>
    <w:rsid w:val="00D6708F"/>
    <w:rsid w:val="00D6768B"/>
    <w:rsid w:val="00D676F5"/>
    <w:rsid w:val="00D71AAD"/>
    <w:rsid w:val="00D76C82"/>
    <w:rsid w:val="00D82FBB"/>
    <w:rsid w:val="00D84164"/>
    <w:rsid w:val="00D85C8B"/>
    <w:rsid w:val="00D96B88"/>
    <w:rsid w:val="00DA317A"/>
    <w:rsid w:val="00DA45C1"/>
    <w:rsid w:val="00DB080F"/>
    <w:rsid w:val="00DB1C17"/>
    <w:rsid w:val="00DB329B"/>
    <w:rsid w:val="00DB4A98"/>
    <w:rsid w:val="00DC3949"/>
    <w:rsid w:val="00DC4368"/>
    <w:rsid w:val="00DC43E2"/>
    <w:rsid w:val="00DC50DA"/>
    <w:rsid w:val="00DC6F8C"/>
    <w:rsid w:val="00DD2978"/>
    <w:rsid w:val="00DD2C93"/>
    <w:rsid w:val="00DD3CE5"/>
    <w:rsid w:val="00DD7435"/>
    <w:rsid w:val="00DE38FA"/>
    <w:rsid w:val="00DE4AC0"/>
    <w:rsid w:val="00DE5F2E"/>
    <w:rsid w:val="00DF3CBF"/>
    <w:rsid w:val="00DF54A2"/>
    <w:rsid w:val="00DF676E"/>
    <w:rsid w:val="00E00AE3"/>
    <w:rsid w:val="00E14BEE"/>
    <w:rsid w:val="00E33FF4"/>
    <w:rsid w:val="00E461A1"/>
    <w:rsid w:val="00E50224"/>
    <w:rsid w:val="00E5160C"/>
    <w:rsid w:val="00E53004"/>
    <w:rsid w:val="00E5320D"/>
    <w:rsid w:val="00E55C3D"/>
    <w:rsid w:val="00E57CE1"/>
    <w:rsid w:val="00E71D59"/>
    <w:rsid w:val="00E7497D"/>
    <w:rsid w:val="00E803EB"/>
    <w:rsid w:val="00E805B6"/>
    <w:rsid w:val="00E82365"/>
    <w:rsid w:val="00E85B3A"/>
    <w:rsid w:val="00E863A1"/>
    <w:rsid w:val="00E86925"/>
    <w:rsid w:val="00E9156F"/>
    <w:rsid w:val="00E92899"/>
    <w:rsid w:val="00E96134"/>
    <w:rsid w:val="00EB065C"/>
    <w:rsid w:val="00EC1139"/>
    <w:rsid w:val="00EC2C00"/>
    <w:rsid w:val="00EC56A6"/>
    <w:rsid w:val="00EC6774"/>
    <w:rsid w:val="00ED14F3"/>
    <w:rsid w:val="00ED6C6C"/>
    <w:rsid w:val="00EE27C9"/>
    <w:rsid w:val="00EE5614"/>
    <w:rsid w:val="00F03620"/>
    <w:rsid w:val="00F05AFD"/>
    <w:rsid w:val="00F106DC"/>
    <w:rsid w:val="00F123BC"/>
    <w:rsid w:val="00F211D2"/>
    <w:rsid w:val="00F218BD"/>
    <w:rsid w:val="00F21C11"/>
    <w:rsid w:val="00F27996"/>
    <w:rsid w:val="00F31C04"/>
    <w:rsid w:val="00F327C7"/>
    <w:rsid w:val="00F368B9"/>
    <w:rsid w:val="00F4194E"/>
    <w:rsid w:val="00F57C3B"/>
    <w:rsid w:val="00F62BB7"/>
    <w:rsid w:val="00F66EBD"/>
    <w:rsid w:val="00F71564"/>
    <w:rsid w:val="00F740E0"/>
    <w:rsid w:val="00F768AA"/>
    <w:rsid w:val="00F77E54"/>
    <w:rsid w:val="00F80084"/>
    <w:rsid w:val="00F81ACF"/>
    <w:rsid w:val="00F8361B"/>
    <w:rsid w:val="00F906D9"/>
    <w:rsid w:val="00F93A03"/>
    <w:rsid w:val="00F9699C"/>
    <w:rsid w:val="00FA06A7"/>
    <w:rsid w:val="00FA0D6B"/>
    <w:rsid w:val="00FB0852"/>
    <w:rsid w:val="00FB19C6"/>
    <w:rsid w:val="00FB246B"/>
    <w:rsid w:val="00FB4B7A"/>
    <w:rsid w:val="00FB5C17"/>
    <w:rsid w:val="00FC79B1"/>
    <w:rsid w:val="00FC7BA9"/>
    <w:rsid w:val="00FD46AB"/>
    <w:rsid w:val="00FE17C6"/>
    <w:rsid w:val="00FE3077"/>
    <w:rsid w:val="00FE4CF3"/>
    <w:rsid w:val="00FE5C68"/>
    <w:rsid w:val="00FF072C"/>
    <w:rsid w:val="00FF4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E9D6"/>
  <w15:chartTrackingRefBased/>
  <w15:docId w15:val="{193C6013-B238-9041-9AE8-25C0C21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4B2"/>
    <w:rPr>
      <w:sz w:val="16"/>
      <w:szCs w:val="16"/>
    </w:rPr>
  </w:style>
  <w:style w:type="paragraph" w:styleId="CommentText">
    <w:name w:val="annotation text"/>
    <w:basedOn w:val="Normal"/>
    <w:link w:val="CommentTextChar"/>
    <w:uiPriority w:val="99"/>
    <w:semiHidden/>
    <w:unhideWhenUsed/>
    <w:rsid w:val="00CC54B2"/>
    <w:rPr>
      <w:sz w:val="20"/>
      <w:szCs w:val="20"/>
    </w:rPr>
  </w:style>
  <w:style w:type="character" w:customStyle="1" w:styleId="CommentTextChar">
    <w:name w:val="Comment Text Char"/>
    <w:basedOn w:val="DefaultParagraphFont"/>
    <w:link w:val="CommentText"/>
    <w:uiPriority w:val="99"/>
    <w:semiHidden/>
    <w:rsid w:val="00CC54B2"/>
    <w:rPr>
      <w:sz w:val="20"/>
      <w:szCs w:val="20"/>
    </w:rPr>
  </w:style>
  <w:style w:type="paragraph" w:styleId="CommentSubject">
    <w:name w:val="annotation subject"/>
    <w:basedOn w:val="CommentText"/>
    <w:next w:val="CommentText"/>
    <w:link w:val="CommentSubjectChar"/>
    <w:uiPriority w:val="99"/>
    <w:semiHidden/>
    <w:unhideWhenUsed/>
    <w:rsid w:val="00CC54B2"/>
    <w:rPr>
      <w:b/>
      <w:bCs/>
    </w:rPr>
  </w:style>
  <w:style w:type="character" w:customStyle="1" w:styleId="CommentSubjectChar">
    <w:name w:val="Comment Subject Char"/>
    <w:basedOn w:val="CommentTextChar"/>
    <w:link w:val="CommentSubject"/>
    <w:uiPriority w:val="99"/>
    <w:semiHidden/>
    <w:rsid w:val="00CC54B2"/>
    <w:rPr>
      <w:b/>
      <w:bCs/>
      <w:sz w:val="20"/>
      <w:szCs w:val="20"/>
    </w:rPr>
  </w:style>
  <w:style w:type="character" w:styleId="Emphasis">
    <w:name w:val="Emphasis"/>
    <w:basedOn w:val="DefaultParagraphFont"/>
    <w:uiPriority w:val="20"/>
    <w:qFormat/>
    <w:rsid w:val="00CC54B2"/>
    <w:rPr>
      <w:i/>
      <w:iCs/>
    </w:rPr>
  </w:style>
  <w:style w:type="paragraph" w:styleId="NormalWeb">
    <w:name w:val="Normal (Web)"/>
    <w:basedOn w:val="Normal"/>
    <w:link w:val="NormalWebChar"/>
    <w:uiPriority w:val="99"/>
    <w:unhideWhenUsed/>
    <w:rsid w:val="00CC54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54B2"/>
    <w:rPr>
      <w:b/>
      <w:bCs/>
    </w:rPr>
  </w:style>
  <w:style w:type="character" w:customStyle="1" w:styleId="NormalWebChar">
    <w:name w:val="Normal (Web) Char"/>
    <w:basedOn w:val="DefaultParagraphFont"/>
    <w:link w:val="NormalWeb"/>
    <w:uiPriority w:val="99"/>
    <w:rsid w:val="00CC54B2"/>
    <w:rPr>
      <w:rFonts w:ascii="Times New Roman" w:eastAsia="Times New Roman" w:hAnsi="Times New Roman" w:cs="Times New Roman"/>
    </w:rPr>
  </w:style>
  <w:style w:type="paragraph" w:styleId="Header">
    <w:name w:val="header"/>
    <w:basedOn w:val="Normal"/>
    <w:link w:val="HeaderChar"/>
    <w:uiPriority w:val="99"/>
    <w:unhideWhenUsed/>
    <w:rsid w:val="00CC54B2"/>
    <w:pPr>
      <w:tabs>
        <w:tab w:val="center" w:pos="4680"/>
        <w:tab w:val="right" w:pos="9360"/>
      </w:tabs>
    </w:pPr>
  </w:style>
  <w:style w:type="character" w:customStyle="1" w:styleId="HeaderChar">
    <w:name w:val="Header Char"/>
    <w:basedOn w:val="DefaultParagraphFont"/>
    <w:link w:val="Header"/>
    <w:uiPriority w:val="99"/>
    <w:rsid w:val="00CC54B2"/>
  </w:style>
  <w:style w:type="character" w:styleId="PageNumber">
    <w:name w:val="page number"/>
    <w:basedOn w:val="DefaultParagraphFont"/>
    <w:uiPriority w:val="99"/>
    <w:semiHidden/>
    <w:unhideWhenUsed/>
    <w:rsid w:val="00CC54B2"/>
  </w:style>
  <w:style w:type="paragraph" w:styleId="Footer">
    <w:name w:val="footer"/>
    <w:basedOn w:val="Normal"/>
    <w:link w:val="FooterChar"/>
    <w:uiPriority w:val="99"/>
    <w:unhideWhenUsed/>
    <w:rsid w:val="00CC54B2"/>
    <w:pPr>
      <w:tabs>
        <w:tab w:val="center" w:pos="4680"/>
        <w:tab w:val="right" w:pos="9360"/>
      </w:tabs>
    </w:pPr>
  </w:style>
  <w:style w:type="character" w:customStyle="1" w:styleId="FooterChar">
    <w:name w:val="Footer Char"/>
    <w:basedOn w:val="DefaultParagraphFont"/>
    <w:link w:val="Footer"/>
    <w:uiPriority w:val="99"/>
    <w:rsid w:val="00CC54B2"/>
  </w:style>
  <w:style w:type="paragraph" w:customStyle="1" w:styleId="EndNoteBibliographyTitle">
    <w:name w:val="EndNote Bibliography Title"/>
    <w:basedOn w:val="Normal"/>
    <w:link w:val="EndNoteBibliographyTitleChar"/>
    <w:rsid w:val="00CC54B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C54B2"/>
    <w:rPr>
      <w:rFonts w:ascii="Calibri" w:hAnsi="Calibri" w:cs="Calibri"/>
    </w:rPr>
  </w:style>
  <w:style w:type="paragraph" w:customStyle="1" w:styleId="EndNoteBibliography">
    <w:name w:val="EndNote Bibliography"/>
    <w:basedOn w:val="Normal"/>
    <w:link w:val="EndNoteBibliographyChar"/>
    <w:rsid w:val="00CC54B2"/>
    <w:rPr>
      <w:rFonts w:ascii="Calibri" w:hAnsi="Calibri" w:cs="Calibri"/>
    </w:rPr>
  </w:style>
  <w:style w:type="character" w:customStyle="1" w:styleId="EndNoteBibliographyChar">
    <w:name w:val="EndNote Bibliography Char"/>
    <w:basedOn w:val="DefaultParagraphFont"/>
    <w:link w:val="EndNoteBibliography"/>
    <w:rsid w:val="00CC54B2"/>
    <w:rPr>
      <w:rFonts w:ascii="Calibri" w:hAnsi="Calibri" w:cs="Calibri"/>
    </w:rPr>
  </w:style>
  <w:style w:type="paragraph" w:styleId="BalloonText">
    <w:name w:val="Balloon Text"/>
    <w:basedOn w:val="Normal"/>
    <w:link w:val="BalloonTextChar"/>
    <w:uiPriority w:val="99"/>
    <w:semiHidden/>
    <w:unhideWhenUsed/>
    <w:rsid w:val="00CC5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B2"/>
    <w:rPr>
      <w:rFonts w:ascii="Segoe UI" w:hAnsi="Segoe UI" w:cs="Segoe UI"/>
      <w:sz w:val="18"/>
      <w:szCs w:val="18"/>
    </w:rPr>
  </w:style>
  <w:style w:type="paragraph" w:styleId="ListParagraph">
    <w:name w:val="List Paragraph"/>
    <w:basedOn w:val="Normal"/>
    <w:uiPriority w:val="34"/>
    <w:qFormat/>
    <w:rsid w:val="00CC54B2"/>
    <w:pPr>
      <w:ind w:left="720"/>
      <w:contextualSpacing/>
    </w:pPr>
  </w:style>
  <w:style w:type="character" w:styleId="Hyperlink">
    <w:name w:val="Hyperlink"/>
    <w:basedOn w:val="DefaultParagraphFont"/>
    <w:uiPriority w:val="99"/>
    <w:unhideWhenUsed/>
    <w:rsid w:val="00486113"/>
    <w:rPr>
      <w:color w:val="0563C1" w:themeColor="hyperlink"/>
      <w:u w:val="single"/>
    </w:rPr>
  </w:style>
  <w:style w:type="character" w:styleId="UnresolvedMention">
    <w:name w:val="Unresolved Mention"/>
    <w:basedOn w:val="DefaultParagraphFont"/>
    <w:uiPriority w:val="99"/>
    <w:semiHidden/>
    <w:unhideWhenUsed/>
    <w:rsid w:val="00486113"/>
    <w:rPr>
      <w:color w:val="605E5C"/>
      <w:shd w:val="clear" w:color="auto" w:fill="E1DFDD"/>
    </w:rPr>
  </w:style>
  <w:style w:type="table" w:customStyle="1" w:styleId="PlainTable21">
    <w:name w:val="Plain Table 21"/>
    <w:basedOn w:val="TableNormal"/>
    <w:next w:val="PlainTable2"/>
    <w:uiPriority w:val="42"/>
    <w:rsid w:val="008C639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8C63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9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6016">
      <w:bodyDiv w:val="1"/>
      <w:marLeft w:val="0"/>
      <w:marRight w:val="0"/>
      <w:marTop w:val="0"/>
      <w:marBottom w:val="0"/>
      <w:divBdr>
        <w:top w:val="none" w:sz="0" w:space="0" w:color="auto"/>
        <w:left w:val="none" w:sz="0" w:space="0" w:color="auto"/>
        <w:bottom w:val="none" w:sz="0" w:space="0" w:color="auto"/>
        <w:right w:val="none" w:sz="0" w:space="0" w:color="auto"/>
      </w:divBdr>
    </w:div>
    <w:div w:id="83259813">
      <w:bodyDiv w:val="1"/>
      <w:marLeft w:val="0"/>
      <w:marRight w:val="0"/>
      <w:marTop w:val="0"/>
      <w:marBottom w:val="0"/>
      <w:divBdr>
        <w:top w:val="none" w:sz="0" w:space="0" w:color="auto"/>
        <w:left w:val="none" w:sz="0" w:space="0" w:color="auto"/>
        <w:bottom w:val="none" w:sz="0" w:space="0" w:color="auto"/>
        <w:right w:val="none" w:sz="0" w:space="0" w:color="auto"/>
      </w:divBdr>
    </w:div>
    <w:div w:id="314922347">
      <w:bodyDiv w:val="1"/>
      <w:marLeft w:val="0"/>
      <w:marRight w:val="0"/>
      <w:marTop w:val="0"/>
      <w:marBottom w:val="0"/>
      <w:divBdr>
        <w:top w:val="none" w:sz="0" w:space="0" w:color="auto"/>
        <w:left w:val="none" w:sz="0" w:space="0" w:color="auto"/>
        <w:bottom w:val="none" w:sz="0" w:space="0" w:color="auto"/>
        <w:right w:val="none" w:sz="0" w:space="0" w:color="auto"/>
      </w:divBdr>
    </w:div>
    <w:div w:id="355664815">
      <w:bodyDiv w:val="1"/>
      <w:marLeft w:val="0"/>
      <w:marRight w:val="0"/>
      <w:marTop w:val="0"/>
      <w:marBottom w:val="0"/>
      <w:divBdr>
        <w:top w:val="none" w:sz="0" w:space="0" w:color="auto"/>
        <w:left w:val="none" w:sz="0" w:space="0" w:color="auto"/>
        <w:bottom w:val="none" w:sz="0" w:space="0" w:color="auto"/>
        <w:right w:val="none" w:sz="0" w:space="0" w:color="auto"/>
      </w:divBdr>
    </w:div>
    <w:div w:id="558902694">
      <w:bodyDiv w:val="1"/>
      <w:marLeft w:val="0"/>
      <w:marRight w:val="0"/>
      <w:marTop w:val="0"/>
      <w:marBottom w:val="0"/>
      <w:divBdr>
        <w:top w:val="none" w:sz="0" w:space="0" w:color="auto"/>
        <w:left w:val="none" w:sz="0" w:space="0" w:color="auto"/>
        <w:bottom w:val="none" w:sz="0" w:space="0" w:color="auto"/>
        <w:right w:val="none" w:sz="0" w:space="0" w:color="auto"/>
      </w:divBdr>
    </w:div>
    <w:div w:id="570042001">
      <w:bodyDiv w:val="1"/>
      <w:marLeft w:val="0"/>
      <w:marRight w:val="0"/>
      <w:marTop w:val="0"/>
      <w:marBottom w:val="0"/>
      <w:divBdr>
        <w:top w:val="none" w:sz="0" w:space="0" w:color="auto"/>
        <w:left w:val="none" w:sz="0" w:space="0" w:color="auto"/>
        <w:bottom w:val="none" w:sz="0" w:space="0" w:color="auto"/>
        <w:right w:val="none" w:sz="0" w:space="0" w:color="auto"/>
      </w:divBdr>
    </w:div>
    <w:div w:id="626551988">
      <w:bodyDiv w:val="1"/>
      <w:marLeft w:val="0"/>
      <w:marRight w:val="0"/>
      <w:marTop w:val="0"/>
      <w:marBottom w:val="0"/>
      <w:divBdr>
        <w:top w:val="none" w:sz="0" w:space="0" w:color="auto"/>
        <w:left w:val="none" w:sz="0" w:space="0" w:color="auto"/>
        <w:bottom w:val="none" w:sz="0" w:space="0" w:color="auto"/>
        <w:right w:val="none" w:sz="0" w:space="0" w:color="auto"/>
      </w:divBdr>
    </w:div>
    <w:div w:id="634531977">
      <w:bodyDiv w:val="1"/>
      <w:marLeft w:val="0"/>
      <w:marRight w:val="0"/>
      <w:marTop w:val="0"/>
      <w:marBottom w:val="0"/>
      <w:divBdr>
        <w:top w:val="none" w:sz="0" w:space="0" w:color="auto"/>
        <w:left w:val="none" w:sz="0" w:space="0" w:color="auto"/>
        <w:bottom w:val="none" w:sz="0" w:space="0" w:color="auto"/>
        <w:right w:val="none" w:sz="0" w:space="0" w:color="auto"/>
      </w:divBdr>
    </w:div>
    <w:div w:id="689799105">
      <w:bodyDiv w:val="1"/>
      <w:marLeft w:val="0"/>
      <w:marRight w:val="0"/>
      <w:marTop w:val="0"/>
      <w:marBottom w:val="0"/>
      <w:divBdr>
        <w:top w:val="none" w:sz="0" w:space="0" w:color="auto"/>
        <w:left w:val="none" w:sz="0" w:space="0" w:color="auto"/>
        <w:bottom w:val="none" w:sz="0" w:space="0" w:color="auto"/>
        <w:right w:val="none" w:sz="0" w:space="0" w:color="auto"/>
      </w:divBdr>
    </w:div>
    <w:div w:id="746268232">
      <w:bodyDiv w:val="1"/>
      <w:marLeft w:val="0"/>
      <w:marRight w:val="0"/>
      <w:marTop w:val="0"/>
      <w:marBottom w:val="0"/>
      <w:divBdr>
        <w:top w:val="none" w:sz="0" w:space="0" w:color="auto"/>
        <w:left w:val="none" w:sz="0" w:space="0" w:color="auto"/>
        <w:bottom w:val="none" w:sz="0" w:space="0" w:color="auto"/>
        <w:right w:val="none" w:sz="0" w:space="0" w:color="auto"/>
      </w:divBdr>
    </w:div>
    <w:div w:id="922910627">
      <w:bodyDiv w:val="1"/>
      <w:marLeft w:val="0"/>
      <w:marRight w:val="0"/>
      <w:marTop w:val="0"/>
      <w:marBottom w:val="0"/>
      <w:divBdr>
        <w:top w:val="none" w:sz="0" w:space="0" w:color="auto"/>
        <w:left w:val="none" w:sz="0" w:space="0" w:color="auto"/>
        <w:bottom w:val="none" w:sz="0" w:space="0" w:color="auto"/>
        <w:right w:val="none" w:sz="0" w:space="0" w:color="auto"/>
      </w:divBdr>
    </w:div>
    <w:div w:id="1040662896">
      <w:bodyDiv w:val="1"/>
      <w:marLeft w:val="0"/>
      <w:marRight w:val="0"/>
      <w:marTop w:val="0"/>
      <w:marBottom w:val="0"/>
      <w:divBdr>
        <w:top w:val="none" w:sz="0" w:space="0" w:color="auto"/>
        <w:left w:val="none" w:sz="0" w:space="0" w:color="auto"/>
        <w:bottom w:val="none" w:sz="0" w:space="0" w:color="auto"/>
        <w:right w:val="none" w:sz="0" w:space="0" w:color="auto"/>
      </w:divBdr>
    </w:div>
    <w:div w:id="1052775298">
      <w:bodyDiv w:val="1"/>
      <w:marLeft w:val="0"/>
      <w:marRight w:val="0"/>
      <w:marTop w:val="0"/>
      <w:marBottom w:val="0"/>
      <w:divBdr>
        <w:top w:val="none" w:sz="0" w:space="0" w:color="auto"/>
        <w:left w:val="none" w:sz="0" w:space="0" w:color="auto"/>
        <w:bottom w:val="none" w:sz="0" w:space="0" w:color="auto"/>
        <w:right w:val="none" w:sz="0" w:space="0" w:color="auto"/>
      </w:divBdr>
    </w:div>
    <w:div w:id="1085610341">
      <w:bodyDiv w:val="1"/>
      <w:marLeft w:val="0"/>
      <w:marRight w:val="0"/>
      <w:marTop w:val="0"/>
      <w:marBottom w:val="0"/>
      <w:divBdr>
        <w:top w:val="none" w:sz="0" w:space="0" w:color="auto"/>
        <w:left w:val="none" w:sz="0" w:space="0" w:color="auto"/>
        <w:bottom w:val="none" w:sz="0" w:space="0" w:color="auto"/>
        <w:right w:val="none" w:sz="0" w:space="0" w:color="auto"/>
      </w:divBdr>
    </w:div>
    <w:div w:id="1219437578">
      <w:bodyDiv w:val="1"/>
      <w:marLeft w:val="0"/>
      <w:marRight w:val="0"/>
      <w:marTop w:val="0"/>
      <w:marBottom w:val="0"/>
      <w:divBdr>
        <w:top w:val="none" w:sz="0" w:space="0" w:color="auto"/>
        <w:left w:val="none" w:sz="0" w:space="0" w:color="auto"/>
        <w:bottom w:val="none" w:sz="0" w:space="0" w:color="auto"/>
        <w:right w:val="none" w:sz="0" w:space="0" w:color="auto"/>
      </w:divBdr>
    </w:div>
    <w:div w:id="1256745415">
      <w:bodyDiv w:val="1"/>
      <w:marLeft w:val="0"/>
      <w:marRight w:val="0"/>
      <w:marTop w:val="0"/>
      <w:marBottom w:val="0"/>
      <w:divBdr>
        <w:top w:val="none" w:sz="0" w:space="0" w:color="auto"/>
        <w:left w:val="none" w:sz="0" w:space="0" w:color="auto"/>
        <w:bottom w:val="none" w:sz="0" w:space="0" w:color="auto"/>
        <w:right w:val="none" w:sz="0" w:space="0" w:color="auto"/>
      </w:divBdr>
    </w:div>
    <w:div w:id="1259095653">
      <w:bodyDiv w:val="1"/>
      <w:marLeft w:val="0"/>
      <w:marRight w:val="0"/>
      <w:marTop w:val="0"/>
      <w:marBottom w:val="0"/>
      <w:divBdr>
        <w:top w:val="none" w:sz="0" w:space="0" w:color="auto"/>
        <w:left w:val="none" w:sz="0" w:space="0" w:color="auto"/>
        <w:bottom w:val="none" w:sz="0" w:space="0" w:color="auto"/>
        <w:right w:val="none" w:sz="0" w:space="0" w:color="auto"/>
      </w:divBdr>
    </w:div>
    <w:div w:id="1319576167">
      <w:bodyDiv w:val="1"/>
      <w:marLeft w:val="0"/>
      <w:marRight w:val="0"/>
      <w:marTop w:val="0"/>
      <w:marBottom w:val="0"/>
      <w:divBdr>
        <w:top w:val="none" w:sz="0" w:space="0" w:color="auto"/>
        <w:left w:val="none" w:sz="0" w:space="0" w:color="auto"/>
        <w:bottom w:val="none" w:sz="0" w:space="0" w:color="auto"/>
        <w:right w:val="none" w:sz="0" w:space="0" w:color="auto"/>
      </w:divBdr>
    </w:div>
    <w:div w:id="1403524987">
      <w:bodyDiv w:val="1"/>
      <w:marLeft w:val="0"/>
      <w:marRight w:val="0"/>
      <w:marTop w:val="0"/>
      <w:marBottom w:val="0"/>
      <w:divBdr>
        <w:top w:val="none" w:sz="0" w:space="0" w:color="auto"/>
        <w:left w:val="none" w:sz="0" w:space="0" w:color="auto"/>
        <w:bottom w:val="none" w:sz="0" w:space="0" w:color="auto"/>
        <w:right w:val="none" w:sz="0" w:space="0" w:color="auto"/>
      </w:divBdr>
    </w:div>
    <w:div w:id="1562134097">
      <w:bodyDiv w:val="1"/>
      <w:marLeft w:val="0"/>
      <w:marRight w:val="0"/>
      <w:marTop w:val="0"/>
      <w:marBottom w:val="0"/>
      <w:divBdr>
        <w:top w:val="none" w:sz="0" w:space="0" w:color="auto"/>
        <w:left w:val="none" w:sz="0" w:space="0" w:color="auto"/>
        <w:bottom w:val="none" w:sz="0" w:space="0" w:color="auto"/>
        <w:right w:val="none" w:sz="0" w:space="0" w:color="auto"/>
      </w:divBdr>
    </w:div>
    <w:div w:id="1568762208">
      <w:bodyDiv w:val="1"/>
      <w:marLeft w:val="0"/>
      <w:marRight w:val="0"/>
      <w:marTop w:val="0"/>
      <w:marBottom w:val="0"/>
      <w:divBdr>
        <w:top w:val="none" w:sz="0" w:space="0" w:color="auto"/>
        <w:left w:val="none" w:sz="0" w:space="0" w:color="auto"/>
        <w:bottom w:val="none" w:sz="0" w:space="0" w:color="auto"/>
        <w:right w:val="none" w:sz="0" w:space="0" w:color="auto"/>
      </w:divBdr>
    </w:div>
    <w:div w:id="1883208454">
      <w:bodyDiv w:val="1"/>
      <w:marLeft w:val="0"/>
      <w:marRight w:val="0"/>
      <w:marTop w:val="0"/>
      <w:marBottom w:val="0"/>
      <w:divBdr>
        <w:top w:val="none" w:sz="0" w:space="0" w:color="auto"/>
        <w:left w:val="none" w:sz="0" w:space="0" w:color="auto"/>
        <w:bottom w:val="none" w:sz="0" w:space="0" w:color="auto"/>
        <w:right w:val="none" w:sz="0" w:space="0" w:color="auto"/>
      </w:divBdr>
    </w:div>
    <w:div w:id="1914654080">
      <w:bodyDiv w:val="1"/>
      <w:marLeft w:val="0"/>
      <w:marRight w:val="0"/>
      <w:marTop w:val="0"/>
      <w:marBottom w:val="0"/>
      <w:divBdr>
        <w:top w:val="none" w:sz="0" w:space="0" w:color="auto"/>
        <w:left w:val="none" w:sz="0" w:space="0" w:color="auto"/>
        <w:bottom w:val="none" w:sz="0" w:space="0" w:color="auto"/>
        <w:right w:val="none" w:sz="0" w:space="0" w:color="auto"/>
      </w:divBdr>
    </w:div>
    <w:div w:id="1920207810">
      <w:bodyDiv w:val="1"/>
      <w:marLeft w:val="0"/>
      <w:marRight w:val="0"/>
      <w:marTop w:val="0"/>
      <w:marBottom w:val="0"/>
      <w:divBdr>
        <w:top w:val="none" w:sz="0" w:space="0" w:color="auto"/>
        <w:left w:val="none" w:sz="0" w:space="0" w:color="auto"/>
        <w:bottom w:val="none" w:sz="0" w:space="0" w:color="auto"/>
        <w:right w:val="none" w:sz="0" w:space="0" w:color="auto"/>
      </w:divBdr>
    </w:div>
    <w:div w:id="20072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sta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15D6-7FAD-409C-B3BB-6D5EE8DD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User</cp:lastModifiedBy>
  <cp:revision>26</cp:revision>
  <dcterms:created xsi:type="dcterms:W3CDTF">2022-07-18T21:17:00Z</dcterms:created>
  <dcterms:modified xsi:type="dcterms:W3CDTF">2022-07-19T09:00:00Z</dcterms:modified>
</cp:coreProperties>
</file>