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356D4A" w14:textId="77777777" w:rsidR="00C465D2" w:rsidRDefault="00C465D2" w:rsidP="00C465D2">
      <w:pPr>
        <w:rPr>
          <w:rFonts w:ascii="Times New Roman" w:hAnsi="Times New Roman" w:cs="Times New Roman"/>
          <w:sz w:val="24"/>
          <w:szCs w:val="24"/>
        </w:rPr>
      </w:pPr>
    </w:p>
    <w:p w14:paraId="75AE77F6" w14:textId="77777777" w:rsidR="00C465D2" w:rsidRDefault="00C465D2" w:rsidP="00C465D2">
      <w:pPr>
        <w:rPr>
          <w:rFonts w:ascii="Times New Roman" w:hAnsi="Times New Roman" w:cs="Times New Roman"/>
          <w:sz w:val="24"/>
          <w:szCs w:val="24"/>
        </w:rPr>
      </w:pPr>
    </w:p>
    <w:p w14:paraId="413D0E88" w14:textId="77777777" w:rsidR="00C465D2" w:rsidRDefault="00C465D2" w:rsidP="00C465D2">
      <w:pPr>
        <w:rPr>
          <w:rFonts w:ascii="Times New Roman" w:hAnsi="Times New Roman" w:cs="Times New Roman"/>
          <w:sz w:val="24"/>
          <w:szCs w:val="24"/>
        </w:rPr>
      </w:pPr>
    </w:p>
    <w:p w14:paraId="5E633C1D" w14:textId="77777777" w:rsidR="00C465D2" w:rsidRDefault="00C465D2" w:rsidP="00C465D2">
      <w:pPr>
        <w:rPr>
          <w:rFonts w:ascii="Times New Roman" w:hAnsi="Times New Roman" w:cs="Times New Roman"/>
          <w:sz w:val="24"/>
          <w:szCs w:val="24"/>
        </w:rPr>
      </w:pPr>
    </w:p>
    <w:p w14:paraId="20061408" w14:textId="77777777" w:rsidR="00C465D2" w:rsidRDefault="00C465D2" w:rsidP="00C465D2">
      <w:pPr>
        <w:rPr>
          <w:rFonts w:ascii="Times New Roman" w:hAnsi="Times New Roman" w:cs="Times New Roman"/>
          <w:sz w:val="24"/>
          <w:szCs w:val="24"/>
        </w:rPr>
      </w:pPr>
    </w:p>
    <w:p w14:paraId="243B352C" w14:textId="77777777" w:rsidR="00C465D2" w:rsidRDefault="00C465D2" w:rsidP="00C465D2">
      <w:pPr>
        <w:rPr>
          <w:rFonts w:ascii="Times New Roman" w:hAnsi="Times New Roman" w:cs="Times New Roman"/>
          <w:sz w:val="24"/>
          <w:szCs w:val="24"/>
        </w:rPr>
      </w:pPr>
    </w:p>
    <w:p w14:paraId="0E73B0A7" w14:textId="77777777" w:rsidR="00C465D2" w:rsidRDefault="00C465D2" w:rsidP="00C465D2">
      <w:pPr>
        <w:spacing w:after="0" w:line="480" w:lineRule="auto"/>
        <w:contextualSpacing/>
        <w:jc w:val="center"/>
        <w:rPr>
          <w:rFonts w:ascii="Times New Roman" w:hAnsi="Times New Roman" w:cs="Times New Roman"/>
          <w:sz w:val="24"/>
          <w:szCs w:val="24"/>
        </w:rPr>
      </w:pPr>
      <w:r w:rsidRPr="00CF76CE">
        <w:rPr>
          <w:rFonts w:ascii="Times New Roman" w:hAnsi="Times New Roman" w:cs="Times New Roman"/>
          <w:sz w:val="24"/>
          <w:szCs w:val="24"/>
        </w:rPr>
        <w:t>Do college students</w:t>
      </w:r>
      <w:r>
        <w:rPr>
          <w:rFonts w:ascii="Times New Roman" w:hAnsi="Times New Roman" w:cs="Times New Roman"/>
          <w:sz w:val="24"/>
          <w:szCs w:val="24"/>
        </w:rPr>
        <w:t xml:space="preserve"> </w:t>
      </w:r>
      <w:r w:rsidRPr="00CF76CE">
        <w:rPr>
          <w:rFonts w:ascii="Times New Roman" w:hAnsi="Times New Roman" w:cs="Times New Roman"/>
          <w:sz w:val="24"/>
          <w:szCs w:val="24"/>
        </w:rPr>
        <w:t xml:space="preserve">use </w:t>
      </w:r>
      <w:r>
        <w:rPr>
          <w:rFonts w:ascii="Times New Roman" w:hAnsi="Times New Roman" w:cs="Times New Roman"/>
          <w:sz w:val="24"/>
          <w:szCs w:val="24"/>
        </w:rPr>
        <w:t xml:space="preserve">online </w:t>
      </w:r>
      <w:r w:rsidRPr="00CF76CE">
        <w:rPr>
          <w:rFonts w:ascii="Times New Roman" w:hAnsi="Times New Roman" w:cs="Times New Roman"/>
          <w:sz w:val="24"/>
          <w:szCs w:val="24"/>
        </w:rPr>
        <w:t>self-help?</w:t>
      </w:r>
      <w:r>
        <w:rPr>
          <w:rFonts w:ascii="Times New Roman" w:hAnsi="Times New Roman" w:cs="Times New Roman"/>
          <w:sz w:val="24"/>
          <w:szCs w:val="24"/>
        </w:rPr>
        <w:t xml:space="preserve"> A survey of intentions and use of mental health resources</w:t>
      </w:r>
    </w:p>
    <w:p w14:paraId="074CBE14" w14:textId="77777777" w:rsidR="00C465D2" w:rsidRDefault="00C465D2" w:rsidP="00C465D2">
      <w:pPr>
        <w:spacing w:after="0" w:line="480" w:lineRule="auto"/>
        <w:contextualSpacing/>
        <w:jc w:val="center"/>
        <w:rPr>
          <w:rFonts w:ascii="Times New Roman" w:hAnsi="Times New Roman" w:cs="Times New Roman"/>
          <w:sz w:val="24"/>
          <w:szCs w:val="24"/>
        </w:rPr>
      </w:pPr>
      <w:r>
        <w:rPr>
          <w:rFonts w:ascii="Times New Roman" w:hAnsi="Times New Roman" w:cs="Times New Roman"/>
          <w:sz w:val="24"/>
          <w:szCs w:val="24"/>
        </w:rPr>
        <w:t xml:space="preserve">Michael E. Levin </w:t>
      </w:r>
      <w:r w:rsidRPr="00AD4F74">
        <w:rPr>
          <w:rFonts w:ascii="Times New Roman" w:hAnsi="Times New Roman" w:cs="Times New Roman"/>
          <w:sz w:val="24"/>
          <w:szCs w:val="24"/>
          <w:vertAlign w:val="superscript"/>
        </w:rPr>
        <w:t>a</w:t>
      </w:r>
      <w:r>
        <w:rPr>
          <w:rFonts w:ascii="Times New Roman" w:hAnsi="Times New Roman" w:cs="Times New Roman"/>
          <w:sz w:val="24"/>
          <w:szCs w:val="24"/>
        </w:rPr>
        <w:t xml:space="preserve">*, Krista Stocke </w:t>
      </w:r>
      <w:r w:rsidRPr="00AD4F74">
        <w:rPr>
          <w:rFonts w:ascii="Times New Roman" w:hAnsi="Times New Roman" w:cs="Times New Roman"/>
          <w:sz w:val="24"/>
          <w:szCs w:val="24"/>
          <w:vertAlign w:val="superscript"/>
        </w:rPr>
        <w:t>a</w:t>
      </w:r>
      <w:r>
        <w:rPr>
          <w:rFonts w:ascii="Times New Roman" w:hAnsi="Times New Roman" w:cs="Times New Roman"/>
          <w:sz w:val="24"/>
          <w:szCs w:val="24"/>
        </w:rPr>
        <w:t xml:space="preserve">, Benjamin Pierce </w:t>
      </w:r>
      <w:r w:rsidRPr="00AD4F74">
        <w:rPr>
          <w:rFonts w:ascii="Times New Roman" w:hAnsi="Times New Roman" w:cs="Times New Roman"/>
          <w:sz w:val="24"/>
          <w:szCs w:val="24"/>
          <w:vertAlign w:val="superscript"/>
        </w:rPr>
        <w:t>a</w:t>
      </w:r>
      <w:r>
        <w:rPr>
          <w:rFonts w:ascii="Times New Roman" w:hAnsi="Times New Roman" w:cs="Times New Roman"/>
          <w:sz w:val="24"/>
          <w:szCs w:val="24"/>
        </w:rPr>
        <w:t xml:space="preserve"> &amp; Crissa Levin </w:t>
      </w:r>
      <w:r>
        <w:rPr>
          <w:rFonts w:ascii="Times New Roman" w:hAnsi="Times New Roman" w:cs="Times New Roman"/>
          <w:sz w:val="24"/>
          <w:szCs w:val="24"/>
          <w:vertAlign w:val="superscript"/>
        </w:rPr>
        <w:t>a</w:t>
      </w:r>
    </w:p>
    <w:p w14:paraId="2624BCB7" w14:textId="77777777" w:rsidR="00C465D2" w:rsidRDefault="00C465D2" w:rsidP="00C465D2">
      <w:pPr>
        <w:spacing w:after="0" w:line="480" w:lineRule="auto"/>
        <w:contextualSpacing/>
        <w:rPr>
          <w:rFonts w:ascii="Times New Roman" w:hAnsi="Times New Roman" w:cs="Times New Roman"/>
          <w:sz w:val="24"/>
          <w:szCs w:val="24"/>
        </w:rPr>
      </w:pPr>
    </w:p>
    <w:p w14:paraId="6A687BD7" w14:textId="77777777" w:rsidR="00C465D2" w:rsidRDefault="00C465D2" w:rsidP="00C465D2">
      <w:pPr>
        <w:spacing w:after="0" w:line="480" w:lineRule="auto"/>
        <w:contextualSpacing/>
        <w:rPr>
          <w:rFonts w:ascii="Times New Roman" w:hAnsi="Times New Roman" w:cs="Times New Roman"/>
          <w:sz w:val="24"/>
          <w:szCs w:val="24"/>
        </w:rPr>
      </w:pPr>
    </w:p>
    <w:p w14:paraId="4563CC42" w14:textId="77777777" w:rsidR="00C465D2" w:rsidRDefault="00C465D2" w:rsidP="00C465D2">
      <w:pPr>
        <w:spacing w:after="0" w:line="480" w:lineRule="auto"/>
        <w:contextualSpacing/>
        <w:rPr>
          <w:rFonts w:ascii="Times New Roman" w:hAnsi="Times New Roman" w:cs="Times New Roman"/>
          <w:sz w:val="24"/>
          <w:szCs w:val="24"/>
        </w:rPr>
      </w:pPr>
    </w:p>
    <w:p w14:paraId="209FE20F" w14:textId="77777777" w:rsidR="00C465D2" w:rsidRDefault="00C465D2" w:rsidP="00C465D2">
      <w:pPr>
        <w:spacing w:after="0" w:line="480" w:lineRule="auto"/>
        <w:contextualSpacing/>
        <w:rPr>
          <w:rFonts w:ascii="Times New Roman" w:hAnsi="Times New Roman" w:cs="Times New Roman"/>
          <w:sz w:val="24"/>
          <w:szCs w:val="24"/>
        </w:rPr>
      </w:pPr>
    </w:p>
    <w:p w14:paraId="30B02A5F" w14:textId="77777777" w:rsidR="00C465D2" w:rsidRDefault="00C465D2" w:rsidP="00C465D2">
      <w:pPr>
        <w:spacing w:after="0" w:line="480" w:lineRule="auto"/>
        <w:contextualSpacing/>
        <w:rPr>
          <w:rFonts w:ascii="Times New Roman" w:hAnsi="Times New Roman" w:cs="Times New Roman"/>
          <w:sz w:val="24"/>
          <w:szCs w:val="24"/>
        </w:rPr>
      </w:pPr>
    </w:p>
    <w:p w14:paraId="71565EF1" w14:textId="77777777" w:rsidR="00C465D2" w:rsidRDefault="00C465D2" w:rsidP="00C465D2">
      <w:pPr>
        <w:spacing w:after="0" w:line="480" w:lineRule="auto"/>
        <w:contextualSpacing/>
        <w:rPr>
          <w:rFonts w:ascii="Times New Roman" w:hAnsi="Times New Roman" w:cs="Times New Roman"/>
          <w:sz w:val="24"/>
          <w:szCs w:val="24"/>
        </w:rPr>
      </w:pPr>
    </w:p>
    <w:p w14:paraId="19853AFD" w14:textId="77777777" w:rsidR="00C465D2" w:rsidRDefault="00C465D2" w:rsidP="00C465D2">
      <w:pPr>
        <w:spacing w:after="0" w:line="480" w:lineRule="auto"/>
        <w:contextualSpacing/>
        <w:rPr>
          <w:rFonts w:ascii="Times New Roman" w:hAnsi="Times New Roman" w:cs="Times New Roman"/>
          <w:sz w:val="24"/>
          <w:szCs w:val="24"/>
        </w:rPr>
      </w:pPr>
    </w:p>
    <w:p w14:paraId="2734C411" w14:textId="77777777" w:rsidR="00C465D2" w:rsidRDefault="00C465D2" w:rsidP="00C465D2">
      <w:pPr>
        <w:spacing w:after="0" w:line="480" w:lineRule="auto"/>
        <w:contextualSpacing/>
        <w:rPr>
          <w:rFonts w:ascii="Times New Roman" w:hAnsi="Times New Roman" w:cs="Times New Roman"/>
          <w:sz w:val="24"/>
          <w:szCs w:val="24"/>
        </w:rPr>
      </w:pPr>
    </w:p>
    <w:p w14:paraId="2E5296F2" w14:textId="77777777" w:rsidR="00C465D2" w:rsidRDefault="00C465D2" w:rsidP="00C465D2">
      <w:pPr>
        <w:spacing w:after="0" w:line="480" w:lineRule="auto"/>
        <w:contextualSpacing/>
        <w:rPr>
          <w:rFonts w:ascii="Times New Roman" w:hAnsi="Times New Roman" w:cs="Times New Roman"/>
          <w:sz w:val="24"/>
          <w:szCs w:val="24"/>
        </w:rPr>
      </w:pPr>
    </w:p>
    <w:p w14:paraId="3175826E" w14:textId="77777777" w:rsidR="00C465D2" w:rsidRPr="00BD073D" w:rsidRDefault="00C465D2" w:rsidP="00C465D2">
      <w:pPr>
        <w:autoSpaceDE w:val="0"/>
        <w:autoSpaceDN w:val="0"/>
        <w:adjustRightInd w:val="0"/>
        <w:spacing w:after="0" w:line="480" w:lineRule="auto"/>
        <w:rPr>
          <w:rFonts w:ascii="Times New Roman" w:hAnsi="Times New Roman" w:cs="Times New Roman"/>
          <w:sz w:val="24"/>
          <w:szCs w:val="24"/>
          <w:vertAlign w:val="superscript"/>
        </w:rPr>
      </w:pPr>
      <w:r w:rsidRPr="00A66B45">
        <w:rPr>
          <w:rFonts w:ascii="Times New Roman" w:hAnsi="Times New Roman" w:cs="Times New Roman"/>
          <w:sz w:val="24"/>
          <w:szCs w:val="24"/>
          <w:vertAlign w:val="superscript"/>
        </w:rPr>
        <w:t>a</w:t>
      </w:r>
      <w:r w:rsidRPr="00BD073D">
        <w:rPr>
          <w:rFonts w:ascii="Times New Roman" w:hAnsi="Times New Roman" w:cs="Times New Roman"/>
          <w:sz w:val="24"/>
          <w:szCs w:val="24"/>
        </w:rPr>
        <w:t xml:space="preserve"> Utah State University, Department of Psychology, 2810 Old Main Hill, Logan, UT 84322</w:t>
      </w:r>
      <w:r>
        <w:rPr>
          <w:rFonts w:ascii="Times New Roman" w:hAnsi="Times New Roman" w:cs="Times New Roman"/>
          <w:sz w:val="24"/>
          <w:szCs w:val="24"/>
        </w:rPr>
        <w:t>.</w:t>
      </w:r>
    </w:p>
    <w:p w14:paraId="04197880" w14:textId="77777777" w:rsidR="00C465D2" w:rsidRPr="00A92E62" w:rsidRDefault="00C465D2" w:rsidP="00C465D2">
      <w:pPr>
        <w:autoSpaceDE w:val="0"/>
        <w:autoSpaceDN w:val="0"/>
        <w:adjustRightInd w:val="0"/>
        <w:spacing w:after="0" w:line="480" w:lineRule="auto"/>
        <w:rPr>
          <w:rFonts w:ascii="Times New Roman" w:hAnsi="Times New Roman" w:cs="Times New Roman"/>
          <w:sz w:val="24"/>
          <w:szCs w:val="24"/>
        </w:rPr>
      </w:pPr>
      <w:r w:rsidRPr="00BD073D">
        <w:rPr>
          <w:rFonts w:ascii="Times New Roman" w:hAnsi="Times New Roman" w:cs="Times New Roman"/>
          <w:sz w:val="24"/>
          <w:szCs w:val="24"/>
        </w:rPr>
        <w:t>* Corresponding author. Utah State University, 2810 Old Main Hill, Logan, UT 84322, United States. Phone: +001</w:t>
      </w:r>
      <w:r>
        <w:rPr>
          <w:rFonts w:ascii="Times New Roman" w:hAnsi="Times New Roman" w:cs="Times New Roman"/>
          <w:sz w:val="24"/>
          <w:szCs w:val="24"/>
        </w:rPr>
        <w:t xml:space="preserve"> (541) 531-3892</w:t>
      </w:r>
      <w:r w:rsidRPr="00BD073D">
        <w:rPr>
          <w:rFonts w:ascii="Times New Roman" w:hAnsi="Times New Roman" w:cs="Times New Roman"/>
          <w:sz w:val="24"/>
          <w:szCs w:val="24"/>
        </w:rPr>
        <w:t xml:space="preserve">; Fax: +001 </w:t>
      </w:r>
      <w:r w:rsidRPr="00BD073D">
        <w:rPr>
          <w:rFonts w:ascii="Times New Roman" w:hAnsi="Times New Roman" w:cs="Times New Roman"/>
          <w:noProof/>
          <w:color w:val="000000"/>
          <w:sz w:val="24"/>
          <w:szCs w:val="24"/>
          <w:lang w:val="it-IT"/>
        </w:rPr>
        <w:t>(435) 797-1448</w:t>
      </w:r>
      <w:r w:rsidRPr="00BD073D">
        <w:rPr>
          <w:rFonts w:ascii="Times New Roman" w:hAnsi="Times New Roman" w:cs="Times New Roman"/>
          <w:sz w:val="24"/>
          <w:szCs w:val="24"/>
        </w:rPr>
        <w:t xml:space="preserve">, E-mail address: </w:t>
      </w:r>
      <w:hyperlink r:id="rId7" w:history="1">
        <w:r w:rsidRPr="008E2DC9">
          <w:rPr>
            <w:rStyle w:val="Hyperlink"/>
            <w:rFonts w:ascii="Times New Roman" w:hAnsi="Times New Roman" w:cs="Times New Roman"/>
            <w:sz w:val="24"/>
            <w:szCs w:val="24"/>
          </w:rPr>
          <w:t>Michael.Levin@usu.edu</w:t>
        </w:r>
      </w:hyperlink>
      <w:r w:rsidRPr="008E2DC9">
        <w:rPr>
          <w:rFonts w:ascii="Times New Roman" w:hAnsi="Times New Roman" w:cs="Times New Roman"/>
          <w:sz w:val="24"/>
          <w:szCs w:val="24"/>
        </w:rPr>
        <w:t>.</w:t>
      </w:r>
    </w:p>
    <w:p w14:paraId="6030855D" w14:textId="77777777" w:rsidR="00C465D2" w:rsidRDefault="00C465D2" w:rsidP="00C465D2">
      <w:pPr>
        <w:spacing w:after="0" w:line="480" w:lineRule="auto"/>
        <w:contextualSpacing/>
        <w:rPr>
          <w:rFonts w:ascii="Times New Roman" w:hAnsi="Times New Roman" w:cs="Times New Roman"/>
          <w:sz w:val="24"/>
          <w:szCs w:val="24"/>
        </w:rPr>
      </w:pPr>
    </w:p>
    <w:p w14:paraId="528FF410" w14:textId="77777777" w:rsidR="00C465D2" w:rsidRDefault="00C465D2" w:rsidP="00AD4F74">
      <w:pPr>
        <w:jc w:val="center"/>
        <w:rPr>
          <w:rFonts w:ascii="Times New Roman" w:hAnsi="Times New Roman" w:cs="Times New Roman"/>
          <w:sz w:val="24"/>
          <w:szCs w:val="24"/>
        </w:rPr>
      </w:pPr>
    </w:p>
    <w:p w14:paraId="52CBCC27" w14:textId="77777777" w:rsidR="00C465D2" w:rsidRDefault="00C465D2" w:rsidP="00AD4F74">
      <w:pPr>
        <w:jc w:val="center"/>
        <w:rPr>
          <w:rFonts w:ascii="Times New Roman" w:hAnsi="Times New Roman" w:cs="Times New Roman"/>
          <w:sz w:val="24"/>
          <w:szCs w:val="24"/>
        </w:rPr>
      </w:pPr>
    </w:p>
    <w:p w14:paraId="3FB2673C" w14:textId="6D7C40B8" w:rsidR="00AD4F74" w:rsidRDefault="00AD4F74" w:rsidP="00AD4F74">
      <w:pPr>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lastRenderedPageBreak/>
        <w:t>Abstract</w:t>
      </w:r>
    </w:p>
    <w:p w14:paraId="09256279" w14:textId="0C36AC3C" w:rsidR="006723A2" w:rsidRDefault="004F773C" w:rsidP="006723A2">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6723A2">
        <w:rPr>
          <w:rFonts w:ascii="Times New Roman" w:hAnsi="Times New Roman" w:cs="Times New Roman"/>
          <w:sz w:val="24"/>
          <w:szCs w:val="24"/>
        </w:rPr>
        <w:t xml:space="preserve">Online self-help may help increase the reach of mental health services for college students, but little research has examined students’ actual interest/use of these resources. An online survey of 389 college students examined intentions and use of online mental health resources as compared with other support options. Findings indicated the highest intentions/use of informal supports (e.g., parents, friends) for mental health problems and lowest intentions/use for online self-help. However, a subset of students showed a preference for online self-help over other forms of support. Participants were also </w:t>
      </w:r>
      <w:r w:rsidR="006723A2" w:rsidRPr="0065459B">
        <w:rPr>
          <w:rFonts w:ascii="Times New Roman" w:hAnsi="Times New Roman" w:cs="Times New Roman"/>
          <w:sz w:val="24"/>
          <w:szCs w:val="24"/>
        </w:rPr>
        <w:t>more likely to request online self-help resources</w:t>
      </w:r>
      <w:r w:rsidR="006723A2">
        <w:rPr>
          <w:rFonts w:ascii="Times New Roman" w:hAnsi="Times New Roman" w:cs="Times New Roman"/>
          <w:sz w:val="24"/>
          <w:szCs w:val="24"/>
        </w:rPr>
        <w:t xml:space="preserve"> (21%)</w:t>
      </w:r>
      <w:r w:rsidR="006723A2" w:rsidRPr="0065459B">
        <w:rPr>
          <w:rFonts w:ascii="Times New Roman" w:hAnsi="Times New Roman" w:cs="Times New Roman"/>
          <w:sz w:val="24"/>
          <w:szCs w:val="24"/>
        </w:rPr>
        <w:t xml:space="preserve"> than</w:t>
      </w:r>
      <w:r w:rsidR="006723A2">
        <w:rPr>
          <w:rFonts w:ascii="Times New Roman" w:hAnsi="Times New Roman" w:cs="Times New Roman"/>
          <w:sz w:val="24"/>
          <w:szCs w:val="24"/>
        </w:rPr>
        <w:t xml:space="preserve"> in-person</w:t>
      </w:r>
      <w:r w:rsidR="006723A2" w:rsidRPr="0065459B">
        <w:rPr>
          <w:rFonts w:ascii="Times New Roman" w:hAnsi="Times New Roman" w:cs="Times New Roman"/>
          <w:sz w:val="24"/>
          <w:szCs w:val="24"/>
        </w:rPr>
        <w:t xml:space="preserve"> therapy resources </w:t>
      </w:r>
      <w:r w:rsidR="006723A2">
        <w:rPr>
          <w:rFonts w:ascii="Times New Roman" w:hAnsi="Times New Roman" w:cs="Times New Roman"/>
          <w:sz w:val="24"/>
          <w:szCs w:val="24"/>
        </w:rPr>
        <w:t xml:space="preserve">(9%) </w:t>
      </w:r>
      <w:r w:rsidR="006723A2" w:rsidRPr="0065459B">
        <w:rPr>
          <w:rFonts w:ascii="Times New Roman" w:hAnsi="Times New Roman" w:cs="Times New Roman"/>
          <w:sz w:val="24"/>
          <w:szCs w:val="24"/>
        </w:rPr>
        <w:t>when offered</w:t>
      </w:r>
      <w:r w:rsidR="006723A2">
        <w:rPr>
          <w:rFonts w:ascii="Times New Roman" w:hAnsi="Times New Roman" w:cs="Times New Roman"/>
          <w:sz w:val="24"/>
          <w:szCs w:val="24"/>
        </w:rPr>
        <w:t xml:space="preserve"> these options. Reported barriers were also identified for using mobile apps specifically (e.g., stigma, credibility, privacy). Overall, results suggest mixed findings and relatively low interest for use of online self-help among college students, while highlighting potential barriers that might be addressed to increase engagement. </w:t>
      </w:r>
    </w:p>
    <w:p w14:paraId="155BCAE9" w14:textId="63386D97" w:rsidR="001D533B" w:rsidRDefault="001D533B" w:rsidP="00C13C44">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C13C44" w:rsidRPr="00EC667B">
        <w:rPr>
          <w:rFonts w:ascii="Times New Roman" w:hAnsi="Times New Roman" w:cs="Times New Roman"/>
          <w:i/>
          <w:sz w:val="24"/>
          <w:szCs w:val="24"/>
        </w:rPr>
        <w:t xml:space="preserve">Keywords: </w:t>
      </w:r>
      <w:r w:rsidR="00C13C44">
        <w:rPr>
          <w:rFonts w:ascii="Times New Roman" w:hAnsi="Times New Roman" w:cs="Times New Roman"/>
          <w:sz w:val="24"/>
          <w:szCs w:val="24"/>
        </w:rPr>
        <w:t xml:space="preserve">College students; Help seeking; Mental health; eHealth; </w:t>
      </w:r>
      <w:proofErr w:type="spellStart"/>
      <w:r w:rsidR="00C13C44">
        <w:rPr>
          <w:rFonts w:ascii="Times New Roman" w:hAnsi="Times New Roman" w:cs="Times New Roman"/>
          <w:sz w:val="24"/>
          <w:szCs w:val="24"/>
        </w:rPr>
        <w:t>mHealth</w:t>
      </w:r>
      <w:proofErr w:type="spellEnd"/>
      <w:r w:rsidR="00C13C44">
        <w:rPr>
          <w:rFonts w:ascii="Times New Roman" w:hAnsi="Times New Roman" w:cs="Times New Roman"/>
          <w:sz w:val="24"/>
          <w:szCs w:val="24"/>
        </w:rPr>
        <w:t>.</w:t>
      </w:r>
    </w:p>
    <w:p w14:paraId="5ED2507A" w14:textId="77777777" w:rsidR="00683718" w:rsidRDefault="00683718" w:rsidP="00AD4F74">
      <w:pPr>
        <w:rPr>
          <w:rFonts w:ascii="Times New Roman" w:hAnsi="Times New Roman" w:cs="Times New Roman"/>
          <w:sz w:val="24"/>
          <w:szCs w:val="24"/>
        </w:rPr>
      </w:pPr>
    </w:p>
    <w:p w14:paraId="45D33C90" w14:textId="6A266A8B" w:rsidR="00AD4F74" w:rsidRDefault="00AD4F74" w:rsidP="00AD4F74">
      <w:pPr>
        <w:rPr>
          <w:rFonts w:ascii="Times New Roman" w:hAnsi="Times New Roman" w:cs="Times New Roman"/>
          <w:sz w:val="24"/>
          <w:szCs w:val="24"/>
        </w:rPr>
      </w:pPr>
      <w:r>
        <w:rPr>
          <w:rFonts w:ascii="Times New Roman" w:hAnsi="Times New Roman" w:cs="Times New Roman"/>
          <w:sz w:val="24"/>
          <w:szCs w:val="24"/>
        </w:rPr>
        <w:br w:type="page"/>
      </w:r>
    </w:p>
    <w:p w14:paraId="4EE27C35" w14:textId="74FE79CD" w:rsidR="0021130F" w:rsidRPr="00CF76CE" w:rsidRDefault="0021130F" w:rsidP="0031333E">
      <w:pPr>
        <w:spacing w:after="0" w:line="480" w:lineRule="auto"/>
        <w:contextualSpacing/>
        <w:jc w:val="center"/>
        <w:rPr>
          <w:rFonts w:ascii="Times New Roman" w:hAnsi="Times New Roman" w:cs="Times New Roman"/>
          <w:sz w:val="24"/>
          <w:szCs w:val="24"/>
        </w:rPr>
      </w:pPr>
      <w:r w:rsidRPr="00CF76CE">
        <w:rPr>
          <w:rFonts w:ascii="Times New Roman" w:hAnsi="Times New Roman" w:cs="Times New Roman"/>
          <w:sz w:val="24"/>
          <w:szCs w:val="24"/>
        </w:rPr>
        <w:lastRenderedPageBreak/>
        <w:t>Do college students</w:t>
      </w:r>
      <w:r w:rsidR="00AD4F74">
        <w:rPr>
          <w:rFonts w:ascii="Times New Roman" w:hAnsi="Times New Roman" w:cs="Times New Roman"/>
          <w:sz w:val="24"/>
          <w:szCs w:val="24"/>
        </w:rPr>
        <w:t xml:space="preserve"> </w:t>
      </w:r>
      <w:r w:rsidRPr="00CF76CE">
        <w:rPr>
          <w:rFonts w:ascii="Times New Roman" w:hAnsi="Times New Roman" w:cs="Times New Roman"/>
          <w:sz w:val="24"/>
          <w:szCs w:val="24"/>
        </w:rPr>
        <w:t xml:space="preserve">use </w:t>
      </w:r>
      <w:r w:rsidR="00AD4F74">
        <w:rPr>
          <w:rFonts w:ascii="Times New Roman" w:hAnsi="Times New Roman" w:cs="Times New Roman"/>
          <w:sz w:val="24"/>
          <w:szCs w:val="24"/>
        </w:rPr>
        <w:t xml:space="preserve">online </w:t>
      </w:r>
      <w:r w:rsidRPr="00CF76CE">
        <w:rPr>
          <w:rFonts w:ascii="Times New Roman" w:hAnsi="Times New Roman" w:cs="Times New Roman"/>
          <w:sz w:val="24"/>
          <w:szCs w:val="24"/>
        </w:rPr>
        <w:t>self-help?</w:t>
      </w:r>
      <w:r w:rsidR="00AD4F74">
        <w:rPr>
          <w:rFonts w:ascii="Times New Roman" w:hAnsi="Times New Roman" w:cs="Times New Roman"/>
          <w:sz w:val="24"/>
          <w:szCs w:val="24"/>
        </w:rPr>
        <w:t xml:space="preserve"> A survey of intentions and use of mental health resources</w:t>
      </w:r>
    </w:p>
    <w:p w14:paraId="30755CCB" w14:textId="2108EDCE" w:rsidR="00A91B9B" w:rsidRPr="00CF76CE" w:rsidRDefault="00043180" w:rsidP="00FC7E8A">
      <w:pPr>
        <w:spacing w:after="0" w:line="480" w:lineRule="auto"/>
        <w:ind w:firstLine="720"/>
        <w:contextualSpacing/>
        <w:rPr>
          <w:rFonts w:ascii="Times New Roman" w:hAnsi="Times New Roman" w:cs="Times New Roman"/>
          <w:sz w:val="24"/>
          <w:szCs w:val="24"/>
        </w:rPr>
      </w:pPr>
      <w:r w:rsidRPr="00CF76CE">
        <w:rPr>
          <w:rFonts w:ascii="Times New Roman" w:hAnsi="Times New Roman" w:cs="Times New Roman"/>
          <w:sz w:val="24"/>
          <w:szCs w:val="24"/>
        </w:rPr>
        <w:t xml:space="preserve">Mental health problems are a significant and prevalent issue among college students. </w:t>
      </w:r>
      <w:r w:rsidR="00144486">
        <w:rPr>
          <w:rFonts w:ascii="Times New Roman" w:hAnsi="Times New Roman" w:cs="Times New Roman"/>
          <w:sz w:val="24"/>
          <w:szCs w:val="24"/>
        </w:rPr>
        <w:t>Prevalence estimates are as high as almost half of students having a diagnosable disorder in a given year (Blanco et</w:t>
      </w:r>
      <w:r w:rsidR="00B87F51">
        <w:rPr>
          <w:rFonts w:ascii="Times New Roman" w:hAnsi="Times New Roman" w:cs="Times New Roman"/>
          <w:sz w:val="24"/>
          <w:szCs w:val="24"/>
        </w:rPr>
        <w:t xml:space="preserve"> al., 2008). The costs of these</w:t>
      </w:r>
      <w:r w:rsidR="00042878">
        <w:rPr>
          <w:rFonts w:ascii="Times New Roman" w:hAnsi="Times New Roman" w:cs="Times New Roman"/>
          <w:sz w:val="24"/>
          <w:szCs w:val="24"/>
        </w:rPr>
        <w:t xml:space="preserve"> disorders are widespread, </w:t>
      </w:r>
      <w:r w:rsidR="00144486">
        <w:rPr>
          <w:rFonts w:ascii="Times New Roman" w:hAnsi="Times New Roman" w:cs="Times New Roman"/>
          <w:sz w:val="24"/>
          <w:szCs w:val="24"/>
        </w:rPr>
        <w:t xml:space="preserve">ranging from </w:t>
      </w:r>
      <w:r w:rsidR="00042878">
        <w:rPr>
          <w:rFonts w:ascii="Times New Roman" w:hAnsi="Times New Roman" w:cs="Times New Roman"/>
          <w:sz w:val="24"/>
          <w:szCs w:val="24"/>
        </w:rPr>
        <w:t>suicidality</w:t>
      </w:r>
      <w:r w:rsidR="00144486">
        <w:rPr>
          <w:rFonts w:ascii="Times New Roman" w:hAnsi="Times New Roman" w:cs="Times New Roman"/>
          <w:sz w:val="24"/>
          <w:szCs w:val="24"/>
        </w:rPr>
        <w:t xml:space="preserve"> (</w:t>
      </w:r>
      <w:r w:rsidR="00042878">
        <w:rPr>
          <w:rFonts w:ascii="Times New Roman" w:hAnsi="Times New Roman" w:cs="Times New Roman"/>
          <w:sz w:val="24"/>
          <w:szCs w:val="24"/>
        </w:rPr>
        <w:t>Drum et al., 2009</w:t>
      </w:r>
      <w:r w:rsidR="00144486">
        <w:rPr>
          <w:rFonts w:ascii="Times New Roman" w:hAnsi="Times New Roman" w:cs="Times New Roman"/>
          <w:sz w:val="24"/>
          <w:szCs w:val="24"/>
        </w:rPr>
        <w:t xml:space="preserve">) to psychosocial </w:t>
      </w:r>
      <w:r w:rsidR="00042878">
        <w:rPr>
          <w:rFonts w:ascii="Times New Roman" w:hAnsi="Times New Roman" w:cs="Times New Roman"/>
          <w:sz w:val="24"/>
          <w:szCs w:val="24"/>
        </w:rPr>
        <w:t>impairment</w:t>
      </w:r>
      <w:r w:rsidR="00144486">
        <w:rPr>
          <w:rFonts w:ascii="Times New Roman" w:hAnsi="Times New Roman" w:cs="Times New Roman"/>
          <w:sz w:val="24"/>
          <w:szCs w:val="24"/>
        </w:rPr>
        <w:t xml:space="preserve"> </w:t>
      </w:r>
      <w:r w:rsidR="00B87F51">
        <w:rPr>
          <w:rFonts w:ascii="Times New Roman" w:hAnsi="Times New Roman" w:cs="Times New Roman"/>
          <w:sz w:val="24"/>
          <w:szCs w:val="24"/>
        </w:rPr>
        <w:t xml:space="preserve">in areas </w:t>
      </w:r>
      <w:r w:rsidR="00144486">
        <w:rPr>
          <w:rFonts w:ascii="Times New Roman" w:hAnsi="Times New Roman" w:cs="Times New Roman"/>
          <w:sz w:val="24"/>
          <w:szCs w:val="24"/>
        </w:rPr>
        <w:t xml:space="preserve">including </w:t>
      </w:r>
      <w:r w:rsidR="00042878">
        <w:rPr>
          <w:rFonts w:ascii="Times New Roman" w:hAnsi="Times New Roman" w:cs="Times New Roman"/>
          <w:sz w:val="24"/>
          <w:szCs w:val="24"/>
        </w:rPr>
        <w:t xml:space="preserve">academic success </w:t>
      </w:r>
      <w:r w:rsidR="00144486">
        <w:rPr>
          <w:rFonts w:ascii="Times New Roman" w:hAnsi="Times New Roman" w:cs="Times New Roman"/>
          <w:sz w:val="24"/>
          <w:szCs w:val="24"/>
        </w:rPr>
        <w:t>(</w:t>
      </w:r>
      <w:r w:rsidR="00042878">
        <w:rPr>
          <w:rFonts w:ascii="Times New Roman" w:hAnsi="Times New Roman" w:cs="Times New Roman"/>
          <w:sz w:val="24"/>
          <w:szCs w:val="24"/>
        </w:rPr>
        <w:t>Eisenberg</w:t>
      </w:r>
      <w:r w:rsidR="00166E13">
        <w:rPr>
          <w:rFonts w:ascii="Times New Roman" w:hAnsi="Times New Roman" w:cs="Times New Roman"/>
          <w:sz w:val="24"/>
          <w:szCs w:val="24"/>
        </w:rPr>
        <w:t>,</w:t>
      </w:r>
      <w:r w:rsidR="00042878">
        <w:rPr>
          <w:rFonts w:ascii="Times New Roman" w:hAnsi="Times New Roman" w:cs="Times New Roman"/>
          <w:sz w:val="24"/>
          <w:szCs w:val="24"/>
        </w:rPr>
        <w:t xml:space="preserve"> </w:t>
      </w:r>
      <w:proofErr w:type="spellStart"/>
      <w:r w:rsidR="00166E13">
        <w:rPr>
          <w:rFonts w:ascii="Times New Roman" w:hAnsi="Times New Roman" w:cs="Times New Roman"/>
          <w:sz w:val="24"/>
          <w:szCs w:val="24"/>
        </w:rPr>
        <w:t>Golberstein</w:t>
      </w:r>
      <w:proofErr w:type="spellEnd"/>
      <w:r w:rsidR="00166E13">
        <w:rPr>
          <w:rFonts w:ascii="Times New Roman" w:hAnsi="Times New Roman" w:cs="Times New Roman"/>
          <w:sz w:val="24"/>
          <w:szCs w:val="24"/>
        </w:rPr>
        <w:t>,</w:t>
      </w:r>
      <w:r w:rsidR="00166E13" w:rsidRPr="00D02195">
        <w:rPr>
          <w:rFonts w:ascii="Times New Roman" w:hAnsi="Times New Roman" w:cs="Times New Roman"/>
          <w:sz w:val="24"/>
          <w:szCs w:val="24"/>
        </w:rPr>
        <w:t xml:space="preserve"> &amp; Hunt</w:t>
      </w:r>
      <w:r w:rsidR="00042878">
        <w:rPr>
          <w:rFonts w:ascii="Times New Roman" w:hAnsi="Times New Roman" w:cs="Times New Roman"/>
          <w:sz w:val="24"/>
          <w:szCs w:val="24"/>
        </w:rPr>
        <w:t>, 2009</w:t>
      </w:r>
      <w:r w:rsidR="00144486">
        <w:rPr>
          <w:rFonts w:ascii="Times New Roman" w:hAnsi="Times New Roman" w:cs="Times New Roman"/>
          <w:sz w:val="24"/>
          <w:szCs w:val="24"/>
        </w:rPr>
        <w:t xml:space="preserve">). </w:t>
      </w:r>
      <w:r w:rsidR="00557212">
        <w:rPr>
          <w:rFonts w:ascii="Times New Roman" w:hAnsi="Times New Roman" w:cs="Times New Roman"/>
          <w:sz w:val="24"/>
          <w:szCs w:val="24"/>
        </w:rPr>
        <w:t>R</w:t>
      </w:r>
      <w:r w:rsidR="00FC7E8A">
        <w:rPr>
          <w:rFonts w:ascii="Times New Roman" w:hAnsi="Times New Roman" w:cs="Times New Roman"/>
          <w:sz w:val="24"/>
          <w:szCs w:val="24"/>
        </w:rPr>
        <w:t>eports from counseling center directors indicate the severity of mental health problems among students has</w:t>
      </w:r>
      <w:r w:rsidR="00B87F51">
        <w:rPr>
          <w:rFonts w:ascii="Times New Roman" w:hAnsi="Times New Roman" w:cs="Times New Roman"/>
          <w:sz w:val="24"/>
          <w:szCs w:val="24"/>
        </w:rPr>
        <w:t xml:space="preserve"> actually</w:t>
      </w:r>
      <w:r w:rsidR="00FC7E8A">
        <w:rPr>
          <w:rFonts w:ascii="Times New Roman" w:hAnsi="Times New Roman" w:cs="Times New Roman"/>
          <w:sz w:val="24"/>
          <w:szCs w:val="24"/>
        </w:rPr>
        <w:t xml:space="preserve"> been increasing in recent years (Gallagher, 2015).</w:t>
      </w:r>
    </w:p>
    <w:p w14:paraId="38D55302" w14:textId="4B9E2BAF" w:rsidR="00A91B9B" w:rsidRPr="00CF76CE" w:rsidRDefault="00240253" w:rsidP="00240253">
      <w:pPr>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Engaging students in evidence-based mental health services is a promising solution given the availability of efficacious treatments for many problems stude</w:t>
      </w:r>
      <w:r w:rsidR="00B87F51">
        <w:rPr>
          <w:rFonts w:ascii="Times New Roman" w:hAnsi="Times New Roman" w:cs="Times New Roman"/>
          <w:sz w:val="24"/>
          <w:szCs w:val="24"/>
        </w:rPr>
        <w:t xml:space="preserve">nts are likely to struggle with. </w:t>
      </w:r>
      <w:r>
        <w:rPr>
          <w:rFonts w:ascii="Times New Roman" w:hAnsi="Times New Roman" w:cs="Times New Roman"/>
          <w:sz w:val="24"/>
          <w:szCs w:val="24"/>
        </w:rPr>
        <w:t>However, despite the benefits of such services, many students do not seek treatment (</w:t>
      </w:r>
      <w:r w:rsidR="00DD71F6">
        <w:rPr>
          <w:rFonts w:ascii="Times New Roman" w:hAnsi="Times New Roman" w:cs="Times New Roman"/>
          <w:sz w:val="24"/>
          <w:szCs w:val="24"/>
        </w:rPr>
        <w:t>Eisenberg</w:t>
      </w:r>
      <w:r w:rsidR="00C8062C">
        <w:rPr>
          <w:rFonts w:ascii="Times New Roman" w:hAnsi="Times New Roman" w:cs="Times New Roman"/>
          <w:sz w:val="24"/>
          <w:szCs w:val="24"/>
        </w:rPr>
        <w:t>, Hunt, &amp; Speer</w:t>
      </w:r>
      <w:r w:rsidR="00DD71F6">
        <w:rPr>
          <w:rFonts w:ascii="Times New Roman" w:hAnsi="Times New Roman" w:cs="Times New Roman"/>
          <w:sz w:val="24"/>
          <w:szCs w:val="24"/>
        </w:rPr>
        <w:t>, 2012</w:t>
      </w:r>
      <w:r w:rsidR="00D02195">
        <w:rPr>
          <w:rFonts w:ascii="Times New Roman" w:hAnsi="Times New Roman" w:cs="Times New Roman"/>
          <w:sz w:val="24"/>
          <w:szCs w:val="24"/>
        </w:rPr>
        <w:t>a</w:t>
      </w:r>
      <w:r>
        <w:rPr>
          <w:rFonts w:ascii="Times New Roman" w:hAnsi="Times New Roman" w:cs="Times New Roman"/>
          <w:sz w:val="24"/>
          <w:szCs w:val="24"/>
        </w:rPr>
        <w:t>). For example,</w:t>
      </w:r>
      <w:r w:rsidR="00DD71F6">
        <w:rPr>
          <w:rFonts w:ascii="Times New Roman" w:hAnsi="Times New Roman" w:cs="Times New Roman"/>
          <w:sz w:val="24"/>
          <w:szCs w:val="24"/>
        </w:rPr>
        <w:t xml:space="preserve"> a survey of approximately 13,000 students across 26 campuses found that only 36% of those with a mental health problem sought </w:t>
      </w:r>
      <w:r w:rsidR="00C8062C">
        <w:rPr>
          <w:rFonts w:ascii="Times New Roman" w:hAnsi="Times New Roman" w:cs="Times New Roman"/>
          <w:sz w:val="24"/>
          <w:szCs w:val="24"/>
        </w:rPr>
        <w:t xml:space="preserve">treatment (Eisenberg, Hunt, Speer &amp; </w:t>
      </w:r>
      <w:proofErr w:type="spellStart"/>
      <w:r w:rsidR="00C8062C">
        <w:rPr>
          <w:rFonts w:ascii="Times New Roman" w:hAnsi="Times New Roman" w:cs="Times New Roman"/>
          <w:sz w:val="24"/>
          <w:szCs w:val="24"/>
        </w:rPr>
        <w:t>Zivin</w:t>
      </w:r>
      <w:proofErr w:type="spellEnd"/>
      <w:r w:rsidR="00C8062C">
        <w:rPr>
          <w:rFonts w:ascii="Times New Roman" w:hAnsi="Times New Roman" w:cs="Times New Roman"/>
          <w:sz w:val="24"/>
          <w:szCs w:val="24"/>
        </w:rPr>
        <w:t xml:space="preserve">, </w:t>
      </w:r>
      <w:r w:rsidR="000E7341">
        <w:rPr>
          <w:rFonts w:ascii="Times New Roman" w:hAnsi="Times New Roman" w:cs="Times New Roman"/>
          <w:sz w:val="24"/>
          <w:szCs w:val="24"/>
        </w:rPr>
        <w:t>2011).</w:t>
      </w:r>
      <w:r>
        <w:rPr>
          <w:rFonts w:ascii="Times New Roman" w:hAnsi="Times New Roman" w:cs="Times New Roman"/>
          <w:sz w:val="24"/>
          <w:szCs w:val="24"/>
        </w:rPr>
        <w:t xml:space="preserve"> </w:t>
      </w:r>
      <w:r w:rsidR="000E7341">
        <w:rPr>
          <w:rFonts w:ascii="Times New Roman" w:hAnsi="Times New Roman" w:cs="Times New Roman"/>
          <w:sz w:val="24"/>
          <w:szCs w:val="24"/>
        </w:rPr>
        <w:t>Another survey of 2,188 college students found that approximately 18% of those with a mental disorder sought treatment in the past year (Blanco et al., 2008). Rates of treatment seeking may be especially low among those most in need, such as students at risk of suicide (Drum et al., 2009; Gallagher, 2015). For example, less than half of students seriously contemplating suicide reported seeking professional help in a survey of 26,451 college students (Drum et al., 2009).</w:t>
      </w:r>
    </w:p>
    <w:p w14:paraId="4F9A8A92" w14:textId="27CEAF4A" w:rsidR="00612BC9" w:rsidRPr="00612BC9" w:rsidRDefault="00A91B9B" w:rsidP="00CF76CE">
      <w:pPr>
        <w:spacing w:after="0" w:line="480" w:lineRule="auto"/>
        <w:contextualSpacing/>
        <w:rPr>
          <w:rFonts w:ascii="Times New Roman" w:hAnsi="Times New Roman" w:cs="Times New Roman"/>
          <w:sz w:val="24"/>
          <w:szCs w:val="24"/>
        </w:rPr>
      </w:pPr>
      <w:r w:rsidRPr="00CF76CE">
        <w:rPr>
          <w:rFonts w:ascii="Times New Roman" w:hAnsi="Times New Roman" w:cs="Times New Roman"/>
          <w:sz w:val="24"/>
          <w:szCs w:val="24"/>
        </w:rPr>
        <w:tab/>
      </w:r>
      <w:r w:rsidR="00612BC9">
        <w:rPr>
          <w:rFonts w:ascii="Times New Roman" w:hAnsi="Times New Roman" w:cs="Times New Roman"/>
          <w:sz w:val="24"/>
          <w:szCs w:val="24"/>
        </w:rPr>
        <w:t xml:space="preserve">The potential solution of expanding </w:t>
      </w:r>
      <w:r w:rsidR="00B87F51">
        <w:rPr>
          <w:rFonts w:ascii="Times New Roman" w:hAnsi="Times New Roman" w:cs="Times New Roman"/>
          <w:sz w:val="24"/>
          <w:szCs w:val="24"/>
        </w:rPr>
        <w:t>access to treatment</w:t>
      </w:r>
      <w:r w:rsidR="00612BC9">
        <w:rPr>
          <w:rFonts w:ascii="Times New Roman" w:hAnsi="Times New Roman" w:cs="Times New Roman"/>
          <w:sz w:val="24"/>
          <w:szCs w:val="24"/>
        </w:rPr>
        <w:t xml:space="preserve"> is further complicated by practical challenges within universities</w:t>
      </w:r>
      <w:r w:rsidR="00296813">
        <w:rPr>
          <w:rFonts w:ascii="Times New Roman" w:hAnsi="Times New Roman" w:cs="Times New Roman"/>
          <w:sz w:val="24"/>
          <w:szCs w:val="24"/>
        </w:rPr>
        <w:t xml:space="preserve"> in </w:t>
      </w:r>
      <w:r w:rsidR="00B87F51">
        <w:rPr>
          <w:rFonts w:ascii="Times New Roman" w:hAnsi="Times New Roman" w:cs="Times New Roman"/>
          <w:sz w:val="24"/>
          <w:szCs w:val="24"/>
        </w:rPr>
        <w:t xml:space="preserve">significantly increasing the scope of </w:t>
      </w:r>
      <w:r w:rsidR="00296813">
        <w:rPr>
          <w:rFonts w:ascii="Times New Roman" w:hAnsi="Times New Roman" w:cs="Times New Roman"/>
          <w:sz w:val="24"/>
          <w:szCs w:val="24"/>
        </w:rPr>
        <w:t>in-person mental health services</w:t>
      </w:r>
      <w:r w:rsidR="00612BC9">
        <w:rPr>
          <w:rFonts w:ascii="Times New Roman" w:hAnsi="Times New Roman" w:cs="Times New Roman"/>
          <w:sz w:val="24"/>
          <w:szCs w:val="24"/>
        </w:rPr>
        <w:t xml:space="preserve">. Currently, college counseling centers are staffed with approximately one </w:t>
      </w:r>
      <w:r w:rsidR="00612BC9">
        <w:rPr>
          <w:rFonts w:ascii="Times New Roman" w:hAnsi="Times New Roman" w:cs="Times New Roman"/>
          <w:sz w:val="24"/>
          <w:szCs w:val="24"/>
        </w:rPr>
        <w:lastRenderedPageBreak/>
        <w:t>counselor to every 2,000 students (Gallagher, 2015). Assuming up to half of students will have a disorder in a given year (Blanco et al., 2008)</w:t>
      </w:r>
      <w:r w:rsidR="00206B8A">
        <w:rPr>
          <w:rFonts w:ascii="Times New Roman" w:hAnsi="Times New Roman" w:cs="Times New Roman"/>
          <w:sz w:val="24"/>
          <w:szCs w:val="24"/>
        </w:rPr>
        <w:t>,</w:t>
      </w:r>
      <w:r w:rsidR="00612BC9">
        <w:rPr>
          <w:rFonts w:ascii="Times New Roman" w:hAnsi="Times New Roman" w:cs="Times New Roman"/>
          <w:sz w:val="24"/>
          <w:szCs w:val="24"/>
        </w:rPr>
        <w:t xml:space="preserve"> </w:t>
      </w:r>
      <w:r w:rsidR="00612BC9">
        <w:rPr>
          <w:rFonts w:ascii="Times New Roman" w:hAnsi="Times New Roman" w:cs="Times New Roman"/>
          <w:i/>
          <w:sz w:val="24"/>
          <w:szCs w:val="24"/>
        </w:rPr>
        <w:t xml:space="preserve">and </w:t>
      </w:r>
      <w:r w:rsidR="00612BC9">
        <w:rPr>
          <w:rFonts w:ascii="Times New Roman" w:hAnsi="Times New Roman" w:cs="Times New Roman"/>
          <w:sz w:val="24"/>
          <w:szCs w:val="24"/>
        </w:rPr>
        <w:t xml:space="preserve">only students meeting criteria for a disorder would seek/benefit from treatment, this would still leave each counselor with a caseload of approximately 1,000 students </w:t>
      </w:r>
      <w:r w:rsidR="00296813">
        <w:rPr>
          <w:rFonts w:ascii="Times New Roman" w:hAnsi="Times New Roman" w:cs="Times New Roman"/>
          <w:sz w:val="24"/>
          <w:szCs w:val="24"/>
        </w:rPr>
        <w:t xml:space="preserve">a year </w:t>
      </w:r>
      <w:r w:rsidR="00612BC9">
        <w:rPr>
          <w:rFonts w:ascii="Times New Roman" w:hAnsi="Times New Roman" w:cs="Times New Roman"/>
          <w:sz w:val="24"/>
          <w:szCs w:val="24"/>
        </w:rPr>
        <w:t xml:space="preserve">if </w:t>
      </w:r>
      <w:r w:rsidR="004702D2">
        <w:rPr>
          <w:rFonts w:ascii="Times New Roman" w:hAnsi="Times New Roman" w:cs="Times New Roman"/>
          <w:sz w:val="24"/>
          <w:szCs w:val="24"/>
        </w:rPr>
        <w:t>such services were</w:t>
      </w:r>
      <w:r w:rsidR="00296813">
        <w:rPr>
          <w:rFonts w:ascii="Times New Roman" w:hAnsi="Times New Roman" w:cs="Times New Roman"/>
          <w:sz w:val="24"/>
          <w:szCs w:val="24"/>
        </w:rPr>
        <w:t xml:space="preserve"> the only solution</w:t>
      </w:r>
      <w:r w:rsidR="006D30F4">
        <w:rPr>
          <w:rFonts w:ascii="Times New Roman" w:hAnsi="Times New Roman" w:cs="Times New Roman"/>
          <w:sz w:val="24"/>
          <w:szCs w:val="24"/>
        </w:rPr>
        <w:t xml:space="preserve"> (i.e., half of the student body with an average of one counselor per 2,000 students)</w:t>
      </w:r>
      <w:r w:rsidR="00612BC9">
        <w:rPr>
          <w:rFonts w:ascii="Times New Roman" w:hAnsi="Times New Roman" w:cs="Times New Roman"/>
          <w:sz w:val="24"/>
          <w:szCs w:val="24"/>
        </w:rPr>
        <w:t>.</w:t>
      </w:r>
      <w:r w:rsidR="00347125">
        <w:rPr>
          <w:rFonts w:ascii="Times New Roman" w:hAnsi="Times New Roman" w:cs="Times New Roman"/>
          <w:sz w:val="24"/>
          <w:szCs w:val="24"/>
        </w:rPr>
        <w:t xml:space="preserve"> C</w:t>
      </w:r>
      <w:r w:rsidR="00612BC9">
        <w:rPr>
          <w:rFonts w:ascii="Times New Roman" w:hAnsi="Times New Roman" w:cs="Times New Roman"/>
          <w:sz w:val="24"/>
          <w:szCs w:val="24"/>
        </w:rPr>
        <w:t>ollege counseling centers already report</w:t>
      </w:r>
      <w:r w:rsidR="00347125">
        <w:rPr>
          <w:rFonts w:ascii="Times New Roman" w:hAnsi="Times New Roman" w:cs="Times New Roman"/>
          <w:sz w:val="24"/>
          <w:szCs w:val="24"/>
        </w:rPr>
        <w:t xml:space="preserve"> having to adjust practices to meet</w:t>
      </w:r>
      <w:r w:rsidR="00612BC9">
        <w:rPr>
          <w:rFonts w:ascii="Times New Roman" w:hAnsi="Times New Roman" w:cs="Times New Roman"/>
          <w:sz w:val="24"/>
          <w:szCs w:val="24"/>
        </w:rPr>
        <w:t xml:space="preserve"> the </w:t>
      </w:r>
      <w:r w:rsidR="00296813">
        <w:rPr>
          <w:rFonts w:ascii="Times New Roman" w:hAnsi="Times New Roman" w:cs="Times New Roman"/>
          <w:sz w:val="24"/>
          <w:szCs w:val="24"/>
        </w:rPr>
        <w:t xml:space="preserve">existing </w:t>
      </w:r>
      <w:r w:rsidR="00612BC9">
        <w:rPr>
          <w:rFonts w:ascii="Times New Roman" w:hAnsi="Times New Roman" w:cs="Times New Roman"/>
          <w:sz w:val="24"/>
          <w:szCs w:val="24"/>
        </w:rPr>
        <w:t>mental health demands for students (</w:t>
      </w:r>
      <w:r w:rsidR="00347125">
        <w:rPr>
          <w:rFonts w:ascii="Times New Roman" w:hAnsi="Times New Roman" w:cs="Times New Roman"/>
          <w:sz w:val="24"/>
          <w:szCs w:val="24"/>
        </w:rPr>
        <w:t>Gallagher, 2015</w:t>
      </w:r>
      <w:r w:rsidR="00612BC9">
        <w:rPr>
          <w:rFonts w:ascii="Times New Roman" w:hAnsi="Times New Roman" w:cs="Times New Roman"/>
          <w:sz w:val="24"/>
          <w:szCs w:val="24"/>
        </w:rPr>
        <w:t>), even in the context of limited treatment seeki</w:t>
      </w:r>
      <w:r w:rsidR="00206B8A">
        <w:rPr>
          <w:rFonts w:ascii="Times New Roman" w:hAnsi="Times New Roman" w:cs="Times New Roman"/>
          <w:sz w:val="24"/>
          <w:szCs w:val="24"/>
        </w:rPr>
        <w:t>ng rates. Thus, alternate, cost-</w:t>
      </w:r>
      <w:r w:rsidR="00612BC9">
        <w:rPr>
          <w:rFonts w:ascii="Times New Roman" w:hAnsi="Times New Roman" w:cs="Times New Roman"/>
          <w:sz w:val="24"/>
          <w:szCs w:val="24"/>
        </w:rPr>
        <w:t xml:space="preserve">effective solutions are needed to help address the prevalent mental health problems among college students. </w:t>
      </w:r>
    </w:p>
    <w:p w14:paraId="5C7D4F2B" w14:textId="187DEE77" w:rsidR="00CC7D5A" w:rsidRPr="00CF76CE" w:rsidRDefault="00A91B9B" w:rsidP="00CF76CE">
      <w:pPr>
        <w:spacing w:after="0" w:line="480" w:lineRule="auto"/>
        <w:contextualSpacing/>
        <w:rPr>
          <w:rFonts w:ascii="Times New Roman" w:hAnsi="Times New Roman" w:cs="Times New Roman"/>
          <w:sz w:val="24"/>
          <w:szCs w:val="24"/>
        </w:rPr>
      </w:pPr>
      <w:r w:rsidRPr="00CF76CE">
        <w:rPr>
          <w:rFonts w:ascii="Times New Roman" w:hAnsi="Times New Roman" w:cs="Times New Roman"/>
          <w:sz w:val="24"/>
          <w:szCs w:val="24"/>
        </w:rPr>
        <w:tab/>
      </w:r>
      <w:r w:rsidR="00043180" w:rsidRPr="00CF76CE">
        <w:rPr>
          <w:rFonts w:ascii="Times New Roman" w:hAnsi="Times New Roman" w:cs="Times New Roman"/>
          <w:sz w:val="24"/>
          <w:szCs w:val="24"/>
        </w:rPr>
        <w:t xml:space="preserve">Online </w:t>
      </w:r>
      <w:r w:rsidR="00296813">
        <w:rPr>
          <w:rFonts w:ascii="Times New Roman" w:hAnsi="Times New Roman" w:cs="Times New Roman"/>
          <w:sz w:val="24"/>
          <w:szCs w:val="24"/>
        </w:rPr>
        <w:t>self-help</w:t>
      </w:r>
      <w:r w:rsidR="00043180" w:rsidRPr="00CF76CE">
        <w:rPr>
          <w:rFonts w:ascii="Times New Roman" w:hAnsi="Times New Roman" w:cs="Times New Roman"/>
          <w:sz w:val="24"/>
          <w:szCs w:val="24"/>
        </w:rPr>
        <w:t xml:space="preserve"> offer</w:t>
      </w:r>
      <w:r w:rsidR="00296813">
        <w:rPr>
          <w:rFonts w:ascii="Times New Roman" w:hAnsi="Times New Roman" w:cs="Times New Roman"/>
          <w:sz w:val="24"/>
          <w:szCs w:val="24"/>
        </w:rPr>
        <w:t>s</w:t>
      </w:r>
      <w:r w:rsidR="00043180" w:rsidRPr="00CF76CE">
        <w:rPr>
          <w:rFonts w:ascii="Times New Roman" w:hAnsi="Times New Roman" w:cs="Times New Roman"/>
          <w:sz w:val="24"/>
          <w:szCs w:val="24"/>
        </w:rPr>
        <w:t xml:space="preserve"> one promising solution to the combined challenges of treatment seeking and resources for mental health services.  Over the past few decades, a large literature has emerged demonstrating the efficacy of self-help psychological interventions delivered through the internet for a wide range of problems relevant to students</w:t>
      </w:r>
      <w:r w:rsidR="00CC7D5A" w:rsidRPr="00CF76CE">
        <w:rPr>
          <w:rFonts w:ascii="Times New Roman" w:hAnsi="Times New Roman" w:cs="Times New Roman"/>
          <w:sz w:val="24"/>
          <w:szCs w:val="24"/>
        </w:rPr>
        <w:t xml:space="preserve"> including depression, anxiety, eating disorders, and addictions</w:t>
      </w:r>
      <w:r w:rsidR="00043180" w:rsidRPr="00CF76CE">
        <w:rPr>
          <w:rFonts w:ascii="Times New Roman" w:hAnsi="Times New Roman" w:cs="Times New Roman"/>
          <w:sz w:val="24"/>
          <w:szCs w:val="24"/>
        </w:rPr>
        <w:t xml:space="preserve"> (</w:t>
      </w:r>
      <w:proofErr w:type="spellStart"/>
      <w:r w:rsidR="00043180" w:rsidRPr="00CF76CE">
        <w:rPr>
          <w:rFonts w:ascii="Times New Roman" w:hAnsi="Times New Roman" w:cs="Times New Roman"/>
          <w:sz w:val="24"/>
          <w:szCs w:val="24"/>
        </w:rPr>
        <w:t>Andersson</w:t>
      </w:r>
      <w:proofErr w:type="spellEnd"/>
      <w:r w:rsidR="00043180" w:rsidRPr="00CF76CE">
        <w:rPr>
          <w:rFonts w:ascii="Times New Roman" w:hAnsi="Times New Roman" w:cs="Times New Roman"/>
          <w:sz w:val="24"/>
          <w:szCs w:val="24"/>
        </w:rPr>
        <w:t xml:space="preserve">, 2016). </w:t>
      </w:r>
      <w:r w:rsidR="00CC7D5A" w:rsidRPr="00CF76CE">
        <w:rPr>
          <w:rFonts w:ascii="Times New Roman" w:hAnsi="Times New Roman" w:cs="Times New Roman"/>
          <w:sz w:val="24"/>
          <w:szCs w:val="24"/>
        </w:rPr>
        <w:t>More recently, research has begun to emerge demonstrating the potential efficacy of such self-help interventions delivered through mobile apps (</w:t>
      </w:r>
      <w:proofErr w:type="spellStart"/>
      <w:r w:rsidR="00CC7D5A" w:rsidRPr="00CF76CE">
        <w:rPr>
          <w:rFonts w:ascii="Times New Roman" w:hAnsi="Times New Roman" w:cs="Times New Roman"/>
          <w:sz w:val="24"/>
          <w:szCs w:val="24"/>
        </w:rPr>
        <w:t>Donker</w:t>
      </w:r>
      <w:proofErr w:type="spellEnd"/>
      <w:r w:rsidR="00CC7D5A" w:rsidRPr="00CF76CE">
        <w:rPr>
          <w:rFonts w:ascii="Times New Roman" w:hAnsi="Times New Roman" w:cs="Times New Roman"/>
          <w:sz w:val="24"/>
          <w:szCs w:val="24"/>
        </w:rPr>
        <w:t xml:space="preserve"> et al., 2013; </w:t>
      </w:r>
      <w:proofErr w:type="spellStart"/>
      <w:r w:rsidR="00CC7D5A" w:rsidRPr="00CF76CE">
        <w:rPr>
          <w:rFonts w:ascii="Times New Roman" w:hAnsi="Times New Roman" w:cs="Times New Roman"/>
          <w:sz w:val="24"/>
          <w:szCs w:val="24"/>
        </w:rPr>
        <w:t>Torous</w:t>
      </w:r>
      <w:proofErr w:type="spellEnd"/>
      <w:r w:rsidR="00C8062C">
        <w:rPr>
          <w:rFonts w:ascii="Times New Roman" w:hAnsi="Times New Roman" w:cs="Times New Roman"/>
          <w:sz w:val="24"/>
          <w:szCs w:val="24"/>
        </w:rPr>
        <w:t xml:space="preserve">, Levin, Ahern &amp; </w:t>
      </w:r>
      <w:proofErr w:type="spellStart"/>
      <w:r w:rsidR="00C8062C">
        <w:rPr>
          <w:rFonts w:ascii="Times New Roman" w:hAnsi="Times New Roman" w:cs="Times New Roman"/>
          <w:sz w:val="24"/>
          <w:szCs w:val="24"/>
        </w:rPr>
        <w:t>Oser</w:t>
      </w:r>
      <w:proofErr w:type="spellEnd"/>
      <w:r w:rsidR="00CC7D5A" w:rsidRPr="00CF76CE">
        <w:rPr>
          <w:rFonts w:ascii="Times New Roman" w:hAnsi="Times New Roman" w:cs="Times New Roman"/>
          <w:sz w:val="24"/>
          <w:szCs w:val="24"/>
        </w:rPr>
        <w:t>, in press). The self-guided, online format of these modalities offer</w:t>
      </w:r>
      <w:r w:rsidR="00922D3E">
        <w:rPr>
          <w:rFonts w:ascii="Times New Roman" w:hAnsi="Times New Roman" w:cs="Times New Roman"/>
          <w:sz w:val="24"/>
          <w:szCs w:val="24"/>
        </w:rPr>
        <w:t>s</w:t>
      </w:r>
      <w:r w:rsidR="00CC7D5A" w:rsidRPr="00CF76CE">
        <w:rPr>
          <w:rFonts w:ascii="Times New Roman" w:hAnsi="Times New Roman" w:cs="Times New Roman"/>
          <w:sz w:val="24"/>
          <w:szCs w:val="24"/>
        </w:rPr>
        <w:t xml:space="preserve"> the potential for broad dissemination with minimal cost per new user. </w:t>
      </w:r>
      <w:r w:rsidR="00850470">
        <w:rPr>
          <w:rFonts w:ascii="Times New Roman" w:hAnsi="Times New Roman" w:cs="Times New Roman"/>
          <w:sz w:val="24"/>
          <w:szCs w:val="24"/>
        </w:rPr>
        <w:t xml:space="preserve">In support of this, approximately 40% of college counseling centers now provide psychoeducational information on their website for college </w:t>
      </w:r>
      <w:r w:rsidR="00206B8A">
        <w:rPr>
          <w:rFonts w:ascii="Times New Roman" w:hAnsi="Times New Roman" w:cs="Times New Roman"/>
          <w:sz w:val="24"/>
          <w:szCs w:val="24"/>
        </w:rPr>
        <w:t>students, in</w:t>
      </w:r>
      <w:r w:rsidR="00850470">
        <w:rPr>
          <w:rFonts w:ascii="Times New Roman" w:hAnsi="Times New Roman" w:cs="Times New Roman"/>
          <w:sz w:val="24"/>
          <w:szCs w:val="24"/>
        </w:rPr>
        <w:t xml:space="preserve"> part as a way to address the increasing demand for mental health services (Gallagher, 2015). </w:t>
      </w:r>
      <w:r w:rsidR="00CC7D5A" w:rsidRPr="00CF76CE">
        <w:rPr>
          <w:rFonts w:ascii="Times New Roman" w:hAnsi="Times New Roman" w:cs="Times New Roman"/>
          <w:sz w:val="24"/>
          <w:szCs w:val="24"/>
        </w:rPr>
        <w:t xml:space="preserve">Thus, online self-help may be particularly promising for addressing the concern of how to meet increasing demands for services, by offering an alternate, cost-effective format for accessing evidence-based mental health supports. </w:t>
      </w:r>
    </w:p>
    <w:p w14:paraId="58D2DD32" w14:textId="6F48452F" w:rsidR="002C322E" w:rsidRPr="00CF76CE" w:rsidRDefault="007E730F" w:rsidP="00CF76CE">
      <w:pPr>
        <w:spacing w:after="0" w:line="480" w:lineRule="auto"/>
        <w:contextualSpacing/>
        <w:rPr>
          <w:rFonts w:ascii="Times New Roman" w:hAnsi="Times New Roman" w:cs="Times New Roman"/>
          <w:sz w:val="24"/>
          <w:szCs w:val="24"/>
        </w:rPr>
      </w:pPr>
      <w:r w:rsidRPr="00CF76CE">
        <w:rPr>
          <w:rFonts w:ascii="Times New Roman" w:hAnsi="Times New Roman" w:cs="Times New Roman"/>
          <w:sz w:val="24"/>
          <w:szCs w:val="24"/>
        </w:rPr>
        <w:lastRenderedPageBreak/>
        <w:tab/>
      </w:r>
      <w:r w:rsidR="004E2E23" w:rsidRPr="00CF76CE">
        <w:rPr>
          <w:rFonts w:ascii="Times New Roman" w:hAnsi="Times New Roman" w:cs="Times New Roman"/>
          <w:sz w:val="24"/>
          <w:szCs w:val="24"/>
        </w:rPr>
        <w:t>O</w:t>
      </w:r>
      <w:r w:rsidR="00B87F51">
        <w:rPr>
          <w:rFonts w:ascii="Times New Roman" w:hAnsi="Times New Roman" w:cs="Times New Roman"/>
          <w:sz w:val="24"/>
          <w:szCs w:val="24"/>
        </w:rPr>
        <w:t>ffering o</w:t>
      </w:r>
      <w:r w:rsidR="004E2E23" w:rsidRPr="00CF76CE">
        <w:rPr>
          <w:rFonts w:ascii="Times New Roman" w:hAnsi="Times New Roman" w:cs="Times New Roman"/>
          <w:sz w:val="24"/>
          <w:szCs w:val="24"/>
        </w:rPr>
        <w:t xml:space="preserve">nline self-help may also help increase treatment seeking. </w:t>
      </w:r>
      <w:r w:rsidR="00106BEE" w:rsidRPr="00CF76CE">
        <w:rPr>
          <w:rFonts w:ascii="Times New Roman" w:hAnsi="Times New Roman" w:cs="Times New Roman"/>
          <w:sz w:val="24"/>
          <w:szCs w:val="24"/>
        </w:rPr>
        <w:t>C</w:t>
      </w:r>
      <w:r w:rsidR="004E2E23" w:rsidRPr="00CF76CE">
        <w:rPr>
          <w:rFonts w:ascii="Times New Roman" w:hAnsi="Times New Roman" w:cs="Times New Roman"/>
          <w:sz w:val="24"/>
          <w:szCs w:val="24"/>
        </w:rPr>
        <w:t>ommonly reported barriers to seeking treatment among college students</w:t>
      </w:r>
      <w:r w:rsidR="00106BEE" w:rsidRPr="00CF76CE">
        <w:rPr>
          <w:rFonts w:ascii="Times New Roman" w:hAnsi="Times New Roman" w:cs="Times New Roman"/>
          <w:sz w:val="24"/>
          <w:szCs w:val="24"/>
        </w:rPr>
        <w:t xml:space="preserve"> include</w:t>
      </w:r>
      <w:r w:rsidR="004E2E23" w:rsidRPr="00CF76CE">
        <w:rPr>
          <w:rFonts w:ascii="Times New Roman" w:hAnsi="Times New Roman" w:cs="Times New Roman"/>
          <w:sz w:val="24"/>
          <w:szCs w:val="24"/>
        </w:rPr>
        <w:t xml:space="preserve"> lack of time, inconvenience, and stigma (</w:t>
      </w:r>
      <w:proofErr w:type="spellStart"/>
      <w:r w:rsidR="00850470">
        <w:rPr>
          <w:rFonts w:ascii="Times New Roman" w:hAnsi="Times New Roman" w:cs="Times New Roman"/>
          <w:sz w:val="24"/>
          <w:szCs w:val="24"/>
        </w:rPr>
        <w:t>Czyz</w:t>
      </w:r>
      <w:proofErr w:type="spellEnd"/>
      <w:r w:rsidR="00850470">
        <w:rPr>
          <w:rFonts w:ascii="Times New Roman" w:hAnsi="Times New Roman" w:cs="Times New Roman"/>
          <w:sz w:val="24"/>
          <w:szCs w:val="24"/>
        </w:rPr>
        <w:t xml:space="preserve"> et al., 2013; Eisenb</w:t>
      </w:r>
      <w:r w:rsidR="00C8062C">
        <w:rPr>
          <w:rFonts w:ascii="Times New Roman" w:hAnsi="Times New Roman" w:cs="Times New Roman"/>
          <w:sz w:val="24"/>
          <w:szCs w:val="24"/>
        </w:rPr>
        <w:t>erg, Speer &amp; Hunt</w:t>
      </w:r>
      <w:r w:rsidR="00FC7E8A">
        <w:rPr>
          <w:rFonts w:ascii="Times New Roman" w:hAnsi="Times New Roman" w:cs="Times New Roman"/>
          <w:sz w:val="24"/>
          <w:szCs w:val="24"/>
        </w:rPr>
        <w:t xml:space="preserve">, </w:t>
      </w:r>
      <w:r w:rsidR="00D02195">
        <w:rPr>
          <w:rFonts w:ascii="Times New Roman" w:hAnsi="Times New Roman" w:cs="Times New Roman"/>
          <w:sz w:val="24"/>
          <w:szCs w:val="24"/>
        </w:rPr>
        <w:t>2012b</w:t>
      </w:r>
      <w:r w:rsidR="00DD71F6">
        <w:rPr>
          <w:rFonts w:ascii="Times New Roman" w:hAnsi="Times New Roman" w:cs="Times New Roman"/>
          <w:sz w:val="24"/>
          <w:szCs w:val="24"/>
        </w:rPr>
        <w:t xml:space="preserve">; </w:t>
      </w:r>
      <w:proofErr w:type="spellStart"/>
      <w:r w:rsidR="00DD71F6">
        <w:rPr>
          <w:rFonts w:ascii="Times New Roman" w:hAnsi="Times New Roman" w:cs="Times New Roman"/>
          <w:sz w:val="24"/>
          <w:szCs w:val="24"/>
        </w:rPr>
        <w:t>Lannin</w:t>
      </w:r>
      <w:proofErr w:type="spellEnd"/>
      <w:r w:rsidR="00DD71F6">
        <w:rPr>
          <w:rFonts w:ascii="Times New Roman" w:hAnsi="Times New Roman" w:cs="Times New Roman"/>
          <w:sz w:val="24"/>
          <w:szCs w:val="24"/>
        </w:rPr>
        <w:t xml:space="preserve"> et al., 2015</w:t>
      </w:r>
      <w:r w:rsidR="00850470">
        <w:rPr>
          <w:rFonts w:ascii="Times New Roman" w:hAnsi="Times New Roman" w:cs="Times New Roman"/>
          <w:sz w:val="24"/>
          <w:szCs w:val="24"/>
        </w:rPr>
        <w:t>)</w:t>
      </w:r>
      <w:r w:rsidR="00106BEE" w:rsidRPr="00CF76CE">
        <w:rPr>
          <w:rFonts w:ascii="Times New Roman" w:hAnsi="Times New Roman" w:cs="Times New Roman"/>
          <w:sz w:val="24"/>
          <w:szCs w:val="24"/>
        </w:rPr>
        <w:t xml:space="preserve">. </w:t>
      </w:r>
      <w:r w:rsidR="00B87F51">
        <w:rPr>
          <w:rFonts w:ascii="Times New Roman" w:hAnsi="Times New Roman" w:cs="Times New Roman"/>
          <w:sz w:val="24"/>
          <w:szCs w:val="24"/>
        </w:rPr>
        <w:t>O</w:t>
      </w:r>
      <w:r w:rsidR="00106BEE" w:rsidRPr="00CF76CE">
        <w:rPr>
          <w:rFonts w:ascii="Times New Roman" w:hAnsi="Times New Roman" w:cs="Times New Roman"/>
          <w:sz w:val="24"/>
          <w:szCs w:val="24"/>
        </w:rPr>
        <w:t>nline self-help programs</w:t>
      </w:r>
      <w:r w:rsidR="00B87F51">
        <w:rPr>
          <w:rFonts w:ascii="Times New Roman" w:hAnsi="Times New Roman" w:cs="Times New Roman"/>
          <w:sz w:val="24"/>
          <w:szCs w:val="24"/>
        </w:rPr>
        <w:t xml:space="preserve"> might</w:t>
      </w:r>
      <w:r w:rsidR="00106BEE" w:rsidRPr="00CF76CE">
        <w:rPr>
          <w:rFonts w:ascii="Times New Roman" w:hAnsi="Times New Roman" w:cs="Times New Roman"/>
          <w:sz w:val="24"/>
          <w:szCs w:val="24"/>
        </w:rPr>
        <w:t xml:space="preserve"> </w:t>
      </w:r>
      <w:r w:rsidR="00B87F51">
        <w:rPr>
          <w:rFonts w:ascii="Times New Roman" w:hAnsi="Times New Roman" w:cs="Times New Roman"/>
          <w:sz w:val="24"/>
          <w:szCs w:val="24"/>
        </w:rPr>
        <w:t xml:space="preserve">overcome each of these barriers by </w:t>
      </w:r>
      <w:r w:rsidR="00106BEE" w:rsidRPr="00CF76CE">
        <w:rPr>
          <w:rFonts w:ascii="Times New Roman" w:hAnsi="Times New Roman" w:cs="Times New Roman"/>
          <w:sz w:val="24"/>
          <w:szCs w:val="24"/>
        </w:rPr>
        <w:t>offer</w:t>
      </w:r>
      <w:r w:rsidR="00B87F51">
        <w:rPr>
          <w:rFonts w:ascii="Times New Roman" w:hAnsi="Times New Roman" w:cs="Times New Roman"/>
          <w:sz w:val="24"/>
          <w:szCs w:val="24"/>
        </w:rPr>
        <w:t>ing</w:t>
      </w:r>
      <w:r w:rsidR="00106BEE" w:rsidRPr="00CF76CE">
        <w:rPr>
          <w:rFonts w:ascii="Times New Roman" w:hAnsi="Times New Roman" w:cs="Times New Roman"/>
          <w:sz w:val="24"/>
          <w:szCs w:val="24"/>
        </w:rPr>
        <w:t xml:space="preserve"> a convenient format that can be accessed at any time, and that can be used anonymously</w:t>
      </w:r>
      <w:r w:rsidR="000377CC">
        <w:rPr>
          <w:rFonts w:ascii="Times New Roman" w:hAnsi="Times New Roman" w:cs="Times New Roman"/>
          <w:sz w:val="24"/>
          <w:szCs w:val="24"/>
        </w:rPr>
        <w:t xml:space="preserve"> </w:t>
      </w:r>
      <w:r w:rsidR="00106BEE" w:rsidRPr="00CF76CE">
        <w:rPr>
          <w:rFonts w:ascii="Times New Roman" w:hAnsi="Times New Roman" w:cs="Times New Roman"/>
          <w:sz w:val="24"/>
          <w:szCs w:val="24"/>
        </w:rPr>
        <w:t xml:space="preserve">without the potential discomfort of in-person treatment seeking. </w:t>
      </w:r>
      <w:r w:rsidR="00034C7C">
        <w:rPr>
          <w:rFonts w:ascii="Times New Roman" w:hAnsi="Times New Roman" w:cs="Times New Roman"/>
          <w:sz w:val="24"/>
          <w:szCs w:val="24"/>
        </w:rPr>
        <w:t>Furthermore, studies with college students indicate a common reason for not seeking professional help is due to wanting to manage the problem oneself, potentially with the use of self-help resources (</w:t>
      </w:r>
      <w:proofErr w:type="spellStart"/>
      <w:r w:rsidR="00034C7C">
        <w:rPr>
          <w:rFonts w:ascii="Times New Roman" w:hAnsi="Times New Roman" w:cs="Times New Roman"/>
          <w:sz w:val="24"/>
          <w:szCs w:val="24"/>
        </w:rPr>
        <w:t>Czyz</w:t>
      </w:r>
      <w:proofErr w:type="spellEnd"/>
      <w:r w:rsidR="00034C7C">
        <w:rPr>
          <w:rFonts w:ascii="Times New Roman" w:hAnsi="Times New Roman" w:cs="Times New Roman"/>
          <w:sz w:val="24"/>
          <w:szCs w:val="24"/>
        </w:rPr>
        <w:t xml:space="preserve"> et al., 2013</w:t>
      </w:r>
      <w:r w:rsidR="000E7341">
        <w:rPr>
          <w:rFonts w:ascii="Times New Roman" w:hAnsi="Times New Roman" w:cs="Times New Roman"/>
          <w:sz w:val="24"/>
          <w:szCs w:val="24"/>
        </w:rPr>
        <w:t>; Eisenberg et al., 2011</w:t>
      </w:r>
      <w:r w:rsidR="00034C7C">
        <w:rPr>
          <w:rFonts w:ascii="Times New Roman" w:hAnsi="Times New Roman" w:cs="Times New Roman"/>
          <w:sz w:val="24"/>
          <w:szCs w:val="24"/>
        </w:rPr>
        <w:t xml:space="preserve">). Thus, online self-help may provide an important additional mental health resource that could increase the number of </w:t>
      </w:r>
      <w:r w:rsidR="00B0612A">
        <w:rPr>
          <w:rFonts w:ascii="Times New Roman" w:hAnsi="Times New Roman" w:cs="Times New Roman"/>
          <w:sz w:val="24"/>
          <w:szCs w:val="24"/>
        </w:rPr>
        <w:t>students</w:t>
      </w:r>
      <w:r w:rsidR="00034C7C">
        <w:rPr>
          <w:rFonts w:ascii="Times New Roman" w:hAnsi="Times New Roman" w:cs="Times New Roman"/>
          <w:sz w:val="24"/>
          <w:szCs w:val="24"/>
        </w:rPr>
        <w:t xml:space="preserve"> receiving </w:t>
      </w:r>
      <w:r w:rsidR="004702D2">
        <w:rPr>
          <w:rFonts w:ascii="Times New Roman" w:hAnsi="Times New Roman" w:cs="Times New Roman"/>
          <w:sz w:val="24"/>
          <w:szCs w:val="24"/>
        </w:rPr>
        <w:t>support</w:t>
      </w:r>
      <w:r w:rsidR="00034C7C">
        <w:rPr>
          <w:rFonts w:ascii="Times New Roman" w:hAnsi="Times New Roman" w:cs="Times New Roman"/>
          <w:sz w:val="24"/>
          <w:szCs w:val="24"/>
        </w:rPr>
        <w:t>. Since effective, evidence-based programs have been developed (</w:t>
      </w:r>
      <w:proofErr w:type="spellStart"/>
      <w:r w:rsidR="00034C7C">
        <w:rPr>
          <w:rFonts w:ascii="Times New Roman" w:hAnsi="Times New Roman" w:cs="Times New Roman"/>
          <w:sz w:val="24"/>
          <w:szCs w:val="24"/>
        </w:rPr>
        <w:t>Andersson</w:t>
      </w:r>
      <w:proofErr w:type="spellEnd"/>
      <w:r w:rsidR="00034C7C">
        <w:rPr>
          <w:rFonts w:ascii="Times New Roman" w:hAnsi="Times New Roman" w:cs="Times New Roman"/>
          <w:sz w:val="24"/>
          <w:szCs w:val="24"/>
        </w:rPr>
        <w:t xml:space="preserve">, 2016; </w:t>
      </w:r>
      <w:proofErr w:type="spellStart"/>
      <w:r w:rsidR="00034C7C">
        <w:rPr>
          <w:rFonts w:ascii="Times New Roman" w:hAnsi="Times New Roman" w:cs="Times New Roman"/>
          <w:sz w:val="24"/>
          <w:szCs w:val="24"/>
        </w:rPr>
        <w:t>Torous</w:t>
      </w:r>
      <w:proofErr w:type="spellEnd"/>
      <w:r w:rsidR="00034C7C">
        <w:rPr>
          <w:rFonts w:ascii="Times New Roman" w:hAnsi="Times New Roman" w:cs="Times New Roman"/>
          <w:sz w:val="24"/>
          <w:szCs w:val="24"/>
        </w:rPr>
        <w:t xml:space="preserve"> et al., in press), it is reasonable to assume that engaging individuals </w:t>
      </w:r>
      <w:r w:rsidR="00B0612A">
        <w:rPr>
          <w:rFonts w:ascii="Times New Roman" w:hAnsi="Times New Roman" w:cs="Times New Roman"/>
          <w:sz w:val="24"/>
          <w:szCs w:val="24"/>
        </w:rPr>
        <w:t xml:space="preserve">in such self-help resources would </w:t>
      </w:r>
      <w:r w:rsidR="00034C7C">
        <w:rPr>
          <w:rFonts w:ascii="Times New Roman" w:hAnsi="Times New Roman" w:cs="Times New Roman"/>
          <w:sz w:val="24"/>
          <w:szCs w:val="24"/>
        </w:rPr>
        <w:t xml:space="preserve">reduce the public health burden of these psychological disorders, similar to promoting engagement in traditional face-to-face services.  </w:t>
      </w:r>
    </w:p>
    <w:p w14:paraId="0D00980F" w14:textId="2507DDBA" w:rsidR="00A91B9B" w:rsidRPr="00CF76CE" w:rsidRDefault="00DD71F6" w:rsidP="00CF76CE">
      <w:pPr>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Despite</w:t>
      </w:r>
      <w:r w:rsidR="002C322E" w:rsidRPr="00CF76CE">
        <w:rPr>
          <w:rFonts w:ascii="Times New Roman" w:hAnsi="Times New Roman" w:cs="Times New Roman"/>
          <w:sz w:val="24"/>
          <w:szCs w:val="24"/>
        </w:rPr>
        <w:t xml:space="preserve"> the promise of online self-help for </w:t>
      </w:r>
      <w:r>
        <w:rPr>
          <w:rFonts w:ascii="Times New Roman" w:hAnsi="Times New Roman" w:cs="Times New Roman"/>
          <w:sz w:val="24"/>
          <w:szCs w:val="24"/>
        </w:rPr>
        <w:t>providing a highly desirable, cost effective</w:t>
      </w:r>
      <w:r w:rsidR="002C322E" w:rsidRPr="00CF76CE">
        <w:rPr>
          <w:rFonts w:ascii="Times New Roman" w:hAnsi="Times New Roman" w:cs="Times New Roman"/>
          <w:sz w:val="24"/>
          <w:szCs w:val="24"/>
        </w:rPr>
        <w:t xml:space="preserve"> resource, there has been little research on </w:t>
      </w:r>
      <w:r w:rsidR="0051626D">
        <w:rPr>
          <w:rFonts w:ascii="Times New Roman" w:hAnsi="Times New Roman" w:cs="Times New Roman"/>
          <w:sz w:val="24"/>
          <w:szCs w:val="24"/>
        </w:rPr>
        <w:t>their use</w:t>
      </w:r>
      <w:r>
        <w:rPr>
          <w:rFonts w:ascii="Times New Roman" w:hAnsi="Times New Roman" w:cs="Times New Roman"/>
          <w:sz w:val="24"/>
          <w:szCs w:val="24"/>
        </w:rPr>
        <w:t xml:space="preserve"> among college students</w:t>
      </w:r>
      <w:r w:rsidR="002C322E" w:rsidRPr="00CF76CE">
        <w:rPr>
          <w:rFonts w:ascii="Times New Roman" w:hAnsi="Times New Roman" w:cs="Times New Roman"/>
          <w:sz w:val="24"/>
          <w:szCs w:val="24"/>
        </w:rPr>
        <w:t xml:space="preserve">. </w:t>
      </w:r>
      <w:r w:rsidR="003C2FF7" w:rsidRPr="003C2FF7">
        <w:rPr>
          <w:rFonts w:ascii="Times New Roman" w:hAnsi="Times New Roman" w:cs="Times New Roman"/>
          <w:sz w:val="24"/>
          <w:szCs w:val="24"/>
        </w:rPr>
        <w:t>In one study, 197 undergraduate students who reported at least one heavy drinking episode in the past month were surveyed regarding the likelihood of seeking treatment through various modalities, and computer-based interventions were found to be more acceptable alternatives</w:t>
      </w:r>
      <w:r w:rsidR="0051626D">
        <w:rPr>
          <w:rFonts w:ascii="Times New Roman" w:hAnsi="Times New Roman" w:cs="Times New Roman"/>
          <w:sz w:val="24"/>
          <w:szCs w:val="24"/>
        </w:rPr>
        <w:t xml:space="preserve"> relative</w:t>
      </w:r>
      <w:r w:rsidR="003C2FF7" w:rsidRPr="003C2FF7">
        <w:rPr>
          <w:rFonts w:ascii="Times New Roman" w:hAnsi="Times New Roman" w:cs="Times New Roman"/>
          <w:sz w:val="24"/>
          <w:szCs w:val="24"/>
        </w:rPr>
        <w:t xml:space="preserve"> to other modes of formal treatment seeking (</w:t>
      </w:r>
      <w:proofErr w:type="spellStart"/>
      <w:r w:rsidR="003C2FF7" w:rsidRPr="003C2FF7">
        <w:rPr>
          <w:rFonts w:ascii="Times New Roman" w:hAnsi="Times New Roman" w:cs="Times New Roman"/>
          <w:sz w:val="24"/>
          <w:szCs w:val="24"/>
        </w:rPr>
        <w:t>Buscemi</w:t>
      </w:r>
      <w:proofErr w:type="spellEnd"/>
      <w:r w:rsidR="003C2FF7" w:rsidRPr="003C2FF7">
        <w:rPr>
          <w:rFonts w:ascii="Times New Roman" w:hAnsi="Times New Roman" w:cs="Times New Roman"/>
          <w:sz w:val="24"/>
          <w:szCs w:val="24"/>
        </w:rPr>
        <w:t xml:space="preserve"> et al., 2010).  </w:t>
      </w:r>
      <w:r w:rsidR="00B0612A">
        <w:rPr>
          <w:rFonts w:ascii="Times New Roman" w:hAnsi="Times New Roman" w:cs="Times New Roman"/>
          <w:sz w:val="24"/>
          <w:szCs w:val="24"/>
        </w:rPr>
        <w:t>Although not with college students, another recent survey of 500 adults found that the internet was the most preferred format for completing mindfulness training relative to other in-person formats (</w:t>
      </w:r>
      <w:proofErr w:type="spellStart"/>
      <w:r w:rsidR="00B0612A">
        <w:rPr>
          <w:rFonts w:ascii="Times New Roman" w:hAnsi="Times New Roman" w:cs="Times New Roman"/>
          <w:sz w:val="24"/>
          <w:szCs w:val="24"/>
        </w:rPr>
        <w:t>Wahbeh</w:t>
      </w:r>
      <w:proofErr w:type="spellEnd"/>
      <w:r w:rsidR="00167DDE">
        <w:rPr>
          <w:rFonts w:ascii="Times New Roman" w:hAnsi="Times New Roman" w:cs="Times New Roman"/>
          <w:sz w:val="24"/>
          <w:szCs w:val="24"/>
        </w:rPr>
        <w:t xml:space="preserve">, </w:t>
      </w:r>
      <w:proofErr w:type="spellStart"/>
      <w:r w:rsidR="00167DDE">
        <w:rPr>
          <w:rFonts w:ascii="Times New Roman" w:eastAsia="Calibri" w:hAnsi="Times New Roman" w:cs="Times New Roman"/>
          <w:spacing w:val="-2"/>
          <w:sz w:val="24"/>
          <w:szCs w:val="24"/>
        </w:rPr>
        <w:t>Svalina</w:t>
      </w:r>
      <w:proofErr w:type="spellEnd"/>
      <w:r w:rsidR="00167DDE">
        <w:rPr>
          <w:rFonts w:ascii="Times New Roman" w:eastAsia="Calibri" w:hAnsi="Times New Roman" w:cs="Times New Roman"/>
          <w:spacing w:val="-2"/>
          <w:sz w:val="24"/>
          <w:szCs w:val="24"/>
        </w:rPr>
        <w:t xml:space="preserve">, </w:t>
      </w:r>
      <w:r w:rsidR="00167DDE" w:rsidRPr="00D02195">
        <w:rPr>
          <w:rFonts w:ascii="Times New Roman" w:eastAsia="Calibri" w:hAnsi="Times New Roman" w:cs="Times New Roman"/>
          <w:spacing w:val="-2"/>
          <w:sz w:val="24"/>
          <w:szCs w:val="24"/>
        </w:rPr>
        <w:t xml:space="preserve">&amp; </w:t>
      </w:r>
      <w:proofErr w:type="spellStart"/>
      <w:r w:rsidR="00167DDE" w:rsidRPr="00D02195">
        <w:rPr>
          <w:rFonts w:ascii="Times New Roman" w:eastAsia="Calibri" w:hAnsi="Times New Roman" w:cs="Times New Roman"/>
          <w:spacing w:val="-2"/>
          <w:sz w:val="24"/>
          <w:szCs w:val="24"/>
        </w:rPr>
        <w:t>Oken</w:t>
      </w:r>
      <w:proofErr w:type="spellEnd"/>
      <w:r w:rsidR="00B0612A">
        <w:rPr>
          <w:rFonts w:ascii="Times New Roman" w:hAnsi="Times New Roman" w:cs="Times New Roman"/>
          <w:sz w:val="24"/>
          <w:szCs w:val="24"/>
        </w:rPr>
        <w:t>, 2014). Finally, research among</w:t>
      </w:r>
      <w:r w:rsidR="003C2FF7" w:rsidRPr="003C2FF7">
        <w:rPr>
          <w:rFonts w:ascii="Times New Roman" w:hAnsi="Times New Roman" w:cs="Times New Roman"/>
          <w:sz w:val="24"/>
          <w:szCs w:val="24"/>
        </w:rPr>
        <w:t xml:space="preserve"> individuals already seeking web-based treatment </w:t>
      </w:r>
      <w:r w:rsidR="00B0612A">
        <w:rPr>
          <w:rFonts w:ascii="Times New Roman" w:hAnsi="Times New Roman" w:cs="Times New Roman"/>
          <w:sz w:val="24"/>
          <w:szCs w:val="24"/>
        </w:rPr>
        <w:t xml:space="preserve">suggests </w:t>
      </w:r>
      <w:r w:rsidR="003C2FF7" w:rsidRPr="003C2FF7">
        <w:rPr>
          <w:rFonts w:ascii="Times New Roman" w:hAnsi="Times New Roman" w:cs="Times New Roman"/>
          <w:sz w:val="24"/>
          <w:szCs w:val="24"/>
        </w:rPr>
        <w:t>the reason</w:t>
      </w:r>
      <w:r w:rsidR="00922D3E">
        <w:rPr>
          <w:rFonts w:ascii="Times New Roman" w:hAnsi="Times New Roman" w:cs="Times New Roman"/>
          <w:sz w:val="24"/>
          <w:szCs w:val="24"/>
        </w:rPr>
        <w:t>s</w:t>
      </w:r>
      <w:r w:rsidR="003C2FF7" w:rsidRPr="003C2FF7">
        <w:rPr>
          <w:rFonts w:ascii="Times New Roman" w:hAnsi="Times New Roman" w:cs="Times New Roman"/>
          <w:sz w:val="24"/>
          <w:szCs w:val="24"/>
        </w:rPr>
        <w:t xml:space="preserve"> for choosing such a modality were consistent with barriers common for college students, </w:t>
      </w:r>
      <w:r w:rsidR="003C2FF7" w:rsidRPr="003C2FF7">
        <w:rPr>
          <w:rFonts w:ascii="Times New Roman" w:hAnsi="Times New Roman" w:cs="Times New Roman"/>
          <w:sz w:val="24"/>
          <w:szCs w:val="24"/>
        </w:rPr>
        <w:lastRenderedPageBreak/>
        <w:t>including anonymity and convenience (Young, 2005).</w:t>
      </w:r>
      <w:r w:rsidR="0051626D">
        <w:rPr>
          <w:rFonts w:ascii="Times New Roman" w:hAnsi="Times New Roman" w:cs="Times New Roman"/>
          <w:sz w:val="24"/>
          <w:szCs w:val="24"/>
        </w:rPr>
        <w:t xml:space="preserve"> Thus, preliminary research suggests students would be interested in, and maybe even prefer, online self-help. However, little research on this topic has been conducted, and has mostly focused on those already using such resources. Further research is needed to characterize the degree to which </w:t>
      </w:r>
      <w:r w:rsidR="00B0612A">
        <w:rPr>
          <w:rFonts w:ascii="Times New Roman" w:hAnsi="Times New Roman" w:cs="Times New Roman"/>
          <w:sz w:val="24"/>
          <w:szCs w:val="24"/>
        </w:rPr>
        <w:t xml:space="preserve">college </w:t>
      </w:r>
      <w:r w:rsidR="0051626D">
        <w:rPr>
          <w:rFonts w:ascii="Times New Roman" w:hAnsi="Times New Roman" w:cs="Times New Roman"/>
          <w:sz w:val="24"/>
          <w:szCs w:val="24"/>
        </w:rPr>
        <w:t xml:space="preserve">students are interested in and actually use online self-help resources, especially relative to other </w:t>
      </w:r>
      <w:r w:rsidR="00B0612A">
        <w:rPr>
          <w:rFonts w:ascii="Times New Roman" w:hAnsi="Times New Roman" w:cs="Times New Roman"/>
          <w:sz w:val="24"/>
          <w:szCs w:val="24"/>
        </w:rPr>
        <w:t>in-person options</w:t>
      </w:r>
      <w:r w:rsidR="0051626D">
        <w:rPr>
          <w:rFonts w:ascii="Times New Roman" w:hAnsi="Times New Roman" w:cs="Times New Roman"/>
          <w:sz w:val="24"/>
          <w:szCs w:val="24"/>
        </w:rPr>
        <w:t>.</w:t>
      </w:r>
    </w:p>
    <w:p w14:paraId="0FCEA129" w14:textId="146F6F18" w:rsidR="004E2E23" w:rsidRPr="00CF76CE" w:rsidRDefault="00C96C20" w:rsidP="00CF76CE">
      <w:pPr>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As a brief side note, this study will also consider intentions and use of self-help books. S</w:t>
      </w:r>
      <w:r w:rsidR="004E2E23" w:rsidRPr="00CF76CE">
        <w:rPr>
          <w:rFonts w:ascii="Times New Roman" w:hAnsi="Times New Roman" w:cs="Times New Roman"/>
          <w:sz w:val="24"/>
          <w:szCs w:val="24"/>
        </w:rPr>
        <w:t>elf-help books have a longer history in psychology, although the rate of research has been slower (</w:t>
      </w:r>
      <w:r w:rsidR="004D230D">
        <w:rPr>
          <w:rFonts w:ascii="Times New Roman" w:hAnsi="Times New Roman" w:cs="Times New Roman"/>
          <w:sz w:val="24"/>
          <w:szCs w:val="24"/>
        </w:rPr>
        <w:t xml:space="preserve">Rosen &amp; </w:t>
      </w:r>
      <w:proofErr w:type="spellStart"/>
      <w:r w:rsidR="004D230D">
        <w:rPr>
          <w:rFonts w:ascii="Times New Roman" w:hAnsi="Times New Roman" w:cs="Times New Roman"/>
          <w:sz w:val="24"/>
          <w:szCs w:val="24"/>
        </w:rPr>
        <w:t>Lilienfield</w:t>
      </w:r>
      <w:proofErr w:type="spellEnd"/>
      <w:r w:rsidR="004D230D">
        <w:rPr>
          <w:rFonts w:ascii="Times New Roman" w:hAnsi="Times New Roman" w:cs="Times New Roman"/>
          <w:sz w:val="24"/>
          <w:szCs w:val="24"/>
        </w:rPr>
        <w:t>, 2016</w:t>
      </w:r>
      <w:r w:rsidR="004E2E23" w:rsidRPr="00CF76CE">
        <w:rPr>
          <w:rFonts w:ascii="Times New Roman" w:hAnsi="Times New Roman" w:cs="Times New Roman"/>
          <w:sz w:val="24"/>
          <w:szCs w:val="24"/>
        </w:rPr>
        <w:t>) than the recent surge of research</w:t>
      </w:r>
      <w:r w:rsidR="00B0612A">
        <w:rPr>
          <w:rFonts w:ascii="Times New Roman" w:hAnsi="Times New Roman" w:cs="Times New Roman"/>
          <w:sz w:val="24"/>
          <w:szCs w:val="24"/>
        </w:rPr>
        <w:t xml:space="preserve"> on online self-help</w:t>
      </w:r>
      <w:r w:rsidR="004E2E23" w:rsidRPr="00CF76CE">
        <w:rPr>
          <w:rFonts w:ascii="Times New Roman" w:hAnsi="Times New Roman" w:cs="Times New Roman"/>
          <w:sz w:val="24"/>
          <w:szCs w:val="24"/>
        </w:rPr>
        <w:t xml:space="preserve">. Research </w:t>
      </w:r>
      <w:r w:rsidR="00B0612A">
        <w:rPr>
          <w:rFonts w:ascii="Times New Roman" w:hAnsi="Times New Roman" w:cs="Times New Roman"/>
          <w:sz w:val="24"/>
          <w:szCs w:val="24"/>
        </w:rPr>
        <w:t>suggests</w:t>
      </w:r>
      <w:r w:rsidR="004E2E23" w:rsidRPr="00CF76CE">
        <w:rPr>
          <w:rFonts w:ascii="Times New Roman" w:hAnsi="Times New Roman" w:cs="Times New Roman"/>
          <w:sz w:val="24"/>
          <w:szCs w:val="24"/>
        </w:rPr>
        <w:t xml:space="preserve"> at least some self-help books</w:t>
      </w:r>
      <w:r w:rsidR="00B0612A">
        <w:rPr>
          <w:rFonts w:ascii="Times New Roman" w:hAnsi="Times New Roman" w:cs="Times New Roman"/>
          <w:sz w:val="24"/>
          <w:szCs w:val="24"/>
        </w:rPr>
        <w:t xml:space="preserve"> can be efficacious in delivering evidence-based interventions</w:t>
      </w:r>
      <w:r w:rsidR="004E2E23" w:rsidRPr="00CF76CE">
        <w:rPr>
          <w:rFonts w:ascii="Times New Roman" w:hAnsi="Times New Roman" w:cs="Times New Roman"/>
          <w:sz w:val="24"/>
          <w:szCs w:val="24"/>
        </w:rPr>
        <w:t xml:space="preserve"> (</w:t>
      </w:r>
      <w:r>
        <w:rPr>
          <w:rFonts w:ascii="Times New Roman" w:hAnsi="Times New Roman" w:cs="Times New Roman"/>
          <w:sz w:val="24"/>
          <w:szCs w:val="24"/>
        </w:rPr>
        <w:t xml:space="preserve">e.g., </w:t>
      </w:r>
      <w:proofErr w:type="spellStart"/>
      <w:r w:rsidR="009B6EB6" w:rsidRPr="009B6EB6">
        <w:rPr>
          <w:rFonts w:ascii="Times New Roman" w:hAnsi="Times New Roman" w:cs="Times New Roman"/>
          <w:sz w:val="24"/>
          <w:szCs w:val="24"/>
        </w:rPr>
        <w:t>Ritzert</w:t>
      </w:r>
      <w:proofErr w:type="spellEnd"/>
      <w:r w:rsidR="009B6EB6">
        <w:rPr>
          <w:rFonts w:ascii="Times New Roman" w:hAnsi="Times New Roman" w:cs="Times New Roman"/>
          <w:sz w:val="24"/>
          <w:szCs w:val="24"/>
        </w:rPr>
        <w:t xml:space="preserve"> </w:t>
      </w:r>
      <w:r>
        <w:rPr>
          <w:rFonts w:ascii="Times New Roman" w:hAnsi="Times New Roman" w:cs="Times New Roman"/>
          <w:sz w:val="24"/>
          <w:szCs w:val="24"/>
        </w:rPr>
        <w:t xml:space="preserve">et al., 2016; </w:t>
      </w:r>
      <w:proofErr w:type="spellStart"/>
      <w:r>
        <w:rPr>
          <w:rFonts w:ascii="Times New Roman" w:hAnsi="Times New Roman" w:cs="Times New Roman"/>
          <w:sz w:val="24"/>
          <w:szCs w:val="24"/>
        </w:rPr>
        <w:t>Jeffcoat</w:t>
      </w:r>
      <w:proofErr w:type="spellEnd"/>
      <w:r>
        <w:rPr>
          <w:rFonts w:ascii="Times New Roman" w:hAnsi="Times New Roman" w:cs="Times New Roman"/>
          <w:sz w:val="24"/>
          <w:szCs w:val="24"/>
        </w:rPr>
        <w:t xml:space="preserve"> &amp; Hayes, 2012</w:t>
      </w:r>
      <w:r w:rsidR="00B0612A">
        <w:rPr>
          <w:rFonts w:ascii="Times New Roman" w:hAnsi="Times New Roman" w:cs="Times New Roman"/>
          <w:sz w:val="24"/>
          <w:szCs w:val="24"/>
        </w:rPr>
        <w:t>)</w:t>
      </w:r>
      <w:r w:rsidR="004E2E23" w:rsidRPr="00CF76CE">
        <w:rPr>
          <w:rFonts w:ascii="Times New Roman" w:hAnsi="Times New Roman" w:cs="Times New Roman"/>
          <w:sz w:val="24"/>
          <w:szCs w:val="24"/>
        </w:rPr>
        <w:t xml:space="preserve">. This provides an additional option for receiving mental health support, serving to </w:t>
      </w:r>
      <w:r w:rsidR="00E32C19">
        <w:rPr>
          <w:rFonts w:ascii="Times New Roman" w:hAnsi="Times New Roman" w:cs="Times New Roman"/>
          <w:sz w:val="24"/>
          <w:szCs w:val="24"/>
        </w:rPr>
        <w:t xml:space="preserve">further </w:t>
      </w:r>
      <w:r w:rsidR="004E2E23" w:rsidRPr="00CF76CE">
        <w:rPr>
          <w:rFonts w:ascii="Times New Roman" w:hAnsi="Times New Roman" w:cs="Times New Roman"/>
          <w:sz w:val="24"/>
          <w:szCs w:val="24"/>
        </w:rPr>
        <w:t>expand the “portfolio” of treatment options available. Thus, it is worth including self-help books in the context of examining intentions and use of alternate non-face-to-face treatment options.</w:t>
      </w:r>
    </w:p>
    <w:p w14:paraId="25FD2060" w14:textId="47D8B2A6" w:rsidR="00EF62A7" w:rsidRPr="00CF76CE" w:rsidRDefault="00A91B9B" w:rsidP="00CF76CE">
      <w:pPr>
        <w:spacing w:after="0" w:line="480" w:lineRule="auto"/>
        <w:ind w:firstLine="720"/>
        <w:contextualSpacing/>
        <w:rPr>
          <w:rFonts w:ascii="Times New Roman" w:hAnsi="Times New Roman" w:cs="Times New Roman"/>
          <w:sz w:val="24"/>
          <w:szCs w:val="24"/>
        </w:rPr>
      </w:pPr>
      <w:r w:rsidRPr="00CF76CE">
        <w:rPr>
          <w:rFonts w:ascii="Times New Roman" w:hAnsi="Times New Roman" w:cs="Times New Roman"/>
          <w:sz w:val="24"/>
          <w:szCs w:val="24"/>
        </w:rPr>
        <w:t xml:space="preserve">The current study sought to examine the level of interest and use of </w:t>
      </w:r>
      <w:r w:rsidR="00E32C19">
        <w:rPr>
          <w:rFonts w:ascii="Times New Roman" w:hAnsi="Times New Roman" w:cs="Times New Roman"/>
          <w:sz w:val="24"/>
          <w:szCs w:val="24"/>
        </w:rPr>
        <w:t>self-help</w:t>
      </w:r>
      <w:r w:rsidRPr="00CF76CE">
        <w:rPr>
          <w:rFonts w:ascii="Times New Roman" w:hAnsi="Times New Roman" w:cs="Times New Roman"/>
          <w:sz w:val="24"/>
          <w:szCs w:val="24"/>
        </w:rPr>
        <w:t xml:space="preserve"> resources relative to professional and informal mental health supports. A secondary aim was to help characterize factors that reduce interest in self-help resources by examining </w:t>
      </w:r>
      <w:r w:rsidR="00F07030">
        <w:rPr>
          <w:rFonts w:ascii="Times New Roman" w:hAnsi="Times New Roman" w:cs="Times New Roman"/>
          <w:sz w:val="24"/>
          <w:szCs w:val="24"/>
        </w:rPr>
        <w:t>perceived barriers to using mobile apps</w:t>
      </w:r>
      <w:r w:rsidRPr="00CF76CE">
        <w:rPr>
          <w:rFonts w:ascii="Times New Roman" w:hAnsi="Times New Roman" w:cs="Times New Roman"/>
          <w:sz w:val="24"/>
          <w:szCs w:val="24"/>
        </w:rPr>
        <w:t>. An emphasis was placed on mobile apps given their particularly promise as an easy-to-disseminate, low</w:t>
      </w:r>
      <w:r w:rsidR="00E7188F">
        <w:rPr>
          <w:rFonts w:ascii="Times New Roman" w:hAnsi="Times New Roman" w:cs="Times New Roman"/>
          <w:sz w:val="24"/>
          <w:szCs w:val="24"/>
        </w:rPr>
        <w:t>-</w:t>
      </w:r>
      <w:r w:rsidRPr="00CF76CE">
        <w:rPr>
          <w:rFonts w:ascii="Times New Roman" w:hAnsi="Times New Roman" w:cs="Times New Roman"/>
          <w:sz w:val="24"/>
          <w:szCs w:val="24"/>
        </w:rPr>
        <w:t>intensity mental health resource</w:t>
      </w:r>
      <w:r w:rsidR="00BA2B61">
        <w:rPr>
          <w:rFonts w:ascii="Times New Roman" w:hAnsi="Times New Roman" w:cs="Times New Roman"/>
          <w:sz w:val="24"/>
          <w:szCs w:val="24"/>
        </w:rPr>
        <w:t>, and given the importance of focusing on a specific modality when examining barriers to adoption of a technology</w:t>
      </w:r>
      <w:r w:rsidRPr="00CF76CE">
        <w:rPr>
          <w:rFonts w:ascii="Times New Roman" w:hAnsi="Times New Roman" w:cs="Times New Roman"/>
          <w:sz w:val="24"/>
          <w:szCs w:val="24"/>
        </w:rPr>
        <w:t>. The results of this study may help to further clarify current interest and use of self-help resources among students as well as ways</w:t>
      </w:r>
      <w:r w:rsidR="00360298" w:rsidRPr="00CF76CE">
        <w:rPr>
          <w:rFonts w:ascii="Times New Roman" w:hAnsi="Times New Roman" w:cs="Times New Roman"/>
          <w:sz w:val="24"/>
          <w:szCs w:val="24"/>
        </w:rPr>
        <w:t xml:space="preserve"> to further enhance their use. </w:t>
      </w:r>
    </w:p>
    <w:p w14:paraId="719D053C" w14:textId="7ACFB719" w:rsidR="00EF62A7" w:rsidRPr="00CF76CE" w:rsidRDefault="00EF62A7" w:rsidP="00CF76CE">
      <w:pPr>
        <w:spacing w:after="0" w:line="480" w:lineRule="auto"/>
        <w:contextualSpacing/>
        <w:jc w:val="center"/>
        <w:rPr>
          <w:rFonts w:ascii="Times New Roman" w:hAnsi="Times New Roman" w:cs="Times New Roman"/>
          <w:b/>
          <w:sz w:val="24"/>
          <w:szCs w:val="24"/>
        </w:rPr>
      </w:pPr>
      <w:r w:rsidRPr="00CF76CE">
        <w:rPr>
          <w:rFonts w:ascii="Times New Roman" w:hAnsi="Times New Roman" w:cs="Times New Roman"/>
          <w:b/>
          <w:sz w:val="24"/>
          <w:szCs w:val="24"/>
        </w:rPr>
        <w:t>Methods</w:t>
      </w:r>
    </w:p>
    <w:p w14:paraId="0DB02B14" w14:textId="1724C9C2" w:rsidR="00EF62A7" w:rsidRPr="00CF76CE" w:rsidRDefault="00EF62A7" w:rsidP="00CF76CE">
      <w:pPr>
        <w:spacing w:after="0" w:line="480" w:lineRule="auto"/>
        <w:contextualSpacing/>
        <w:rPr>
          <w:rFonts w:ascii="Times New Roman" w:hAnsi="Times New Roman" w:cs="Times New Roman"/>
          <w:b/>
          <w:sz w:val="24"/>
          <w:szCs w:val="24"/>
          <w:highlight w:val="yellow"/>
        </w:rPr>
      </w:pPr>
      <w:r w:rsidRPr="00CF76CE">
        <w:rPr>
          <w:rFonts w:ascii="Times New Roman" w:hAnsi="Times New Roman" w:cs="Times New Roman"/>
          <w:b/>
          <w:sz w:val="24"/>
          <w:szCs w:val="24"/>
        </w:rPr>
        <w:t>Participants</w:t>
      </w:r>
      <w:r w:rsidR="0021130F" w:rsidRPr="00CF76CE">
        <w:rPr>
          <w:rFonts w:ascii="Times New Roman" w:hAnsi="Times New Roman" w:cs="Times New Roman"/>
          <w:b/>
          <w:sz w:val="24"/>
          <w:szCs w:val="24"/>
        </w:rPr>
        <w:t xml:space="preserve"> </w:t>
      </w:r>
      <w:r w:rsidR="00360298" w:rsidRPr="00CF76CE">
        <w:rPr>
          <w:rFonts w:ascii="Times New Roman" w:hAnsi="Times New Roman" w:cs="Times New Roman"/>
          <w:b/>
          <w:sz w:val="24"/>
          <w:szCs w:val="24"/>
        </w:rPr>
        <w:t>and Procedures</w:t>
      </w:r>
    </w:p>
    <w:p w14:paraId="5461A71C" w14:textId="02C00D8D" w:rsidR="0021130F" w:rsidRPr="00872A9F" w:rsidRDefault="00965B16" w:rsidP="00CF76CE">
      <w:pPr>
        <w:spacing w:after="0" w:line="480" w:lineRule="auto"/>
        <w:contextualSpacing/>
        <w:rPr>
          <w:rFonts w:ascii="Times New Roman" w:hAnsi="Times New Roman" w:cs="Times New Roman"/>
          <w:sz w:val="24"/>
          <w:szCs w:val="24"/>
        </w:rPr>
      </w:pPr>
      <w:r w:rsidRPr="00CF76CE">
        <w:rPr>
          <w:rFonts w:ascii="Times New Roman" w:hAnsi="Times New Roman" w:cs="Times New Roman"/>
          <w:b/>
          <w:sz w:val="24"/>
          <w:szCs w:val="24"/>
        </w:rPr>
        <w:lastRenderedPageBreak/>
        <w:tab/>
      </w:r>
      <w:r w:rsidRPr="00CF76CE">
        <w:rPr>
          <w:rFonts w:ascii="Times New Roman" w:hAnsi="Times New Roman" w:cs="Times New Roman"/>
          <w:sz w:val="24"/>
          <w:szCs w:val="24"/>
        </w:rPr>
        <w:t>A sample of 389 undergraduate college students</w:t>
      </w:r>
      <w:r w:rsidR="00360298" w:rsidRPr="00CF76CE">
        <w:rPr>
          <w:rFonts w:ascii="Times New Roman" w:hAnsi="Times New Roman" w:cs="Times New Roman"/>
          <w:sz w:val="24"/>
          <w:szCs w:val="24"/>
        </w:rPr>
        <w:t xml:space="preserve"> who were 18 years of age or older</w:t>
      </w:r>
      <w:r w:rsidRPr="00CF76CE">
        <w:rPr>
          <w:rFonts w:ascii="Times New Roman" w:hAnsi="Times New Roman" w:cs="Times New Roman"/>
          <w:sz w:val="24"/>
          <w:szCs w:val="24"/>
        </w:rPr>
        <w:t xml:space="preserve"> </w:t>
      </w:r>
      <w:r w:rsidR="00E32C19" w:rsidRPr="00CF76CE">
        <w:rPr>
          <w:rFonts w:ascii="Times New Roman" w:hAnsi="Times New Roman" w:cs="Times New Roman"/>
          <w:sz w:val="24"/>
          <w:szCs w:val="24"/>
        </w:rPr>
        <w:t xml:space="preserve">from a mid-size university in </w:t>
      </w:r>
      <w:r w:rsidR="00E32C19">
        <w:rPr>
          <w:rFonts w:ascii="Times New Roman" w:hAnsi="Times New Roman" w:cs="Times New Roman"/>
          <w:sz w:val="24"/>
          <w:szCs w:val="24"/>
        </w:rPr>
        <w:t xml:space="preserve">the </w:t>
      </w:r>
      <w:r w:rsidR="00E32C19" w:rsidRPr="00CF76CE">
        <w:rPr>
          <w:rFonts w:ascii="Times New Roman" w:hAnsi="Times New Roman" w:cs="Times New Roman"/>
          <w:sz w:val="24"/>
          <w:szCs w:val="24"/>
        </w:rPr>
        <w:t>Mountain West</w:t>
      </w:r>
      <w:r w:rsidR="00E32C19">
        <w:rPr>
          <w:rFonts w:ascii="Times New Roman" w:hAnsi="Times New Roman" w:cs="Times New Roman"/>
          <w:sz w:val="24"/>
          <w:szCs w:val="24"/>
        </w:rPr>
        <w:t xml:space="preserve"> region of the United States </w:t>
      </w:r>
      <w:r w:rsidRPr="00CF76CE">
        <w:rPr>
          <w:rFonts w:ascii="Times New Roman" w:hAnsi="Times New Roman" w:cs="Times New Roman"/>
          <w:sz w:val="24"/>
          <w:szCs w:val="24"/>
        </w:rPr>
        <w:t>participated in the study</w:t>
      </w:r>
      <w:r w:rsidR="00093F89" w:rsidRPr="00CF76CE">
        <w:rPr>
          <w:rFonts w:ascii="Times New Roman" w:hAnsi="Times New Roman" w:cs="Times New Roman"/>
          <w:sz w:val="24"/>
          <w:szCs w:val="24"/>
        </w:rPr>
        <w:t xml:space="preserve"> for credit in relevant psychology courses</w:t>
      </w:r>
      <w:r w:rsidRPr="00CF76CE">
        <w:rPr>
          <w:rFonts w:ascii="Times New Roman" w:hAnsi="Times New Roman" w:cs="Times New Roman"/>
          <w:sz w:val="24"/>
          <w:szCs w:val="24"/>
        </w:rPr>
        <w:t>.</w:t>
      </w:r>
      <w:r w:rsidR="00093F89" w:rsidRPr="00CF76CE">
        <w:rPr>
          <w:rFonts w:ascii="Times New Roman" w:hAnsi="Times New Roman" w:cs="Times New Roman"/>
          <w:sz w:val="24"/>
          <w:szCs w:val="24"/>
        </w:rPr>
        <w:t xml:space="preserve"> The sample was 20.08 years old on average (</w:t>
      </w:r>
      <w:r w:rsidR="00093F89" w:rsidRPr="00CF76CE">
        <w:rPr>
          <w:rFonts w:ascii="Times New Roman" w:hAnsi="Times New Roman" w:cs="Times New Roman"/>
          <w:i/>
          <w:sz w:val="24"/>
          <w:szCs w:val="24"/>
        </w:rPr>
        <w:t xml:space="preserve">SD </w:t>
      </w:r>
      <w:r w:rsidR="00093F89" w:rsidRPr="00CF76CE">
        <w:rPr>
          <w:rFonts w:ascii="Times New Roman" w:hAnsi="Times New Roman" w:cs="Times New Roman"/>
          <w:sz w:val="24"/>
          <w:szCs w:val="24"/>
        </w:rPr>
        <w:t>= 3.48, range = 18-45) and 70% female.</w:t>
      </w:r>
      <w:r w:rsidRPr="00CF76CE">
        <w:rPr>
          <w:rFonts w:ascii="Times New Roman" w:hAnsi="Times New Roman" w:cs="Times New Roman"/>
          <w:sz w:val="24"/>
          <w:szCs w:val="24"/>
        </w:rPr>
        <w:t xml:space="preserve"> </w:t>
      </w:r>
      <w:r w:rsidR="00093F89" w:rsidRPr="00CF76CE">
        <w:rPr>
          <w:rFonts w:ascii="Times New Roman" w:hAnsi="Times New Roman" w:cs="Times New Roman"/>
          <w:sz w:val="24"/>
          <w:szCs w:val="24"/>
        </w:rPr>
        <w:t>In terms of race/ethnicity, t</w:t>
      </w:r>
      <w:r w:rsidR="00E32C19">
        <w:rPr>
          <w:rFonts w:ascii="Times New Roman" w:hAnsi="Times New Roman" w:cs="Times New Roman"/>
          <w:sz w:val="24"/>
          <w:szCs w:val="24"/>
        </w:rPr>
        <w:t>he sample was 91.5% W</w:t>
      </w:r>
      <w:r w:rsidRPr="00CF76CE">
        <w:rPr>
          <w:rFonts w:ascii="Times New Roman" w:hAnsi="Times New Roman" w:cs="Times New Roman"/>
          <w:sz w:val="24"/>
          <w:szCs w:val="24"/>
        </w:rPr>
        <w:t xml:space="preserve">hite, </w:t>
      </w:r>
      <w:r w:rsidR="00F65A2C" w:rsidRPr="00CF76CE">
        <w:rPr>
          <w:rFonts w:ascii="Times New Roman" w:hAnsi="Times New Roman" w:cs="Times New Roman"/>
          <w:sz w:val="24"/>
          <w:szCs w:val="24"/>
        </w:rPr>
        <w:t xml:space="preserve">3.9% Hispanic or </w:t>
      </w:r>
      <w:r w:rsidR="00E7188F" w:rsidRPr="00CF76CE">
        <w:rPr>
          <w:rFonts w:ascii="Times New Roman" w:hAnsi="Times New Roman" w:cs="Times New Roman"/>
          <w:sz w:val="24"/>
          <w:szCs w:val="24"/>
        </w:rPr>
        <w:t>Latino, 1.5</w:t>
      </w:r>
      <w:r w:rsidR="00E32C19">
        <w:rPr>
          <w:rFonts w:ascii="Times New Roman" w:hAnsi="Times New Roman" w:cs="Times New Roman"/>
          <w:sz w:val="24"/>
          <w:szCs w:val="24"/>
        </w:rPr>
        <w:t>% Asian, .8% B</w:t>
      </w:r>
      <w:r w:rsidR="00F65A2C" w:rsidRPr="00CF76CE">
        <w:rPr>
          <w:rFonts w:ascii="Times New Roman" w:hAnsi="Times New Roman" w:cs="Times New Roman"/>
          <w:sz w:val="24"/>
          <w:szCs w:val="24"/>
        </w:rPr>
        <w:t xml:space="preserve">lack or African American, .5% American Indian/Alaska Native, .3% Native Hawaiian or other Pacific Islander, and 1.5% multiracial. </w:t>
      </w:r>
      <w:r w:rsidR="00093F89" w:rsidRPr="00CF76CE">
        <w:rPr>
          <w:rFonts w:ascii="Times New Roman" w:hAnsi="Times New Roman" w:cs="Times New Roman"/>
          <w:sz w:val="24"/>
          <w:szCs w:val="24"/>
        </w:rPr>
        <w:t xml:space="preserve">Most participants were in their first year of college (63%), with 22% in their second year, 11% in their third year, and 4% in their fourth year or higher. </w:t>
      </w:r>
      <w:r w:rsidR="00872A9F">
        <w:rPr>
          <w:rFonts w:ascii="Times New Roman" w:hAnsi="Times New Roman" w:cs="Times New Roman"/>
          <w:sz w:val="24"/>
          <w:szCs w:val="24"/>
        </w:rPr>
        <w:t xml:space="preserve">Based on empirically derived cutoff scores from the </w:t>
      </w:r>
      <w:r w:rsidR="00872A9F" w:rsidRPr="00872A9F">
        <w:rPr>
          <w:rFonts w:ascii="Times New Roman" w:hAnsi="Times New Roman" w:cs="Times New Roman"/>
          <w:sz w:val="24"/>
          <w:szCs w:val="24"/>
        </w:rPr>
        <w:t>Counseling Center Assessment of Psychological Symptoms (CCAPS-34; CCMH, 2012)</w:t>
      </w:r>
      <w:r w:rsidR="00872A9F">
        <w:rPr>
          <w:rFonts w:ascii="Times New Roman" w:hAnsi="Times New Roman" w:cs="Times New Roman"/>
          <w:sz w:val="24"/>
          <w:szCs w:val="24"/>
        </w:rPr>
        <w:t xml:space="preserve">, </w:t>
      </w:r>
      <w:r w:rsidR="000B6304">
        <w:rPr>
          <w:rFonts w:ascii="Times New Roman" w:hAnsi="Times New Roman" w:cs="Times New Roman"/>
          <w:sz w:val="24"/>
          <w:szCs w:val="24"/>
        </w:rPr>
        <w:t>57% of the sample currently had clinically elevated scores on one or more sets of symptoms, suggesting potential need for treatment.</w:t>
      </w:r>
    </w:p>
    <w:p w14:paraId="6B86F2C0" w14:textId="2EB28AF3" w:rsidR="00622018" w:rsidRPr="006D30F4" w:rsidRDefault="0047526F" w:rsidP="00CF76CE">
      <w:pPr>
        <w:spacing w:after="0" w:line="480" w:lineRule="auto"/>
        <w:ind w:firstLine="720"/>
        <w:contextualSpacing/>
        <w:rPr>
          <w:rFonts w:ascii="Times New Roman" w:hAnsi="Times New Roman" w:cs="Times New Roman"/>
          <w:sz w:val="24"/>
          <w:szCs w:val="24"/>
        </w:rPr>
      </w:pPr>
      <w:r w:rsidRPr="00CF76CE">
        <w:rPr>
          <w:rFonts w:ascii="Times New Roman" w:hAnsi="Times New Roman" w:cs="Times New Roman"/>
          <w:sz w:val="24"/>
          <w:szCs w:val="24"/>
        </w:rPr>
        <w:t xml:space="preserve">Participants were recruited </w:t>
      </w:r>
      <w:r w:rsidR="007B15BE">
        <w:rPr>
          <w:rFonts w:ascii="Times New Roman" w:hAnsi="Times New Roman" w:cs="Times New Roman"/>
          <w:sz w:val="24"/>
          <w:szCs w:val="24"/>
        </w:rPr>
        <w:t xml:space="preserve">through the </w:t>
      </w:r>
      <w:proofErr w:type="spellStart"/>
      <w:r w:rsidR="007B15BE">
        <w:rPr>
          <w:rFonts w:ascii="Times New Roman" w:hAnsi="Times New Roman" w:cs="Times New Roman"/>
          <w:sz w:val="24"/>
          <w:szCs w:val="24"/>
        </w:rPr>
        <w:t>Sona</w:t>
      </w:r>
      <w:proofErr w:type="spellEnd"/>
      <w:r w:rsidRPr="00CF76CE">
        <w:rPr>
          <w:rFonts w:ascii="Times New Roman" w:hAnsi="Times New Roman" w:cs="Times New Roman"/>
          <w:sz w:val="24"/>
          <w:szCs w:val="24"/>
        </w:rPr>
        <w:t xml:space="preserve"> research system</w:t>
      </w:r>
      <w:r w:rsidR="00360298" w:rsidRPr="00CF76CE">
        <w:rPr>
          <w:rFonts w:ascii="Times New Roman" w:hAnsi="Times New Roman" w:cs="Times New Roman"/>
          <w:sz w:val="24"/>
          <w:szCs w:val="24"/>
        </w:rPr>
        <w:t xml:space="preserve">, which offers course credit/extra credit in relevant psychology </w:t>
      </w:r>
      <w:r w:rsidR="00360298" w:rsidRPr="006D30F4">
        <w:rPr>
          <w:rFonts w:ascii="Times New Roman" w:hAnsi="Times New Roman" w:cs="Times New Roman"/>
          <w:sz w:val="24"/>
          <w:szCs w:val="24"/>
        </w:rPr>
        <w:t>courses</w:t>
      </w:r>
      <w:r w:rsidRPr="006D30F4">
        <w:rPr>
          <w:rFonts w:ascii="Times New Roman" w:hAnsi="Times New Roman" w:cs="Times New Roman"/>
          <w:sz w:val="24"/>
          <w:szCs w:val="24"/>
        </w:rPr>
        <w:t xml:space="preserve">. </w:t>
      </w:r>
      <w:r w:rsidR="00622018" w:rsidRPr="006D30F4">
        <w:rPr>
          <w:rFonts w:ascii="Times New Roman" w:hAnsi="Times New Roman" w:cs="Times New Roman"/>
          <w:sz w:val="24"/>
          <w:szCs w:val="24"/>
        </w:rPr>
        <w:t>Approximately 8,000 participants were estimated to be available on the SONA research platform</w:t>
      </w:r>
      <w:r w:rsidR="00F123EF" w:rsidRPr="006D30F4">
        <w:rPr>
          <w:rFonts w:ascii="Times New Roman" w:hAnsi="Times New Roman" w:cs="Times New Roman"/>
          <w:sz w:val="24"/>
          <w:szCs w:val="24"/>
        </w:rPr>
        <w:t xml:space="preserve"> at the institution</w:t>
      </w:r>
      <w:r w:rsidR="00622018" w:rsidRPr="006D30F4">
        <w:rPr>
          <w:rFonts w:ascii="Times New Roman" w:hAnsi="Times New Roman" w:cs="Times New Roman"/>
          <w:sz w:val="24"/>
          <w:szCs w:val="24"/>
        </w:rPr>
        <w:t xml:space="preserve">, suggesting a conservative estimate of 5% of this participant pool responding to the current survey study. Based on course enrollments for the relevant academic semester though, a more accurate estimate would suggest approximately 4,000 potential participants, and thus approximately a 10% response rate to the online survey study. </w:t>
      </w:r>
    </w:p>
    <w:p w14:paraId="29E93BF4" w14:textId="276F150A" w:rsidR="0047526F" w:rsidRPr="00CF76CE" w:rsidRDefault="0047526F" w:rsidP="00CF76CE">
      <w:pPr>
        <w:spacing w:after="0" w:line="480" w:lineRule="auto"/>
        <w:ind w:firstLine="720"/>
        <w:contextualSpacing/>
        <w:rPr>
          <w:rFonts w:ascii="Times New Roman" w:hAnsi="Times New Roman" w:cs="Times New Roman"/>
          <w:sz w:val="24"/>
          <w:szCs w:val="24"/>
        </w:rPr>
      </w:pPr>
      <w:r w:rsidRPr="00CF76CE">
        <w:rPr>
          <w:rFonts w:ascii="Times New Roman" w:hAnsi="Times New Roman" w:cs="Times New Roman"/>
          <w:sz w:val="24"/>
          <w:szCs w:val="24"/>
        </w:rPr>
        <w:t>The entirety of the study w</w:t>
      </w:r>
      <w:r w:rsidR="007B15BE">
        <w:rPr>
          <w:rFonts w:ascii="Times New Roman" w:hAnsi="Times New Roman" w:cs="Times New Roman"/>
          <w:sz w:val="24"/>
          <w:szCs w:val="24"/>
        </w:rPr>
        <w:t xml:space="preserve">as completed via online </w:t>
      </w:r>
      <w:proofErr w:type="spellStart"/>
      <w:r w:rsidR="007B15BE">
        <w:rPr>
          <w:rFonts w:ascii="Times New Roman" w:hAnsi="Times New Roman" w:cs="Times New Roman"/>
          <w:sz w:val="24"/>
          <w:szCs w:val="24"/>
        </w:rPr>
        <w:t>Qualtrics</w:t>
      </w:r>
      <w:proofErr w:type="spellEnd"/>
      <w:r w:rsidR="007B15BE">
        <w:rPr>
          <w:rFonts w:ascii="Times New Roman" w:hAnsi="Times New Roman" w:cs="Times New Roman"/>
          <w:sz w:val="24"/>
          <w:szCs w:val="24"/>
        </w:rPr>
        <w:t xml:space="preserve"> surveys</w:t>
      </w:r>
      <w:r w:rsidRPr="00CF76CE">
        <w:rPr>
          <w:rFonts w:ascii="Times New Roman" w:hAnsi="Times New Roman" w:cs="Times New Roman"/>
          <w:sz w:val="24"/>
          <w:szCs w:val="24"/>
        </w:rPr>
        <w:t xml:space="preserve">. To begin the study, participants filled out a brief consent form </w:t>
      </w:r>
      <w:r w:rsidR="00360298" w:rsidRPr="00CF76CE">
        <w:rPr>
          <w:rFonts w:ascii="Times New Roman" w:hAnsi="Times New Roman" w:cs="Times New Roman"/>
          <w:sz w:val="24"/>
          <w:szCs w:val="24"/>
        </w:rPr>
        <w:t>followed by an online baseline survey</w:t>
      </w:r>
      <w:r w:rsidRPr="00CF76CE">
        <w:rPr>
          <w:rFonts w:ascii="Times New Roman" w:hAnsi="Times New Roman" w:cs="Times New Roman"/>
          <w:sz w:val="24"/>
          <w:szCs w:val="24"/>
        </w:rPr>
        <w:t xml:space="preserve">. </w:t>
      </w:r>
      <w:r w:rsidR="00360298" w:rsidRPr="00CF76CE">
        <w:rPr>
          <w:rFonts w:ascii="Times New Roman" w:hAnsi="Times New Roman" w:cs="Times New Roman"/>
          <w:sz w:val="24"/>
          <w:szCs w:val="24"/>
        </w:rPr>
        <w:t xml:space="preserve">A second online survey (follow up) was sent 4-weeks after the baseline survey. </w:t>
      </w:r>
      <w:r w:rsidRPr="00CF76CE">
        <w:rPr>
          <w:rFonts w:ascii="Times New Roman" w:hAnsi="Times New Roman" w:cs="Times New Roman"/>
          <w:sz w:val="24"/>
          <w:szCs w:val="24"/>
        </w:rPr>
        <w:t xml:space="preserve">One credit was assigned to participant’s SONA account after they completed </w:t>
      </w:r>
      <w:r w:rsidR="00360298" w:rsidRPr="00CF76CE">
        <w:rPr>
          <w:rFonts w:ascii="Times New Roman" w:hAnsi="Times New Roman" w:cs="Times New Roman"/>
          <w:sz w:val="24"/>
          <w:szCs w:val="24"/>
        </w:rPr>
        <w:t>each online</w:t>
      </w:r>
      <w:r w:rsidRPr="00CF76CE">
        <w:rPr>
          <w:rFonts w:ascii="Times New Roman" w:hAnsi="Times New Roman" w:cs="Times New Roman"/>
          <w:sz w:val="24"/>
          <w:szCs w:val="24"/>
        </w:rPr>
        <w:t xml:space="preserve"> assessment.</w:t>
      </w:r>
      <w:r w:rsidR="006C6044">
        <w:rPr>
          <w:rFonts w:ascii="Times New Roman" w:hAnsi="Times New Roman" w:cs="Times New Roman"/>
          <w:sz w:val="24"/>
          <w:szCs w:val="24"/>
        </w:rPr>
        <w:t xml:space="preserve"> </w:t>
      </w:r>
      <w:r w:rsidR="00CB460A">
        <w:rPr>
          <w:rFonts w:ascii="Times New Roman" w:hAnsi="Times New Roman" w:cs="Times New Roman"/>
          <w:sz w:val="24"/>
          <w:szCs w:val="24"/>
        </w:rPr>
        <w:t xml:space="preserve">This study was </w:t>
      </w:r>
      <w:r w:rsidR="00CB460A">
        <w:rPr>
          <w:rFonts w:ascii="Times New Roman" w:hAnsi="Times New Roman" w:cs="Times New Roman"/>
          <w:sz w:val="24"/>
          <w:szCs w:val="24"/>
        </w:rPr>
        <w:lastRenderedPageBreak/>
        <w:t xml:space="preserve">approved by the participating institution’s </w:t>
      </w:r>
      <w:r w:rsidR="00CB460A" w:rsidRPr="00CB460A">
        <w:rPr>
          <w:rFonts w:ascii="Times New Roman" w:hAnsi="Times New Roman" w:cs="Times New Roman"/>
          <w:sz w:val="24"/>
          <w:szCs w:val="24"/>
        </w:rPr>
        <w:t>I</w:t>
      </w:r>
      <w:r w:rsidR="00CB460A">
        <w:rPr>
          <w:rFonts w:ascii="Times New Roman" w:hAnsi="Times New Roman" w:cs="Times New Roman"/>
          <w:sz w:val="24"/>
          <w:szCs w:val="24"/>
        </w:rPr>
        <w:t xml:space="preserve">nternal Review Board. </w:t>
      </w:r>
      <w:r w:rsidR="006C6044">
        <w:rPr>
          <w:rFonts w:ascii="Times New Roman" w:hAnsi="Times New Roman" w:cs="Times New Roman"/>
          <w:sz w:val="24"/>
          <w:szCs w:val="24"/>
        </w:rPr>
        <w:t xml:space="preserve">A total of 354 participants (91%) completed the follow up survey. </w:t>
      </w:r>
    </w:p>
    <w:p w14:paraId="760D86D0" w14:textId="04E470A8" w:rsidR="00EF62A7" w:rsidRDefault="00EF62A7" w:rsidP="00CF76CE">
      <w:pPr>
        <w:spacing w:after="0" w:line="480" w:lineRule="auto"/>
        <w:contextualSpacing/>
        <w:rPr>
          <w:rFonts w:ascii="Times New Roman" w:hAnsi="Times New Roman" w:cs="Times New Roman"/>
          <w:b/>
          <w:sz w:val="24"/>
          <w:szCs w:val="24"/>
        </w:rPr>
      </w:pPr>
      <w:r w:rsidRPr="00CF76CE">
        <w:rPr>
          <w:rFonts w:ascii="Times New Roman" w:hAnsi="Times New Roman" w:cs="Times New Roman"/>
          <w:b/>
          <w:sz w:val="24"/>
          <w:szCs w:val="24"/>
        </w:rPr>
        <w:t>Measures</w:t>
      </w:r>
      <w:r w:rsidR="0021130F" w:rsidRPr="00CF76CE">
        <w:rPr>
          <w:rFonts w:ascii="Times New Roman" w:hAnsi="Times New Roman" w:cs="Times New Roman"/>
          <w:b/>
          <w:sz w:val="24"/>
          <w:szCs w:val="24"/>
        </w:rPr>
        <w:t xml:space="preserve"> </w:t>
      </w:r>
    </w:p>
    <w:p w14:paraId="163D8DD3" w14:textId="1B0AA9EB" w:rsidR="008A4028" w:rsidRPr="008A4028" w:rsidRDefault="008A4028" w:rsidP="00CF76CE">
      <w:pPr>
        <w:spacing w:after="0" w:line="480" w:lineRule="auto"/>
        <w:contextualSpacing/>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All </w:t>
      </w:r>
      <w:r w:rsidR="00842A8A">
        <w:rPr>
          <w:rFonts w:ascii="Times New Roman" w:hAnsi="Times New Roman" w:cs="Times New Roman"/>
          <w:sz w:val="24"/>
          <w:szCs w:val="24"/>
        </w:rPr>
        <w:t>measures of</w:t>
      </w:r>
      <w:r w:rsidR="00557212">
        <w:rPr>
          <w:rFonts w:ascii="Times New Roman" w:hAnsi="Times New Roman" w:cs="Times New Roman"/>
          <w:sz w:val="24"/>
          <w:szCs w:val="24"/>
        </w:rPr>
        <w:t xml:space="preserve"> treatment seeking and</w:t>
      </w:r>
      <w:r w:rsidR="00842A8A">
        <w:rPr>
          <w:rFonts w:ascii="Times New Roman" w:hAnsi="Times New Roman" w:cs="Times New Roman"/>
          <w:sz w:val="24"/>
          <w:szCs w:val="24"/>
        </w:rPr>
        <w:t xml:space="preserve"> participant characteristics </w:t>
      </w:r>
      <w:r>
        <w:rPr>
          <w:rFonts w:ascii="Times New Roman" w:hAnsi="Times New Roman" w:cs="Times New Roman"/>
          <w:sz w:val="24"/>
          <w:szCs w:val="24"/>
        </w:rPr>
        <w:t>were collected at time 1 (baseline) with the exception of the behavioral me</w:t>
      </w:r>
      <w:r w:rsidR="00082751">
        <w:rPr>
          <w:rFonts w:ascii="Times New Roman" w:hAnsi="Times New Roman" w:cs="Times New Roman"/>
          <w:sz w:val="24"/>
          <w:szCs w:val="24"/>
        </w:rPr>
        <w:t xml:space="preserve">asure of </w:t>
      </w:r>
      <w:r w:rsidR="00557212">
        <w:rPr>
          <w:rFonts w:ascii="Times New Roman" w:hAnsi="Times New Roman" w:cs="Times New Roman"/>
          <w:sz w:val="24"/>
          <w:szCs w:val="24"/>
        </w:rPr>
        <w:t>support</w:t>
      </w:r>
      <w:r w:rsidR="00082751">
        <w:rPr>
          <w:rFonts w:ascii="Times New Roman" w:hAnsi="Times New Roman" w:cs="Times New Roman"/>
          <w:sz w:val="24"/>
          <w:szCs w:val="24"/>
        </w:rPr>
        <w:t xml:space="preserve"> seeking, </w:t>
      </w:r>
      <w:r>
        <w:rPr>
          <w:rFonts w:ascii="Times New Roman" w:hAnsi="Times New Roman" w:cs="Times New Roman"/>
          <w:sz w:val="24"/>
          <w:szCs w:val="24"/>
        </w:rPr>
        <w:t>at 4-</w:t>
      </w:r>
      <w:r w:rsidR="00E7188F">
        <w:rPr>
          <w:rFonts w:ascii="Times New Roman" w:hAnsi="Times New Roman" w:cs="Times New Roman"/>
          <w:sz w:val="24"/>
          <w:szCs w:val="24"/>
        </w:rPr>
        <w:t>week follow</w:t>
      </w:r>
      <w:r>
        <w:rPr>
          <w:rFonts w:ascii="Times New Roman" w:hAnsi="Times New Roman" w:cs="Times New Roman"/>
          <w:sz w:val="24"/>
          <w:szCs w:val="24"/>
        </w:rPr>
        <w:t xml:space="preserve"> up. </w:t>
      </w:r>
    </w:p>
    <w:p w14:paraId="793B48EE" w14:textId="42377448" w:rsidR="009C1617" w:rsidRDefault="00CF76CE" w:rsidP="00CF76CE">
      <w:pPr>
        <w:spacing w:line="480" w:lineRule="auto"/>
        <w:ind w:firstLine="720"/>
        <w:contextualSpacing/>
        <w:rPr>
          <w:rFonts w:ascii="Times New Roman" w:hAnsi="Times New Roman" w:cs="Times New Roman"/>
          <w:sz w:val="24"/>
          <w:szCs w:val="24"/>
        </w:rPr>
      </w:pPr>
      <w:r>
        <w:rPr>
          <w:rFonts w:ascii="Times New Roman" w:hAnsi="Times New Roman" w:cs="Times New Roman"/>
          <w:i/>
          <w:sz w:val="24"/>
          <w:szCs w:val="24"/>
        </w:rPr>
        <w:t xml:space="preserve">Treatment Seeking Intentions. </w:t>
      </w:r>
      <w:r w:rsidR="007B15BE">
        <w:rPr>
          <w:rFonts w:ascii="Times New Roman" w:hAnsi="Times New Roman" w:cs="Times New Roman"/>
          <w:sz w:val="24"/>
          <w:szCs w:val="24"/>
        </w:rPr>
        <w:t>T</w:t>
      </w:r>
      <w:r>
        <w:rPr>
          <w:rFonts w:ascii="Times New Roman" w:hAnsi="Times New Roman" w:cs="Times New Roman"/>
          <w:sz w:val="24"/>
          <w:szCs w:val="24"/>
        </w:rPr>
        <w:t>reatment seeking intentions</w:t>
      </w:r>
      <w:r w:rsidR="007B15BE">
        <w:rPr>
          <w:rFonts w:ascii="Times New Roman" w:hAnsi="Times New Roman" w:cs="Times New Roman"/>
          <w:sz w:val="24"/>
          <w:szCs w:val="24"/>
        </w:rPr>
        <w:t xml:space="preserve"> were assessed using a modified version of </w:t>
      </w:r>
      <w:r w:rsidR="00A441D6">
        <w:rPr>
          <w:rFonts w:ascii="Times New Roman" w:hAnsi="Times New Roman" w:cs="Times New Roman"/>
          <w:sz w:val="24"/>
          <w:szCs w:val="24"/>
        </w:rPr>
        <w:t>the General Help Seeking Questionnaire</w:t>
      </w:r>
      <w:r w:rsidR="009C1617">
        <w:rPr>
          <w:rFonts w:ascii="Times New Roman" w:hAnsi="Times New Roman" w:cs="Times New Roman"/>
          <w:sz w:val="24"/>
          <w:szCs w:val="24"/>
        </w:rPr>
        <w:t xml:space="preserve"> (GHSQ</w:t>
      </w:r>
      <w:r w:rsidR="0063136F">
        <w:rPr>
          <w:rFonts w:ascii="Times New Roman" w:hAnsi="Times New Roman" w:cs="Times New Roman"/>
          <w:sz w:val="24"/>
          <w:szCs w:val="24"/>
        </w:rPr>
        <w:t>; Wilson</w:t>
      </w:r>
      <w:r w:rsidR="008B12CA">
        <w:rPr>
          <w:rFonts w:ascii="Times New Roman" w:hAnsi="Times New Roman" w:cs="Times New Roman"/>
          <w:sz w:val="24"/>
          <w:szCs w:val="24"/>
        </w:rPr>
        <w:t xml:space="preserve">, </w:t>
      </w:r>
      <w:r w:rsidR="008B12CA">
        <w:rPr>
          <w:rFonts w:ascii="Times New Roman" w:eastAsia="Calibri" w:hAnsi="Times New Roman" w:cs="Times New Roman"/>
          <w:spacing w:val="-2"/>
          <w:sz w:val="24"/>
          <w:szCs w:val="24"/>
        </w:rPr>
        <w:t xml:space="preserve">Deane, </w:t>
      </w:r>
      <w:proofErr w:type="spellStart"/>
      <w:r w:rsidR="008B12CA">
        <w:rPr>
          <w:rFonts w:ascii="Times New Roman" w:eastAsia="Calibri" w:hAnsi="Times New Roman" w:cs="Times New Roman"/>
          <w:spacing w:val="-2"/>
          <w:sz w:val="24"/>
          <w:szCs w:val="24"/>
        </w:rPr>
        <w:t>Ciarrochi</w:t>
      </w:r>
      <w:proofErr w:type="spellEnd"/>
      <w:r w:rsidR="008B12CA">
        <w:rPr>
          <w:rFonts w:ascii="Times New Roman" w:eastAsia="Calibri" w:hAnsi="Times New Roman" w:cs="Times New Roman"/>
          <w:spacing w:val="-2"/>
          <w:sz w:val="24"/>
          <w:szCs w:val="24"/>
        </w:rPr>
        <w:t xml:space="preserve">, </w:t>
      </w:r>
      <w:r w:rsidR="008B12CA" w:rsidRPr="008B12CA">
        <w:rPr>
          <w:rFonts w:ascii="Times New Roman" w:eastAsia="Calibri" w:hAnsi="Times New Roman" w:cs="Times New Roman"/>
          <w:spacing w:val="-2"/>
          <w:sz w:val="24"/>
          <w:szCs w:val="24"/>
        </w:rPr>
        <w:t xml:space="preserve">&amp; </w:t>
      </w:r>
      <w:proofErr w:type="spellStart"/>
      <w:r w:rsidR="008B12CA" w:rsidRPr="008B12CA">
        <w:rPr>
          <w:rFonts w:ascii="Times New Roman" w:eastAsia="Calibri" w:hAnsi="Times New Roman" w:cs="Times New Roman"/>
          <w:spacing w:val="-2"/>
          <w:sz w:val="24"/>
          <w:szCs w:val="24"/>
        </w:rPr>
        <w:t>Rickwood</w:t>
      </w:r>
      <w:proofErr w:type="spellEnd"/>
      <w:r w:rsidR="0063136F">
        <w:rPr>
          <w:rFonts w:ascii="Times New Roman" w:hAnsi="Times New Roman" w:cs="Times New Roman"/>
          <w:sz w:val="24"/>
          <w:szCs w:val="24"/>
        </w:rPr>
        <w:t>, 2005</w:t>
      </w:r>
      <w:r w:rsidR="009C1617">
        <w:rPr>
          <w:rFonts w:ascii="Times New Roman" w:hAnsi="Times New Roman" w:cs="Times New Roman"/>
          <w:sz w:val="24"/>
          <w:szCs w:val="24"/>
        </w:rPr>
        <w:t>)</w:t>
      </w:r>
      <w:r w:rsidR="007B15BE">
        <w:rPr>
          <w:rFonts w:ascii="Times New Roman" w:hAnsi="Times New Roman" w:cs="Times New Roman"/>
          <w:sz w:val="24"/>
          <w:szCs w:val="24"/>
        </w:rPr>
        <w:t>. The GHSQ</w:t>
      </w:r>
      <w:r w:rsidR="00A441D6">
        <w:rPr>
          <w:rFonts w:ascii="Times New Roman" w:hAnsi="Times New Roman" w:cs="Times New Roman"/>
          <w:sz w:val="24"/>
          <w:szCs w:val="24"/>
        </w:rPr>
        <w:t xml:space="preserve"> is a psychometrically validated measure </w:t>
      </w:r>
      <w:r w:rsidR="0063136F">
        <w:rPr>
          <w:rFonts w:ascii="Times New Roman" w:hAnsi="Times New Roman" w:cs="Times New Roman"/>
          <w:sz w:val="24"/>
          <w:szCs w:val="24"/>
        </w:rPr>
        <w:t>of</w:t>
      </w:r>
      <w:r w:rsidR="00A441D6">
        <w:rPr>
          <w:rFonts w:ascii="Times New Roman" w:hAnsi="Times New Roman" w:cs="Times New Roman"/>
          <w:sz w:val="24"/>
          <w:szCs w:val="24"/>
        </w:rPr>
        <w:t xml:space="preserve"> intentions to seek help from a variety of informal and formal sources (Wilson et al., 2005). </w:t>
      </w:r>
      <w:r w:rsidR="007B15BE">
        <w:rPr>
          <w:rFonts w:ascii="Times New Roman" w:hAnsi="Times New Roman" w:cs="Times New Roman"/>
          <w:sz w:val="24"/>
          <w:szCs w:val="24"/>
        </w:rPr>
        <w:t xml:space="preserve">Modifications were primarily made </w:t>
      </w:r>
      <w:r w:rsidR="00D75784">
        <w:rPr>
          <w:rFonts w:ascii="Times New Roman" w:hAnsi="Times New Roman" w:cs="Times New Roman"/>
          <w:sz w:val="24"/>
          <w:szCs w:val="24"/>
        </w:rPr>
        <w:t>by</w:t>
      </w:r>
      <w:r w:rsidR="007B15BE">
        <w:rPr>
          <w:rFonts w:ascii="Times New Roman" w:hAnsi="Times New Roman" w:cs="Times New Roman"/>
          <w:sz w:val="24"/>
          <w:szCs w:val="24"/>
        </w:rPr>
        <w:t xml:space="preserve"> adding items assessing intentions with self-help and online resources</w:t>
      </w:r>
      <w:r w:rsidR="0063136F">
        <w:rPr>
          <w:rFonts w:ascii="Times New Roman" w:hAnsi="Times New Roman" w:cs="Times New Roman"/>
          <w:sz w:val="24"/>
          <w:szCs w:val="24"/>
        </w:rPr>
        <w:t>.</w:t>
      </w:r>
    </w:p>
    <w:p w14:paraId="24B026FC" w14:textId="35AE3517" w:rsidR="009C1617" w:rsidRDefault="00A441D6" w:rsidP="009C1617">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The current study </w:t>
      </w:r>
      <w:r w:rsidR="009C1617">
        <w:rPr>
          <w:rFonts w:ascii="Times New Roman" w:hAnsi="Times New Roman" w:cs="Times New Roman"/>
          <w:sz w:val="24"/>
          <w:szCs w:val="24"/>
        </w:rPr>
        <w:t>assessed</w:t>
      </w:r>
      <w:r>
        <w:rPr>
          <w:rFonts w:ascii="Times New Roman" w:hAnsi="Times New Roman" w:cs="Times New Roman"/>
          <w:sz w:val="24"/>
          <w:szCs w:val="24"/>
        </w:rPr>
        <w:t xml:space="preserve"> intentions to seek help “if you were having a </w:t>
      </w:r>
      <w:r w:rsidR="007B15BE">
        <w:rPr>
          <w:rFonts w:ascii="Times New Roman" w:hAnsi="Times New Roman" w:cs="Times New Roman"/>
          <w:sz w:val="24"/>
          <w:szCs w:val="24"/>
        </w:rPr>
        <w:t>mental health</w:t>
      </w:r>
      <w:r>
        <w:rPr>
          <w:rFonts w:ascii="Times New Roman" w:hAnsi="Times New Roman" w:cs="Times New Roman"/>
          <w:sz w:val="24"/>
          <w:szCs w:val="24"/>
        </w:rPr>
        <w:t xml:space="preserve"> problem</w:t>
      </w:r>
      <w:r w:rsidR="007B15BE">
        <w:rPr>
          <w:rFonts w:ascii="Times New Roman" w:hAnsi="Times New Roman" w:cs="Times New Roman"/>
          <w:sz w:val="24"/>
          <w:szCs w:val="24"/>
        </w:rPr>
        <w:t xml:space="preserve"> (e.g., anxiety, depression)</w:t>
      </w:r>
      <w:r>
        <w:rPr>
          <w:rFonts w:ascii="Times New Roman" w:hAnsi="Times New Roman" w:cs="Times New Roman"/>
          <w:sz w:val="24"/>
          <w:szCs w:val="24"/>
        </w:rPr>
        <w:t xml:space="preserve">” </w:t>
      </w:r>
      <w:r w:rsidR="009C1617">
        <w:rPr>
          <w:rFonts w:ascii="Times New Roman" w:hAnsi="Times New Roman" w:cs="Times New Roman"/>
          <w:sz w:val="24"/>
          <w:szCs w:val="24"/>
        </w:rPr>
        <w:t>for a range of specific resources, each rated on a 7-point scale from 1 “extremely unlikely” to 7 “extremely likely</w:t>
      </w:r>
      <w:r w:rsidR="00D75784">
        <w:rPr>
          <w:rFonts w:ascii="Times New Roman" w:hAnsi="Times New Roman" w:cs="Times New Roman"/>
          <w:sz w:val="24"/>
          <w:szCs w:val="24"/>
        </w:rPr>
        <w:t xml:space="preserve">.” </w:t>
      </w:r>
      <w:r w:rsidR="009C1617">
        <w:rPr>
          <w:rFonts w:ascii="Times New Roman" w:hAnsi="Times New Roman" w:cs="Times New Roman"/>
          <w:sz w:val="24"/>
          <w:szCs w:val="24"/>
        </w:rPr>
        <w:t xml:space="preserve">Mental health resources included informal </w:t>
      </w:r>
      <w:r w:rsidR="007B15BE">
        <w:rPr>
          <w:rFonts w:ascii="Times New Roman" w:hAnsi="Times New Roman" w:cs="Times New Roman"/>
          <w:sz w:val="24"/>
          <w:szCs w:val="24"/>
        </w:rPr>
        <w:t>re</w:t>
      </w:r>
      <w:r w:rsidR="009C1617">
        <w:rPr>
          <w:rFonts w:ascii="Times New Roman" w:hAnsi="Times New Roman" w:cs="Times New Roman"/>
          <w:sz w:val="24"/>
          <w:szCs w:val="24"/>
        </w:rPr>
        <w:t xml:space="preserve">sources (intimate partner, friend, parent, other relative/family member, minister or religious leader), professional </w:t>
      </w:r>
      <w:r w:rsidR="007B15BE">
        <w:rPr>
          <w:rFonts w:ascii="Times New Roman" w:hAnsi="Times New Roman" w:cs="Times New Roman"/>
          <w:sz w:val="24"/>
          <w:szCs w:val="24"/>
        </w:rPr>
        <w:t>re</w:t>
      </w:r>
      <w:r w:rsidR="009C1617">
        <w:rPr>
          <w:rFonts w:ascii="Times New Roman" w:hAnsi="Times New Roman" w:cs="Times New Roman"/>
          <w:sz w:val="24"/>
          <w:szCs w:val="24"/>
        </w:rPr>
        <w:t>sources (mental health professional</w:t>
      </w:r>
      <w:r w:rsidR="00D75784">
        <w:rPr>
          <w:rFonts w:ascii="Times New Roman" w:hAnsi="Times New Roman" w:cs="Times New Roman"/>
          <w:sz w:val="24"/>
          <w:szCs w:val="24"/>
        </w:rPr>
        <w:t xml:space="preserve"> </w:t>
      </w:r>
      <w:r w:rsidR="00D75784" w:rsidRPr="00D75784">
        <w:rPr>
          <w:rFonts w:ascii="Times New Roman" w:hAnsi="Times New Roman" w:cs="Times New Roman"/>
          <w:sz w:val="24"/>
          <w:szCs w:val="24"/>
        </w:rPr>
        <w:t>[e.g., psychologist, social worker, counselor]</w:t>
      </w:r>
      <w:r w:rsidR="009C1617">
        <w:rPr>
          <w:rFonts w:ascii="Times New Roman" w:hAnsi="Times New Roman" w:cs="Times New Roman"/>
          <w:sz w:val="24"/>
          <w:szCs w:val="24"/>
        </w:rPr>
        <w:t xml:space="preserve">, primary care or other medical doctor, psychiatrist, phone helpline), and self-help/online sources (mobile app for mental health, website for mental health, self-help book, and searching online for information on the problem). An option was also providing indicating intentions to “not seek help from anyone.” </w:t>
      </w:r>
      <w:r w:rsidR="007B15BE">
        <w:rPr>
          <w:rFonts w:ascii="Times New Roman" w:hAnsi="Times New Roman" w:cs="Times New Roman"/>
          <w:sz w:val="24"/>
          <w:szCs w:val="24"/>
        </w:rPr>
        <w:t>This measure was used to examine</w:t>
      </w:r>
      <w:r w:rsidR="009C1617">
        <w:rPr>
          <w:rFonts w:ascii="Times New Roman" w:hAnsi="Times New Roman" w:cs="Times New Roman"/>
          <w:sz w:val="24"/>
          <w:szCs w:val="24"/>
        </w:rPr>
        <w:t xml:space="preserve"> intention ratings for each resource individually as well as by category (informal, professional, online/self-help). </w:t>
      </w:r>
    </w:p>
    <w:p w14:paraId="421A4B23" w14:textId="2BEC327E" w:rsidR="009C1617" w:rsidRDefault="009C1617" w:rsidP="009C1617">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A follow up question</w:t>
      </w:r>
      <w:r w:rsidR="00D75784">
        <w:rPr>
          <w:rFonts w:ascii="Times New Roman" w:hAnsi="Times New Roman" w:cs="Times New Roman"/>
          <w:sz w:val="24"/>
          <w:szCs w:val="24"/>
        </w:rPr>
        <w:t>, created for the current study,</w:t>
      </w:r>
      <w:r>
        <w:rPr>
          <w:rFonts w:ascii="Times New Roman" w:hAnsi="Times New Roman" w:cs="Times New Roman"/>
          <w:sz w:val="24"/>
          <w:szCs w:val="24"/>
        </w:rPr>
        <w:t xml:space="preserve"> assessed “which of these options would you be </w:t>
      </w:r>
      <w:r>
        <w:rPr>
          <w:rFonts w:ascii="Times New Roman" w:hAnsi="Times New Roman" w:cs="Times New Roman"/>
          <w:i/>
          <w:sz w:val="24"/>
          <w:szCs w:val="24"/>
        </w:rPr>
        <w:t xml:space="preserve">most </w:t>
      </w:r>
      <w:r>
        <w:rPr>
          <w:rFonts w:ascii="Times New Roman" w:hAnsi="Times New Roman" w:cs="Times New Roman"/>
          <w:sz w:val="24"/>
          <w:szCs w:val="24"/>
        </w:rPr>
        <w:t xml:space="preserve">likely to use if you had a mental health problem?” with </w:t>
      </w:r>
      <w:r w:rsidR="007B15BE">
        <w:rPr>
          <w:rFonts w:ascii="Times New Roman" w:hAnsi="Times New Roman" w:cs="Times New Roman"/>
          <w:sz w:val="24"/>
          <w:szCs w:val="24"/>
        </w:rPr>
        <w:t xml:space="preserve">the option to pick </w:t>
      </w:r>
      <w:r w:rsidR="007B15BE">
        <w:rPr>
          <w:rFonts w:ascii="Times New Roman" w:hAnsi="Times New Roman" w:cs="Times New Roman"/>
          <w:sz w:val="24"/>
          <w:szCs w:val="24"/>
        </w:rPr>
        <w:lastRenderedPageBreak/>
        <w:t>only one resource from the previously rated list</w:t>
      </w:r>
      <w:r>
        <w:rPr>
          <w:rFonts w:ascii="Times New Roman" w:hAnsi="Times New Roman" w:cs="Times New Roman"/>
          <w:sz w:val="24"/>
          <w:szCs w:val="24"/>
        </w:rPr>
        <w:t xml:space="preserve">. This provided a categorical variable with regards to the most likely resource option that participants would use.  </w:t>
      </w:r>
    </w:p>
    <w:p w14:paraId="6D7D37FE" w14:textId="7AEB8848" w:rsidR="009C1617" w:rsidRDefault="009C1617" w:rsidP="009C1617">
      <w:pPr>
        <w:spacing w:line="480" w:lineRule="auto"/>
        <w:ind w:firstLine="720"/>
        <w:contextualSpacing/>
        <w:rPr>
          <w:rFonts w:ascii="Times New Roman" w:hAnsi="Times New Roman" w:cs="Times New Roman"/>
          <w:sz w:val="24"/>
          <w:szCs w:val="24"/>
        </w:rPr>
      </w:pPr>
      <w:r>
        <w:rPr>
          <w:rFonts w:ascii="Times New Roman" w:hAnsi="Times New Roman" w:cs="Times New Roman"/>
          <w:i/>
          <w:sz w:val="24"/>
          <w:szCs w:val="24"/>
        </w:rPr>
        <w:t>Treatment</w:t>
      </w:r>
      <w:r w:rsidR="00660F2B">
        <w:rPr>
          <w:rFonts w:ascii="Times New Roman" w:hAnsi="Times New Roman" w:cs="Times New Roman"/>
          <w:i/>
          <w:sz w:val="24"/>
          <w:szCs w:val="24"/>
        </w:rPr>
        <w:t xml:space="preserve"> Seeking Behavior. </w:t>
      </w:r>
      <w:r w:rsidR="00660F2B">
        <w:rPr>
          <w:rFonts w:ascii="Times New Roman" w:hAnsi="Times New Roman" w:cs="Times New Roman"/>
          <w:sz w:val="24"/>
          <w:szCs w:val="24"/>
        </w:rPr>
        <w:t>A series of follow up questions created for this study assessed participants’ previous use of mental health resources. Participants were asked</w:t>
      </w:r>
      <w:r w:rsidR="004702D2">
        <w:rPr>
          <w:rFonts w:ascii="Times New Roman" w:hAnsi="Times New Roman" w:cs="Times New Roman"/>
          <w:sz w:val="24"/>
          <w:szCs w:val="24"/>
        </w:rPr>
        <w:t>,</w:t>
      </w:r>
      <w:r w:rsidR="00660F2B">
        <w:rPr>
          <w:rFonts w:ascii="Times New Roman" w:hAnsi="Times New Roman" w:cs="Times New Roman"/>
          <w:sz w:val="24"/>
          <w:szCs w:val="24"/>
        </w:rPr>
        <w:t xml:space="preserve"> “in the past 12 months, have you had any personal, emotional, mental health, alcohol or drug problem?” Th</w:t>
      </w:r>
      <w:r w:rsidR="004702D2">
        <w:rPr>
          <w:rFonts w:ascii="Times New Roman" w:hAnsi="Times New Roman" w:cs="Times New Roman"/>
          <w:sz w:val="24"/>
          <w:szCs w:val="24"/>
        </w:rPr>
        <w:t>ose indicating yes were asked, “I</w:t>
      </w:r>
      <w:r w:rsidR="00660F2B">
        <w:rPr>
          <w:rFonts w:ascii="Times New Roman" w:hAnsi="Times New Roman" w:cs="Times New Roman"/>
          <w:sz w:val="24"/>
          <w:szCs w:val="24"/>
        </w:rPr>
        <w:t>n the past 12 months, which of the following services or supports have you used for a personal, emotional, mental health, alcohol or drug problem?” with responses options mirroring those rated previously on intentions. Participants selected th</w:t>
      </w:r>
      <w:r w:rsidR="00B05C12">
        <w:rPr>
          <w:rFonts w:ascii="Times New Roman" w:hAnsi="Times New Roman" w:cs="Times New Roman"/>
          <w:sz w:val="24"/>
          <w:szCs w:val="24"/>
        </w:rPr>
        <w:t>e resources that had been used in the past 12 months (providing a dichotomous</w:t>
      </w:r>
      <w:r w:rsidR="00D75784">
        <w:rPr>
          <w:rFonts w:ascii="Times New Roman" w:hAnsi="Times New Roman" w:cs="Times New Roman"/>
          <w:sz w:val="24"/>
          <w:szCs w:val="24"/>
        </w:rPr>
        <w:t xml:space="preserve"> for each resource</w:t>
      </w:r>
      <w:r w:rsidR="00B05C12">
        <w:rPr>
          <w:rFonts w:ascii="Times New Roman" w:hAnsi="Times New Roman" w:cs="Times New Roman"/>
          <w:sz w:val="24"/>
          <w:szCs w:val="24"/>
        </w:rPr>
        <w:t>)</w:t>
      </w:r>
      <w:r w:rsidR="00D75784">
        <w:rPr>
          <w:rFonts w:ascii="Times New Roman" w:hAnsi="Times New Roman" w:cs="Times New Roman"/>
          <w:sz w:val="24"/>
          <w:szCs w:val="24"/>
        </w:rPr>
        <w:t>.</w:t>
      </w:r>
    </w:p>
    <w:p w14:paraId="521EBBC9" w14:textId="5AE33FAC" w:rsidR="00660F2B" w:rsidRDefault="00660F2B" w:rsidP="009C1617">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In addition, all participants were asked if they had ever used </w:t>
      </w:r>
      <w:r w:rsidR="00EB5F25">
        <w:rPr>
          <w:rFonts w:ascii="Times New Roman" w:hAnsi="Times New Roman" w:cs="Times New Roman"/>
          <w:sz w:val="24"/>
          <w:szCs w:val="24"/>
        </w:rPr>
        <w:t xml:space="preserve">mental health resources for a personal emotional, mental health, alcohol or drug problem. These options were limited to seeing a mental health professional, using a self-help book, searching online for information, using a website self-help program, or downloading a mental health mobile app. Responses were provided dichotomously in terms of “yes” or “no” with regards to ever using each resource. </w:t>
      </w:r>
    </w:p>
    <w:p w14:paraId="5B0E8C9D" w14:textId="3BB7C960" w:rsidR="00EB5F25" w:rsidRDefault="00EB5F25" w:rsidP="0057792B">
      <w:pPr>
        <w:spacing w:line="480" w:lineRule="auto"/>
        <w:ind w:firstLine="720"/>
        <w:contextualSpacing/>
        <w:rPr>
          <w:rFonts w:ascii="Times New Roman" w:hAnsi="Times New Roman" w:cs="Times New Roman"/>
          <w:sz w:val="24"/>
          <w:szCs w:val="24"/>
        </w:rPr>
      </w:pPr>
      <w:r>
        <w:rPr>
          <w:rFonts w:ascii="Times New Roman" w:hAnsi="Times New Roman" w:cs="Times New Roman"/>
          <w:i/>
          <w:sz w:val="24"/>
          <w:szCs w:val="24"/>
        </w:rPr>
        <w:t>Mobile App Ratings</w:t>
      </w:r>
      <w:r w:rsidR="005A1871">
        <w:rPr>
          <w:rFonts w:ascii="Times New Roman" w:hAnsi="Times New Roman" w:cs="Times New Roman"/>
          <w:i/>
          <w:sz w:val="24"/>
          <w:szCs w:val="24"/>
        </w:rPr>
        <w:t xml:space="preserve"> (Pierce, Twohig &amp; Levin</w:t>
      </w:r>
      <w:r w:rsidR="00777F54">
        <w:rPr>
          <w:rFonts w:ascii="Times New Roman" w:hAnsi="Times New Roman" w:cs="Times New Roman"/>
          <w:i/>
          <w:sz w:val="24"/>
          <w:szCs w:val="24"/>
        </w:rPr>
        <w:t>,</w:t>
      </w:r>
      <w:r w:rsidR="005A1871">
        <w:rPr>
          <w:rFonts w:ascii="Times New Roman" w:hAnsi="Times New Roman" w:cs="Times New Roman"/>
          <w:i/>
          <w:sz w:val="24"/>
          <w:szCs w:val="24"/>
        </w:rPr>
        <w:t xml:space="preserve"> </w:t>
      </w:r>
      <w:r w:rsidR="00777F54">
        <w:rPr>
          <w:rFonts w:ascii="Times New Roman" w:hAnsi="Times New Roman" w:cs="Times New Roman"/>
          <w:i/>
          <w:sz w:val="24"/>
          <w:szCs w:val="24"/>
        </w:rPr>
        <w:t>2016</w:t>
      </w:r>
      <w:r w:rsidR="005A1871">
        <w:rPr>
          <w:rFonts w:ascii="Times New Roman" w:hAnsi="Times New Roman" w:cs="Times New Roman"/>
          <w:i/>
          <w:sz w:val="24"/>
          <w:szCs w:val="24"/>
        </w:rPr>
        <w:t xml:space="preserve">). </w:t>
      </w:r>
      <w:r w:rsidR="005A1871">
        <w:rPr>
          <w:rFonts w:ascii="Times New Roman" w:hAnsi="Times New Roman" w:cs="Times New Roman"/>
          <w:sz w:val="24"/>
          <w:szCs w:val="24"/>
        </w:rPr>
        <w:t>A series of items assessed participants’ intentions, preferences, and perceived barriers to using mobile mental health apps. These items were previously used in a study of professional attitudes towards mental health apps, with results indicating the items could effectively characterize facets of mobile app intentions, preferences</w:t>
      </w:r>
      <w:r w:rsidR="00777F54">
        <w:rPr>
          <w:rFonts w:ascii="Times New Roman" w:hAnsi="Times New Roman" w:cs="Times New Roman"/>
          <w:sz w:val="24"/>
          <w:szCs w:val="24"/>
        </w:rPr>
        <w:t xml:space="preserve"> and barriers (Pierce et al., 2016</w:t>
      </w:r>
      <w:r w:rsidR="005A1871">
        <w:rPr>
          <w:rFonts w:ascii="Times New Roman" w:hAnsi="Times New Roman" w:cs="Times New Roman"/>
          <w:sz w:val="24"/>
          <w:szCs w:val="24"/>
        </w:rPr>
        <w:t xml:space="preserve">). </w:t>
      </w:r>
      <w:r w:rsidR="0057792B">
        <w:rPr>
          <w:rFonts w:ascii="Times New Roman" w:hAnsi="Times New Roman" w:cs="Times New Roman"/>
          <w:sz w:val="24"/>
          <w:szCs w:val="24"/>
        </w:rPr>
        <w:t xml:space="preserve">A definition of mental health mobile apps was provided </w:t>
      </w:r>
      <w:r w:rsidR="00D75784">
        <w:rPr>
          <w:rFonts w:ascii="Times New Roman" w:hAnsi="Times New Roman" w:cs="Times New Roman"/>
          <w:sz w:val="24"/>
          <w:szCs w:val="24"/>
        </w:rPr>
        <w:t xml:space="preserve">in the instructions </w:t>
      </w:r>
      <w:r w:rsidR="0057792B">
        <w:rPr>
          <w:rFonts w:ascii="Times New Roman" w:hAnsi="Times New Roman" w:cs="Times New Roman"/>
          <w:sz w:val="24"/>
          <w:szCs w:val="24"/>
        </w:rPr>
        <w:t xml:space="preserve">including noting these are </w:t>
      </w:r>
      <w:r w:rsidR="00D75784">
        <w:rPr>
          <w:rFonts w:ascii="Times New Roman" w:hAnsi="Times New Roman" w:cs="Times New Roman"/>
          <w:sz w:val="24"/>
          <w:szCs w:val="24"/>
        </w:rPr>
        <w:t xml:space="preserve">phone-based apps </w:t>
      </w:r>
      <w:r w:rsidR="0057792B">
        <w:rPr>
          <w:rFonts w:ascii="Times New Roman" w:hAnsi="Times New Roman" w:cs="Times New Roman"/>
          <w:sz w:val="24"/>
          <w:szCs w:val="24"/>
        </w:rPr>
        <w:t xml:space="preserve">specifically designed for helping with personal, emotional, mental health, alcohol or drug problems as well as noting examples (e.g., mindfulness exercises, goal setting, coping resources). </w:t>
      </w:r>
    </w:p>
    <w:p w14:paraId="5323978E" w14:textId="2CD1B430" w:rsidR="005A1871" w:rsidRDefault="005A1871" w:rsidP="009C1617">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lastRenderedPageBreak/>
        <w:t xml:space="preserve">The first set of items </w:t>
      </w:r>
      <w:r w:rsidR="0057792B">
        <w:rPr>
          <w:rFonts w:ascii="Times New Roman" w:hAnsi="Times New Roman" w:cs="Times New Roman"/>
          <w:sz w:val="24"/>
          <w:szCs w:val="24"/>
        </w:rPr>
        <w:t>examined intention-related variables with mobile apps. Participants were asked how familiar they are with mental health mobile apps from 1 “not at all” to 5 “extremely.” Participants were also asked about their interest in mental health mobile apps and whether they would use such an app if it was recommended by a therapist or friend. These items were rated on a 6-point scale from 1 “strongly disagree” to 6 “strongly agree.”</w:t>
      </w:r>
    </w:p>
    <w:p w14:paraId="03FA6BFC" w14:textId="23882527" w:rsidR="0057792B" w:rsidRDefault="0057792B" w:rsidP="009C1617">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The second set of items assessed preferences for how mental health mobile apps are used. This included assessing ways such apps might be integrated (or not) with therapy such as a tool to support skills practice</w:t>
      </w:r>
      <w:r w:rsidR="00D75784">
        <w:rPr>
          <w:rFonts w:ascii="Times New Roman" w:hAnsi="Times New Roman" w:cs="Times New Roman"/>
          <w:sz w:val="24"/>
          <w:szCs w:val="24"/>
        </w:rPr>
        <w:t xml:space="preserve"> between sessions or as a stand-</w:t>
      </w:r>
      <w:r>
        <w:rPr>
          <w:rFonts w:ascii="Times New Roman" w:hAnsi="Times New Roman" w:cs="Times New Roman"/>
          <w:sz w:val="24"/>
          <w:szCs w:val="24"/>
        </w:rPr>
        <w:t>alone resource to replace therapy. Each item was rated on a 5-point scale from 1 “not at all helpful” to 5 “extremely helpful.”</w:t>
      </w:r>
    </w:p>
    <w:p w14:paraId="26891305" w14:textId="636AE471" w:rsidR="0057792B" w:rsidRPr="005A1871" w:rsidRDefault="0057792B" w:rsidP="009C1617">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A third set of items assessed perceived barriers to using mental health mobile apps. A total of 18 barriers were rated on a scale from 1 “not at all” to 5 “extremely.” These included barriers related to perceived helpfulness and acceptability of apps, concerns related to apps (e.g., credibility of developers, privacy), and challenges finding or using apps.  In addition, spaces were provided for participants to write in additional perceived barriers to mobile app use.  </w:t>
      </w:r>
    </w:p>
    <w:p w14:paraId="31251B04" w14:textId="780C9F33" w:rsidR="00EB5F25" w:rsidRDefault="00EB5F25" w:rsidP="009C1617">
      <w:pPr>
        <w:spacing w:line="480" w:lineRule="auto"/>
        <w:ind w:firstLine="720"/>
        <w:contextualSpacing/>
        <w:rPr>
          <w:rFonts w:ascii="Times New Roman" w:hAnsi="Times New Roman" w:cs="Times New Roman"/>
          <w:sz w:val="24"/>
          <w:szCs w:val="24"/>
        </w:rPr>
      </w:pPr>
      <w:r>
        <w:rPr>
          <w:rFonts w:ascii="Times New Roman" w:hAnsi="Times New Roman" w:cs="Times New Roman"/>
          <w:i/>
          <w:sz w:val="24"/>
          <w:szCs w:val="24"/>
        </w:rPr>
        <w:t>Behavioral Measure of Treatment Seeking</w:t>
      </w:r>
      <w:r w:rsidR="008A4028">
        <w:rPr>
          <w:rFonts w:ascii="Times New Roman" w:hAnsi="Times New Roman" w:cs="Times New Roman"/>
          <w:i/>
          <w:sz w:val="24"/>
          <w:szCs w:val="24"/>
        </w:rPr>
        <w:t xml:space="preserve">. </w:t>
      </w:r>
      <w:r w:rsidR="008A4028">
        <w:rPr>
          <w:rFonts w:ascii="Times New Roman" w:hAnsi="Times New Roman" w:cs="Times New Roman"/>
          <w:sz w:val="24"/>
          <w:szCs w:val="24"/>
        </w:rPr>
        <w:t xml:space="preserve">A behavioral measure of treatment seeking was used at 4-week follow </w:t>
      </w:r>
      <w:r w:rsidR="00A87C5A">
        <w:rPr>
          <w:rFonts w:ascii="Times New Roman" w:hAnsi="Times New Roman" w:cs="Times New Roman"/>
          <w:sz w:val="24"/>
          <w:szCs w:val="24"/>
        </w:rPr>
        <w:t>up. At the end of the follow up</w:t>
      </w:r>
      <w:r w:rsidR="008A4028">
        <w:rPr>
          <w:rFonts w:ascii="Times New Roman" w:hAnsi="Times New Roman" w:cs="Times New Roman"/>
          <w:sz w:val="24"/>
          <w:szCs w:val="24"/>
        </w:rPr>
        <w:t xml:space="preserve"> survey, participants were offered the opportunity to receive information on mental health services for themselves. </w:t>
      </w:r>
      <w:r w:rsidR="00A87C5A">
        <w:rPr>
          <w:rFonts w:ascii="Times New Roman" w:hAnsi="Times New Roman" w:cs="Times New Roman"/>
          <w:sz w:val="24"/>
          <w:szCs w:val="24"/>
        </w:rPr>
        <w:t xml:space="preserve">Four options were offered, which when selected, would then provide information on the </w:t>
      </w:r>
      <w:r w:rsidR="00D75784">
        <w:rPr>
          <w:rFonts w:ascii="Times New Roman" w:hAnsi="Times New Roman" w:cs="Times New Roman"/>
          <w:sz w:val="24"/>
          <w:szCs w:val="24"/>
        </w:rPr>
        <w:t>following</w:t>
      </w:r>
      <w:r w:rsidR="00A87C5A">
        <w:rPr>
          <w:rFonts w:ascii="Times New Roman" w:hAnsi="Times New Roman" w:cs="Times New Roman"/>
          <w:sz w:val="24"/>
          <w:szCs w:val="24"/>
        </w:rPr>
        <w:t xml:space="preserve"> page. These options included information on “seeing a therapist in my area,” “for a crisis call line,” “a list of recommended mental health mobile apps,” and “online information on mental health issues and self-help materials.” Participants also had the option to not select any responses or to choose “I do not want any resources at this time.” Similar measures have been used in previous </w:t>
      </w:r>
      <w:proofErr w:type="spellStart"/>
      <w:r w:rsidR="00A87C5A">
        <w:rPr>
          <w:rFonts w:ascii="Times New Roman" w:hAnsi="Times New Roman" w:cs="Times New Roman"/>
          <w:sz w:val="24"/>
          <w:szCs w:val="24"/>
        </w:rPr>
        <w:t>sudies</w:t>
      </w:r>
      <w:proofErr w:type="spellEnd"/>
      <w:r w:rsidR="00A87C5A">
        <w:rPr>
          <w:rFonts w:ascii="Times New Roman" w:hAnsi="Times New Roman" w:cs="Times New Roman"/>
          <w:sz w:val="24"/>
          <w:szCs w:val="24"/>
        </w:rPr>
        <w:t xml:space="preserve"> to assess the behavior of actively seeking treatmen</w:t>
      </w:r>
      <w:r w:rsidR="00D75784">
        <w:rPr>
          <w:rFonts w:ascii="Times New Roman" w:hAnsi="Times New Roman" w:cs="Times New Roman"/>
          <w:sz w:val="24"/>
          <w:szCs w:val="24"/>
        </w:rPr>
        <w:t xml:space="preserve">t information (e.g., </w:t>
      </w:r>
      <w:proofErr w:type="spellStart"/>
      <w:r w:rsidR="00D75784">
        <w:rPr>
          <w:rFonts w:ascii="Times New Roman" w:hAnsi="Times New Roman" w:cs="Times New Roman"/>
          <w:sz w:val="24"/>
          <w:szCs w:val="24"/>
        </w:rPr>
        <w:t>Lannin</w:t>
      </w:r>
      <w:proofErr w:type="spellEnd"/>
      <w:r w:rsidR="00D75784">
        <w:rPr>
          <w:rFonts w:ascii="Times New Roman" w:hAnsi="Times New Roman" w:cs="Times New Roman"/>
          <w:sz w:val="24"/>
          <w:szCs w:val="24"/>
        </w:rPr>
        <w:t xml:space="preserve"> et </w:t>
      </w:r>
      <w:r w:rsidR="00A87C5A">
        <w:rPr>
          <w:rFonts w:ascii="Times New Roman" w:hAnsi="Times New Roman" w:cs="Times New Roman"/>
          <w:sz w:val="24"/>
          <w:szCs w:val="24"/>
        </w:rPr>
        <w:t xml:space="preserve">al., 2015). </w:t>
      </w:r>
    </w:p>
    <w:p w14:paraId="12FE0F44" w14:textId="0E4FA376" w:rsidR="00872A9F" w:rsidRDefault="00872A9F" w:rsidP="00872A9F">
      <w:pPr>
        <w:spacing w:line="480" w:lineRule="auto"/>
        <w:ind w:firstLine="720"/>
        <w:contextualSpacing/>
        <w:rPr>
          <w:rFonts w:ascii="Times New Roman" w:hAnsi="Times New Roman" w:cs="Times New Roman"/>
          <w:color w:val="222222"/>
          <w:sz w:val="24"/>
          <w:szCs w:val="24"/>
          <w:shd w:val="clear" w:color="auto" w:fill="FFFFFF"/>
        </w:rPr>
      </w:pPr>
      <w:r w:rsidRPr="00CF76CE">
        <w:rPr>
          <w:rFonts w:ascii="Times New Roman" w:hAnsi="Times New Roman" w:cs="Times New Roman"/>
          <w:i/>
          <w:sz w:val="24"/>
          <w:szCs w:val="24"/>
        </w:rPr>
        <w:lastRenderedPageBreak/>
        <w:t>Counseling Center Assessment of Psychological Symptoms (CCAPS-34; CCMH, 2012)</w:t>
      </w:r>
      <w:r w:rsidRPr="00CF76CE">
        <w:rPr>
          <w:rFonts w:ascii="Times New Roman" w:hAnsi="Times New Roman" w:cs="Times New Roman"/>
          <w:sz w:val="24"/>
          <w:szCs w:val="24"/>
        </w:rPr>
        <w:t>.</w:t>
      </w:r>
      <w:r w:rsidRPr="00CF76CE">
        <w:rPr>
          <w:rFonts w:ascii="Times New Roman" w:hAnsi="Times New Roman" w:cs="Times New Roman"/>
          <w:i/>
          <w:color w:val="222222"/>
          <w:sz w:val="24"/>
          <w:szCs w:val="24"/>
          <w:shd w:val="clear" w:color="auto" w:fill="FFFFFF"/>
        </w:rPr>
        <w:t xml:space="preserve"> </w:t>
      </w:r>
      <w:r w:rsidRPr="00CF76CE">
        <w:rPr>
          <w:rFonts w:ascii="Times New Roman" w:hAnsi="Times New Roman" w:cs="Times New Roman"/>
          <w:color w:val="222222"/>
          <w:sz w:val="24"/>
          <w:szCs w:val="24"/>
          <w:shd w:val="clear" w:color="auto" w:fill="FFFFFF"/>
        </w:rPr>
        <w:t xml:space="preserve">The 34-item CCAPS was included </w:t>
      </w:r>
      <w:r>
        <w:rPr>
          <w:rFonts w:ascii="Times New Roman" w:hAnsi="Times New Roman" w:cs="Times New Roman"/>
          <w:color w:val="222222"/>
          <w:sz w:val="24"/>
          <w:szCs w:val="24"/>
          <w:shd w:val="clear" w:color="auto" w:fill="FFFFFF"/>
        </w:rPr>
        <w:t xml:space="preserve">at baseline </w:t>
      </w:r>
      <w:r w:rsidRPr="00CF76CE">
        <w:rPr>
          <w:rFonts w:ascii="Times New Roman" w:hAnsi="Times New Roman" w:cs="Times New Roman"/>
          <w:color w:val="222222"/>
          <w:sz w:val="24"/>
          <w:szCs w:val="24"/>
          <w:shd w:val="clear" w:color="auto" w:fill="FFFFFF"/>
        </w:rPr>
        <w:t>as a measure of psychological distress</w:t>
      </w:r>
      <w:r>
        <w:rPr>
          <w:rFonts w:ascii="Times New Roman" w:hAnsi="Times New Roman" w:cs="Times New Roman"/>
          <w:color w:val="222222"/>
          <w:sz w:val="24"/>
          <w:szCs w:val="24"/>
          <w:shd w:val="clear" w:color="auto" w:fill="FFFFFF"/>
        </w:rPr>
        <w:t xml:space="preserve"> to further characterize the sample in relation to potential need for treatment</w:t>
      </w:r>
      <w:r w:rsidRPr="00CF76CE">
        <w:rPr>
          <w:rFonts w:ascii="Times New Roman" w:hAnsi="Times New Roman" w:cs="Times New Roman"/>
          <w:color w:val="222222"/>
          <w:sz w:val="24"/>
          <w:szCs w:val="24"/>
          <w:shd w:val="clear" w:color="auto" w:fill="FFFFFF"/>
        </w:rPr>
        <w:t>. This measure includes subscales assessing depression, general anxiety, social anxiety, hostility, eating concerns, academic concerns, and alcohol use. The CCAPS was specifically developed and validated for college students seeking treatment f</w:t>
      </w:r>
      <w:r>
        <w:rPr>
          <w:rFonts w:ascii="Times New Roman" w:hAnsi="Times New Roman" w:cs="Times New Roman"/>
          <w:color w:val="222222"/>
          <w:sz w:val="24"/>
          <w:szCs w:val="24"/>
          <w:shd w:val="clear" w:color="auto" w:fill="FFFFFF"/>
        </w:rPr>
        <w:t>rom college counseling centers</w:t>
      </w:r>
      <w:r w:rsidRPr="00CF76CE">
        <w:rPr>
          <w:rFonts w:ascii="Times New Roman" w:hAnsi="Times New Roman" w:cs="Times New Roman"/>
          <w:color w:val="222222"/>
          <w:sz w:val="24"/>
          <w:szCs w:val="24"/>
          <w:shd w:val="clear" w:color="auto" w:fill="FFFFFF"/>
        </w:rPr>
        <w:t xml:space="preserve"> (CCMH, 2012). </w:t>
      </w:r>
      <w:r>
        <w:rPr>
          <w:rFonts w:ascii="Times New Roman" w:hAnsi="Times New Roman" w:cs="Times New Roman"/>
          <w:color w:val="222222"/>
          <w:sz w:val="24"/>
          <w:szCs w:val="24"/>
          <w:shd w:val="clear" w:color="auto" w:fill="FFFFFF"/>
        </w:rPr>
        <w:t xml:space="preserve">Individuals with elevated symptoms suggesting a clinically significant concern were identified using the corresponding CCAPS elevated cutoff scores for each subscale (CCMH, 2012).  This variable was used to further examine rates of seeking mental health information among those in distress. </w:t>
      </w:r>
      <w:r w:rsidR="006D30F4">
        <w:rPr>
          <w:rFonts w:ascii="Times New Roman" w:hAnsi="Times New Roman" w:cs="Times New Roman"/>
          <w:color w:val="222222"/>
          <w:sz w:val="24"/>
          <w:szCs w:val="24"/>
          <w:shd w:val="clear" w:color="auto" w:fill="FFFFFF"/>
        </w:rPr>
        <w:t xml:space="preserve">The study did not include monitoring or referrals for participants reporting elevated distress, suicidality or thoughts of hurting others on the CCAPS, but all participants were provided mental health resource information should they experience elevated distress. </w:t>
      </w:r>
    </w:p>
    <w:p w14:paraId="438E04B7" w14:textId="4C8737BD" w:rsidR="00EF62A7" w:rsidRPr="00CF76CE" w:rsidRDefault="00EF62A7" w:rsidP="00CF76CE">
      <w:pPr>
        <w:spacing w:after="0" w:line="480" w:lineRule="auto"/>
        <w:contextualSpacing/>
        <w:rPr>
          <w:rFonts w:ascii="Times New Roman" w:hAnsi="Times New Roman" w:cs="Times New Roman"/>
          <w:b/>
          <w:sz w:val="24"/>
          <w:szCs w:val="24"/>
        </w:rPr>
      </w:pPr>
      <w:r w:rsidRPr="00CF76CE">
        <w:rPr>
          <w:rFonts w:ascii="Times New Roman" w:hAnsi="Times New Roman" w:cs="Times New Roman"/>
          <w:b/>
          <w:sz w:val="24"/>
          <w:szCs w:val="24"/>
        </w:rPr>
        <w:t>Data Analysis Plan</w:t>
      </w:r>
    </w:p>
    <w:p w14:paraId="4ECA8A83" w14:textId="77777777" w:rsidR="000F4A1E" w:rsidRDefault="003C4CE9" w:rsidP="00CF76CE">
      <w:pPr>
        <w:spacing w:after="0" w:line="480" w:lineRule="auto"/>
        <w:contextualSpacing/>
        <w:rPr>
          <w:rFonts w:ascii="Times New Roman" w:hAnsi="Times New Roman" w:cs="Times New Roman"/>
          <w:sz w:val="24"/>
          <w:szCs w:val="24"/>
        </w:rPr>
      </w:pPr>
      <w:r w:rsidRPr="00CF76CE">
        <w:rPr>
          <w:rFonts w:ascii="Times New Roman" w:hAnsi="Times New Roman" w:cs="Times New Roman"/>
          <w:b/>
          <w:sz w:val="24"/>
          <w:szCs w:val="24"/>
        </w:rPr>
        <w:tab/>
      </w:r>
      <w:r w:rsidRPr="00CF76CE">
        <w:rPr>
          <w:rFonts w:ascii="Times New Roman" w:hAnsi="Times New Roman" w:cs="Times New Roman"/>
          <w:sz w:val="24"/>
          <w:szCs w:val="24"/>
        </w:rPr>
        <w:t xml:space="preserve">To characterize intentions and use of each type of mental health support, descriptive statistics were first reported. </w:t>
      </w:r>
      <w:r w:rsidR="00DE0457" w:rsidRPr="00CF76CE">
        <w:rPr>
          <w:rFonts w:ascii="Times New Roman" w:hAnsi="Times New Roman" w:cs="Times New Roman"/>
          <w:sz w:val="24"/>
          <w:szCs w:val="24"/>
        </w:rPr>
        <w:t xml:space="preserve">Paired sample </w:t>
      </w:r>
      <w:r w:rsidR="00DE0457" w:rsidRPr="00CF76CE">
        <w:rPr>
          <w:rFonts w:ascii="Times New Roman" w:hAnsi="Times New Roman" w:cs="Times New Roman"/>
          <w:i/>
          <w:sz w:val="24"/>
          <w:szCs w:val="24"/>
        </w:rPr>
        <w:t>t</w:t>
      </w:r>
      <w:r w:rsidR="00DE0457" w:rsidRPr="00CF76CE">
        <w:rPr>
          <w:rFonts w:ascii="Times New Roman" w:hAnsi="Times New Roman" w:cs="Times New Roman"/>
          <w:sz w:val="24"/>
          <w:szCs w:val="24"/>
        </w:rPr>
        <w:t xml:space="preserve">-tests compared self-reported intentions to use each support relative to mental health professionals (selected as the comparison condition since it is the most common target considered for treatment seeking). A series of one-sample chi square analyses were also conducted to examine the rate of participants selecting informal, professional, or </w:t>
      </w:r>
      <w:r w:rsidR="000F4A1E">
        <w:rPr>
          <w:rFonts w:ascii="Times New Roman" w:hAnsi="Times New Roman" w:cs="Times New Roman"/>
          <w:sz w:val="24"/>
          <w:szCs w:val="24"/>
        </w:rPr>
        <w:t>online/</w:t>
      </w:r>
      <w:r w:rsidR="00DE0457" w:rsidRPr="00CF76CE">
        <w:rPr>
          <w:rFonts w:ascii="Times New Roman" w:hAnsi="Times New Roman" w:cs="Times New Roman"/>
          <w:sz w:val="24"/>
          <w:szCs w:val="24"/>
        </w:rPr>
        <w:t xml:space="preserve">self-help options as the support they would </w:t>
      </w:r>
      <w:r w:rsidR="00DE0457" w:rsidRPr="00CF76CE">
        <w:rPr>
          <w:rFonts w:ascii="Times New Roman" w:hAnsi="Times New Roman" w:cs="Times New Roman"/>
          <w:i/>
          <w:sz w:val="24"/>
          <w:szCs w:val="24"/>
        </w:rPr>
        <w:t xml:space="preserve">most likely </w:t>
      </w:r>
      <w:r w:rsidR="00DE0457" w:rsidRPr="00CF76CE">
        <w:rPr>
          <w:rFonts w:ascii="Times New Roman" w:hAnsi="Times New Roman" w:cs="Times New Roman"/>
          <w:sz w:val="24"/>
          <w:szCs w:val="24"/>
        </w:rPr>
        <w:t xml:space="preserve">use. </w:t>
      </w:r>
    </w:p>
    <w:p w14:paraId="7A7232CF" w14:textId="4A39FBE4" w:rsidR="003C4CE9" w:rsidRPr="00CF76CE" w:rsidRDefault="00BA361A" w:rsidP="000F4A1E">
      <w:pPr>
        <w:spacing w:after="0" w:line="480" w:lineRule="auto"/>
        <w:ind w:firstLine="720"/>
        <w:contextualSpacing/>
        <w:rPr>
          <w:rFonts w:ascii="Times New Roman" w:hAnsi="Times New Roman" w:cs="Times New Roman"/>
          <w:sz w:val="24"/>
          <w:szCs w:val="24"/>
        </w:rPr>
      </w:pPr>
      <w:r w:rsidRPr="00CF76CE">
        <w:rPr>
          <w:rFonts w:ascii="Times New Roman" w:hAnsi="Times New Roman" w:cs="Times New Roman"/>
          <w:sz w:val="24"/>
          <w:szCs w:val="24"/>
        </w:rPr>
        <w:t>Descriptive statistics were also examined for the behavioral measure at follow up – the rates of students selecting to learn more about various mental health support options. A one-sample chi square analysis was conducted to compare the rates of students only requesting in-person therapist information versus those only requesting online/</w:t>
      </w:r>
      <w:r w:rsidR="000F4A1E">
        <w:rPr>
          <w:rFonts w:ascii="Times New Roman" w:hAnsi="Times New Roman" w:cs="Times New Roman"/>
          <w:sz w:val="24"/>
          <w:szCs w:val="24"/>
        </w:rPr>
        <w:t>self-help</w:t>
      </w:r>
      <w:r w:rsidRPr="00CF76CE">
        <w:rPr>
          <w:rFonts w:ascii="Times New Roman" w:hAnsi="Times New Roman" w:cs="Times New Roman"/>
          <w:sz w:val="24"/>
          <w:szCs w:val="24"/>
        </w:rPr>
        <w:t xml:space="preserve"> information. </w:t>
      </w:r>
      <w:r w:rsidR="00B05C12">
        <w:rPr>
          <w:rFonts w:ascii="Times New Roman" w:hAnsi="Times New Roman" w:cs="Times New Roman"/>
          <w:sz w:val="24"/>
          <w:szCs w:val="24"/>
        </w:rPr>
        <w:t xml:space="preserve">To </w:t>
      </w:r>
      <w:r w:rsidR="00B05C12">
        <w:rPr>
          <w:rFonts w:ascii="Times New Roman" w:hAnsi="Times New Roman" w:cs="Times New Roman"/>
          <w:sz w:val="24"/>
          <w:szCs w:val="24"/>
        </w:rPr>
        <w:lastRenderedPageBreak/>
        <w:t>further explore treatment seeking preferences, c</w:t>
      </w:r>
      <w:r w:rsidR="00863ABD">
        <w:rPr>
          <w:rFonts w:ascii="Times New Roman" w:hAnsi="Times New Roman" w:cs="Times New Roman"/>
          <w:sz w:val="24"/>
          <w:szCs w:val="24"/>
        </w:rPr>
        <w:t>hi square analyses compared the rate of requesting mental health information between students elevated in distress or not, minority and non-minority students, male and female students and first year and non-first year students.</w:t>
      </w:r>
    </w:p>
    <w:p w14:paraId="47C22B41" w14:textId="1BFDDD61" w:rsidR="001747C1" w:rsidRPr="00CF76CE" w:rsidRDefault="001747C1" w:rsidP="00CF76CE">
      <w:pPr>
        <w:spacing w:after="0" w:line="480" w:lineRule="auto"/>
        <w:ind w:firstLine="720"/>
        <w:contextualSpacing/>
        <w:rPr>
          <w:rFonts w:ascii="Times New Roman" w:hAnsi="Times New Roman" w:cs="Times New Roman"/>
          <w:sz w:val="24"/>
          <w:szCs w:val="24"/>
        </w:rPr>
      </w:pPr>
      <w:r w:rsidRPr="00CF76CE">
        <w:rPr>
          <w:rFonts w:ascii="Times New Roman" w:hAnsi="Times New Roman" w:cs="Times New Roman"/>
          <w:sz w:val="24"/>
          <w:szCs w:val="24"/>
        </w:rPr>
        <w:t xml:space="preserve">The </w:t>
      </w:r>
      <w:r w:rsidR="00082751">
        <w:rPr>
          <w:rFonts w:ascii="Times New Roman" w:hAnsi="Times New Roman" w:cs="Times New Roman"/>
          <w:sz w:val="24"/>
          <w:szCs w:val="24"/>
        </w:rPr>
        <w:t>final</w:t>
      </w:r>
      <w:r w:rsidRPr="00CF76CE">
        <w:rPr>
          <w:rFonts w:ascii="Times New Roman" w:hAnsi="Times New Roman" w:cs="Times New Roman"/>
          <w:sz w:val="24"/>
          <w:szCs w:val="24"/>
        </w:rPr>
        <w:t xml:space="preserve"> set of analyses examined more detailed preferences and barriers related to mobile apps specifically.</w:t>
      </w:r>
      <w:r w:rsidR="003A2BC8">
        <w:rPr>
          <w:rFonts w:ascii="Times New Roman" w:hAnsi="Times New Roman" w:cs="Times New Roman"/>
          <w:sz w:val="24"/>
          <w:szCs w:val="24"/>
        </w:rPr>
        <w:t xml:space="preserve"> Focusing in on specific forms of online self-help may more clearly characterize attitudes, preferences and barriers</w:t>
      </w:r>
      <w:r w:rsidR="00B05C12">
        <w:rPr>
          <w:rFonts w:ascii="Times New Roman" w:hAnsi="Times New Roman" w:cs="Times New Roman"/>
          <w:sz w:val="24"/>
          <w:szCs w:val="24"/>
        </w:rPr>
        <w:t xml:space="preserve"> (Pierce et al., 2016)</w:t>
      </w:r>
      <w:r w:rsidR="003A2BC8">
        <w:rPr>
          <w:rFonts w:ascii="Times New Roman" w:hAnsi="Times New Roman" w:cs="Times New Roman"/>
          <w:sz w:val="24"/>
          <w:szCs w:val="24"/>
        </w:rPr>
        <w:t xml:space="preserve">. Mobile apps were </w:t>
      </w:r>
      <w:r w:rsidR="00B05C12">
        <w:rPr>
          <w:rFonts w:ascii="Times New Roman" w:hAnsi="Times New Roman" w:cs="Times New Roman"/>
          <w:sz w:val="24"/>
          <w:szCs w:val="24"/>
        </w:rPr>
        <w:t>chosen</w:t>
      </w:r>
      <w:r w:rsidR="003A2BC8">
        <w:rPr>
          <w:rFonts w:ascii="Times New Roman" w:hAnsi="Times New Roman" w:cs="Times New Roman"/>
          <w:sz w:val="24"/>
          <w:szCs w:val="24"/>
        </w:rPr>
        <w:t xml:space="preserve"> </w:t>
      </w:r>
      <w:r w:rsidR="003A2BC8" w:rsidRPr="00CF76CE">
        <w:rPr>
          <w:rFonts w:ascii="Times New Roman" w:hAnsi="Times New Roman" w:cs="Times New Roman"/>
          <w:sz w:val="24"/>
          <w:szCs w:val="24"/>
        </w:rPr>
        <w:t xml:space="preserve">given the wide availability and potential for broad implementation </w:t>
      </w:r>
      <w:r w:rsidR="003A2BC8">
        <w:rPr>
          <w:rFonts w:ascii="Times New Roman" w:hAnsi="Times New Roman" w:cs="Times New Roman"/>
          <w:sz w:val="24"/>
          <w:szCs w:val="24"/>
        </w:rPr>
        <w:t xml:space="preserve">of these apps </w:t>
      </w:r>
      <w:r w:rsidR="003A2BC8" w:rsidRPr="00CF76CE">
        <w:rPr>
          <w:rFonts w:ascii="Times New Roman" w:hAnsi="Times New Roman" w:cs="Times New Roman"/>
          <w:sz w:val="24"/>
          <w:szCs w:val="24"/>
        </w:rPr>
        <w:t>as a low-intensity self-help support</w:t>
      </w:r>
      <w:r w:rsidR="003A2BC8">
        <w:rPr>
          <w:rFonts w:ascii="Times New Roman" w:hAnsi="Times New Roman" w:cs="Times New Roman"/>
          <w:sz w:val="24"/>
          <w:szCs w:val="24"/>
        </w:rPr>
        <w:t>.</w:t>
      </w:r>
      <w:r w:rsidR="003A2BC8" w:rsidRPr="00CF76CE">
        <w:rPr>
          <w:rFonts w:ascii="Times New Roman" w:hAnsi="Times New Roman" w:cs="Times New Roman"/>
          <w:sz w:val="24"/>
          <w:szCs w:val="24"/>
        </w:rPr>
        <w:t xml:space="preserve"> </w:t>
      </w:r>
      <w:r w:rsidRPr="00CF76CE">
        <w:rPr>
          <w:rFonts w:ascii="Times New Roman" w:hAnsi="Times New Roman" w:cs="Times New Roman"/>
          <w:sz w:val="24"/>
          <w:szCs w:val="24"/>
        </w:rPr>
        <w:t>Descriptive statistics were calculated to examine interest in, preference for, and barriers to using mobile apps. Paired sample t-tests were conducted to test for statistically significant differences in preferred ways for mobile apps to interact with therapy.</w:t>
      </w:r>
    </w:p>
    <w:p w14:paraId="5215A19B" w14:textId="7202D472" w:rsidR="00EF62A7" w:rsidRPr="00CF76CE" w:rsidRDefault="00EF62A7" w:rsidP="00CF76CE">
      <w:pPr>
        <w:spacing w:after="0" w:line="480" w:lineRule="auto"/>
        <w:contextualSpacing/>
        <w:jc w:val="center"/>
        <w:rPr>
          <w:rFonts w:ascii="Times New Roman" w:hAnsi="Times New Roman" w:cs="Times New Roman"/>
          <w:b/>
          <w:sz w:val="24"/>
          <w:szCs w:val="24"/>
        </w:rPr>
      </w:pPr>
      <w:r w:rsidRPr="00CF76CE">
        <w:rPr>
          <w:rFonts w:ascii="Times New Roman" w:hAnsi="Times New Roman" w:cs="Times New Roman"/>
          <w:b/>
          <w:sz w:val="24"/>
          <w:szCs w:val="24"/>
        </w:rPr>
        <w:t>Results</w:t>
      </w:r>
    </w:p>
    <w:p w14:paraId="41A440E7" w14:textId="0D2ABC6D" w:rsidR="00127AA0" w:rsidRPr="00CF76CE" w:rsidRDefault="00127AA0" w:rsidP="00CF76CE">
      <w:pPr>
        <w:spacing w:after="0" w:line="480" w:lineRule="auto"/>
        <w:contextualSpacing/>
        <w:rPr>
          <w:rFonts w:ascii="Times New Roman" w:hAnsi="Times New Roman" w:cs="Times New Roman"/>
          <w:b/>
          <w:sz w:val="24"/>
          <w:szCs w:val="24"/>
        </w:rPr>
      </w:pPr>
      <w:r w:rsidRPr="00CF76CE">
        <w:rPr>
          <w:rFonts w:ascii="Times New Roman" w:hAnsi="Times New Roman" w:cs="Times New Roman"/>
          <w:b/>
          <w:sz w:val="24"/>
          <w:szCs w:val="24"/>
        </w:rPr>
        <w:t>Intentions and Use of Mental Health Supports</w:t>
      </w:r>
    </w:p>
    <w:p w14:paraId="0AD3C461" w14:textId="26AC9F60" w:rsidR="003F21DD" w:rsidRPr="008002F3" w:rsidRDefault="00341C29" w:rsidP="00CF76CE">
      <w:pPr>
        <w:spacing w:after="0" w:line="480" w:lineRule="auto"/>
        <w:contextualSpacing/>
        <w:rPr>
          <w:rFonts w:ascii="Times New Roman" w:hAnsi="Times New Roman" w:cs="Times New Roman"/>
          <w:sz w:val="24"/>
          <w:szCs w:val="24"/>
        </w:rPr>
      </w:pPr>
      <w:r w:rsidRPr="00CF76CE">
        <w:rPr>
          <w:rFonts w:ascii="Times New Roman" w:hAnsi="Times New Roman" w:cs="Times New Roman"/>
          <w:sz w:val="24"/>
          <w:szCs w:val="24"/>
        </w:rPr>
        <w:tab/>
      </w:r>
      <w:r w:rsidR="00C64704" w:rsidRPr="00CF76CE">
        <w:rPr>
          <w:rFonts w:ascii="Times New Roman" w:hAnsi="Times New Roman" w:cs="Times New Roman"/>
          <w:sz w:val="24"/>
          <w:szCs w:val="24"/>
        </w:rPr>
        <w:t>Descriptive statistics for</w:t>
      </w:r>
      <w:r w:rsidR="00790744" w:rsidRPr="00CF76CE">
        <w:rPr>
          <w:rFonts w:ascii="Times New Roman" w:hAnsi="Times New Roman" w:cs="Times New Roman"/>
          <w:sz w:val="24"/>
          <w:szCs w:val="24"/>
        </w:rPr>
        <w:t xml:space="preserve"> self-reported intentions and use of informal, professional, and </w:t>
      </w:r>
      <w:r w:rsidR="00CD090E">
        <w:rPr>
          <w:rFonts w:ascii="Times New Roman" w:hAnsi="Times New Roman" w:cs="Times New Roman"/>
          <w:sz w:val="24"/>
          <w:szCs w:val="24"/>
        </w:rPr>
        <w:t>online/</w:t>
      </w:r>
      <w:r w:rsidR="00790744" w:rsidRPr="00CF76CE">
        <w:rPr>
          <w:rFonts w:ascii="Times New Roman" w:hAnsi="Times New Roman" w:cs="Times New Roman"/>
          <w:sz w:val="24"/>
          <w:szCs w:val="24"/>
        </w:rPr>
        <w:t xml:space="preserve">self-help resources </w:t>
      </w:r>
      <w:r w:rsidR="00C64704" w:rsidRPr="00CF76CE">
        <w:rPr>
          <w:rFonts w:ascii="Times New Roman" w:hAnsi="Times New Roman" w:cs="Times New Roman"/>
          <w:sz w:val="24"/>
          <w:szCs w:val="24"/>
        </w:rPr>
        <w:t>are provided in Table 1</w:t>
      </w:r>
      <w:r w:rsidR="00790744" w:rsidRPr="00CF76CE">
        <w:rPr>
          <w:rFonts w:ascii="Times New Roman" w:hAnsi="Times New Roman" w:cs="Times New Roman"/>
          <w:sz w:val="24"/>
          <w:szCs w:val="24"/>
        </w:rPr>
        <w:t xml:space="preserve">. </w:t>
      </w:r>
      <w:r w:rsidR="00E42204" w:rsidRPr="00CF76CE">
        <w:rPr>
          <w:rFonts w:ascii="Times New Roman" w:hAnsi="Times New Roman" w:cs="Times New Roman"/>
          <w:sz w:val="24"/>
          <w:szCs w:val="24"/>
        </w:rPr>
        <w:t xml:space="preserve">Paired sample </w:t>
      </w:r>
      <w:r w:rsidR="00E42204" w:rsidRPr="00CF76CE">
        <w:rPr>
          <w:rFonts w:ascii="Times New Roman" w:hAnsi="Times New Roman" w:cs="Times New Roman"/>
          <w:i/>
          <w:sz w:val="24"/>
          <w:szCs w:val="24"/>
        </w:rPr>
        <w:t>t</w:t>
      </w:r>
      <w:r w:rsidR="00E42204" w:rsidRPr="00CF76CE">
        <w:rPr>
          <w:rFonts w:ascii="Times New Roman" w:hAnsi="Times New Roman" w:cs="Times New Roman"/>
          <w:sz w:val="24"/>
          <w:szCs w:val="24"/>
        </w:rPr>
        <w:t>-tests compared mean intention scores for</w:t>
      </w:r>
      <w:r w:rsidR="00854D67">
        <w:rPr>
          <w:rFonts w:ascii="Times New Roman" w:hAnsi="Times New Roman" w:cs="Times New Roman"/>
          <w:sz w:val="24"/>
          <w:szCs w:val="24"/>
        </w:rPr>
        <w:t xml:space="preserve"> using</w:t>
      </w:r>
      <w:r w:rsidR="00E42204" w:rsidRPr="00CF76CE">
        <w:rPr>
          <w:rFonts w:ascii="Times New Roman" w:hAnsi="Times New Roman" w:cs="Times New Roman"/>
          <w:sz w:val="24"/>
          <w:szCs w:val="24"/>
        </w:rPr>
        <w:t xml:space="preserve"> each support </w:t>
      </w:r>
      <w:r w:rsidR="00CD090E">
        <w:rPr>
          <w:rFonts w:ascii="Times New Roman" w:hAnsi="Times New Roman" w:cs="Times New Roman"/>
          <w:sz w:val="24"/>
          <w:szCs w:val="24"/>
        </w:rPr>
        <w:t xml:space="preserve">(if one had a mental health problem) </w:t>
      </w:r>
      <w:r w:rsidR="00E42204" w:rsidRPr="00CF76CE">
        <w:rPr>
          <w:rFonts w:ascii="Times New Roman" w:hAnsi="Times New Roman" w:cs="Times New Roman"/>
          <w:sz w:val="24"/>
          <w:szCs w:val="24"/>
        </w:rPr>
        <w:t xml:space="preserve">relative to </w:t>
      </w:r>
      <w:r w:rsidR="00790744" w:rsidRPr="00CF76CE">
        <w:rPr>
          <w:rFonts w:ascii="Times New Roman" w:hAnsi="Times New Roman" w:cs="Times New Roman"/>
          <w:sz w:val="24"/>
          <w:szCs w:val="24"/>
        </w:rPr>
        <w:t>seeing a</w:t>
      </w:r>
      <w:r w:rsidR="00E42204" w:rsidRPr="00CF76CE">
        <w:rPr>
          <w:rFonts w:ascii="Times New Roman" w:hAnsi="Times New Roman" w:cs="Times New Roman"/>
          <w:sz w:val="24"/>
          <w:szCs w:val="24"/>
        </w:rPr>
        <w:t xml:space="preserve"> mental </w:t>
      </w:r>
      <w:r w:rsidR="00E42204" w:rsidRPr="00660F2B">
        <w:rPr>
          <w:rFonts w:ascii="Times New Roman" w:hAnsi="Times New Roman" w:cs="Times New Roman"/>
          <w:sz w:val="24"/>
          <w:szCs w:val="24"/>
        </w:rPr>
        <w:t>health professional</w:t>
      </w:r>
      <w:r w:rsidR="00660F2B" w:rsidRPr="00660F2B">
        <w:rPr>
          <w:rFonts w:ascii="Times New Roman" w:hAnsi="Times New Roman" w:cs="Times New Roman"/>
          <w:sz w:val="24"/>
          <w:szCs w:val="24"/>
        </w:rPr>
        <w:t xml:space="preserve"> (</w:t>
      </w:r>
      <w:r w:rsidR="00660F2B" w:rsidRPr="00660F2B">
        <w:rPr>
          <w:rFonts w:ascii="Times New Roman" w:hAnsi="Times New Roman" w:cs="Times New Roman"/>
          <w:i/>
          <w:sz w:val="24"/>
          <w:szCs w:val="24"/>
        </w:rPr>
        <w:t xml:space="preserve">M </w:t>
      </w:r>
      <w:r w:rsidR="00660F2B" w:rsidRPr="00660F2B">
        <w:rPr>
          <w:rFonts w:ascii="Times New Roman" w:hAnsi="Times New Roman" w:cs="Times New Roman"/>
          <w:sz w:val="24"/>
          <w:szCs w:val="24"/>
        </w:rPr>
        <w:t xml:space="preserve">= 4.36, </w:t>
      </w:r>
      <w:r w:rsidR="00660F2B" w:rsidRPr="00660F2B">
        <w:rPr>
          <w:rFonts w:ascii="Times New Roman" w:hAnsi="Times New Roman" w:cs="Times New Roman"/>
          <w:i/>
          <w:sz w:val="24"/>
          <w:szCs w:val="24"/>
        </w:rPr>
        <w:t xml:space="preserve">SD </w:t>
      </w:r>
      <w:r w:rsidR="00660F2B" w:rsidRPr="00660F2B">
        <w:rPr>
          <w:rFonts w:ascii="Times New Roman" w:hAnsi="Times New Roman" w:cs="Times New Roman"/>
          <w:sz w:val="24"/>
          <w:szCs w:val="24"/>
        </w:rPr>
        <w:t>= 1.61</w:t>
      </w:r>
      <w:r w:rsidR="00660F2B">
        <w:rPr>
          <w:rFonts w:ascii="Times New Roman" w:hAnsi="Times New Roman" w:cs="Times New Roman"/>
          <w:sz w:val="24"/>
          <w:szCs w:val="24"/>
        </w:rPr>
        <w:t xml:space="preserve">). In addition to mental health professionals being a face valid anchor for treatment seeking, the mean was near a </w:t>
      </w:r>
      <w:r w:rsidR="00660F2B" w:rsidRPr="00660F2B">
        <w:rPr>
          <w:rFonts w:ascii="Times New Roman" w:hAnsi="Times New Roman" w:cs="Times New Roman"/>
          <w:sz w:val="24"/>
          <w:szCs w:val="24"/>
        </w:rPr>
        <w:t xml:space="preserve">4, </w:t>
      </w:r>
      <w:r w:rsidR="00660F2B">
        <w:rPr>
          <w:rFonts w:ascii="Times New Roman" w:hAnsi="Times New Roman" w:cs="Times New Roman"/>
          <w:sz w:val="24"/>
          <w:szCs w:val="24"/>
        </w:rPr>
        <w:t>which indicates a neutral score (</w:t>
      </w:r>
      <w:r w:rsidR="00660F2B" w:rsidRPr="00660F2B">
        <w:rPr>
          <w:rFonts w:ascii="Times New Roman" w:hAnsi="Times New Roman" w:cs="Times New Roman"/>
          <w:sz w:val="24"/>
          <w:szCs w:val="24"/>
        </w:rPr>
        <w:t>with 3</w:t>
      </w:r>
      <w:r w:rsidR="00660F2B">
        <w:rPr>
          <w:rFonts w:ascii="Times New Roman" w:hAnsi="Times New Roman" w:cs="Times New Roman"/>
          <w:sz w:val="24"/>
          <w:szCs w:val="24"/>
        </w:rPr>
        <w:t xml:space="preserve"> =</w:t>
      </w:r>
      <w:r w:rsidR="00660F2B" w:rsidRPr="00660F2B">
        <w:rPr>
          <w:rFonts w:ascii="Times New Roman" w:hAnsi="Times New Roman" w:cs="Times New Roman"/>
          <w:sz w:val="24"/>
          <w:szCs w:val="24"/>
        </w:rPr>
        <w:t xml:space="preserve"> “unlikely” and 5</w:t>
      </w:r>
      <w:r w:rsidR="00660F2B">
        <w:rPr>
          <w:rFonts w:ascii="Times New Roman" w:hAnsi="Times New Roman" w:cs="Times New Roman"/>
          <w:sz w:val="24"/>
          <w:szCs w:val="24"/>
        </w:rPr>
        <w:t xml:space="preserve"> =</w:t>
      </w:r>
      <w:r w:rsidR="00660F2B" w:rsidRPr="00660F2B">
        <w:rPr>
          <w:rFonts w:ascii="Times New Roman" w:hAnsi="Times New Roman" w:cs="Times New Roman"/>
          <w:sz w:val="24"/>
          <w:szCs w:val="24"/>
        </w:rPr>
        <w:t xml:space="preserve"> “likely”)</w:t>
      </w:r>
      <w:r w:rsidR="00E42204" w:rsidRPr="00660F2B">
        <w:rPr>
          <w:rFonts w:ascii="Times New Roman" w:hAnsi="Times New Roman" w:cs="Times New Roman"/>
          <w:sz w:val="24"/>
          <w:szCs w:val="24"/>
        </w:rPr>
        <w:t>.</w:t>
      </w:r>
      <w:r w:rsidR="00E42204" w:rsidRPr="00CF76CE">
        <w:rPr>
          <w:rFonts w:ascii="Times New Roman" w:hAnsi="Times New Roman" w:cs="Times New Roman"/>
          <w:sz w:val="24"/>
          <w:szCs w:val="24"/>
        </w:rPr>
        <w:t xml:space="preserve"> Overall, participants </w:t>
      </w:r>
      <w:r w:rsidR="00E42204" w:rsidRPr="008002F3">
        <w:rPr>
          <w:rFonts w:ascii="Times New Roman" w:hAnsi="Times New Roman" w:cs="Times New Roman"/>
          <w:sz w:val="24"/>
          <w:szCs w:val="24"/>
        </w:rPr>
        <w:t>were significantly more likely to seek support from an intimate partner (</w:t>
      </w:r>
      <w:proofErr w:type="gramStart"/>
      <w:r w:rsidR="00E42204" w:rsidRPr="008002F3">
        <w:rPr>
          <w:rFonts w:ascii="Times New Roman" w:hAnsi="Times New Roman" w:cs="Times New Roman"/>
          <w:i/>
          <w:sz w:val="24"/>
          <w:szCs w:val="24"/>
        </w:rPr>
        <w:t>t</w:t>
      </w:r>
      <w:r w:rsidR="00E42204" w:rsidRPr="008002F3">
        <w:rPr>
          <w:rFonts w:ascii="Times New Roman" w:hAnsi="Times New Roman" w:cs="Times New Roman"/>
          <w:sz w:val="24"/>
          <w:szCs w:val="24"/>
        </w:rPr>
        <w:t>(</w:t>
      </w:r>
      <w:proofErr w:type="gramEnd"/>
      <w:r w:rsidR="00E42204" w:rsidRPr="008002F3">
        <w:rPr>
          <w:rFonts w:ascii="Times New Roman" w:hAnsi="Times New Roman" w:cs="Times New Roman"/>
          <w:sz w:val="24"/>
          <w:szCs w:val="24"/>
        </w:rPr>
        <w:t xml:space="preserve">388) = </w:t>
      </w:r>
      <w:r w:rsidR="00163483" w:rsidRPr="008002F3">
        <w:rPr>
          <w:rFonts w:ascii="Times New Roman" w:hAnsi="Times New Roman" w:cs="Times New Roman"/>
          <w:sz w:val="24"/>
          <w:szCs w:val="24"/>
        </w:rPr>
        <w:t>11.43</w:t>
      </w:r>
      <w:r w:rsidR="00E42204" w:rsidRPr="008002F3">
        <w:rPr>
          <w:rFonts w:ascii="Times New Roman" w:hAnsi="Times New Roman" w:cs="Times New Roman"/>
          <w:sz w:val="24"/>
          <w:szCs w:val="24"/>
        </w:rPr>
        <w:t xml:space="preserve">, </w:t>
      </w:r>
      <w:r w:rsidR="00E42204" w:rsidRPr="008002F3">
        <w:rPr>
          <w:rFonts w:ascii="Times New Roman" w:hAnsi="Times New Roman" w:cs="Times New Roman"/>
          <w:i/>
          <w:sz w:val="24"/>
          <w:szCs w:val="24"/>
        </w:rPr>
        <w:t xml:space="preserve">p </w:t>
      </w:r>
      <w:r w:rsidR="00163483" w:rsidRPr="008002F3">
        <w:rPr>
          <w:rFonts w:ascii="Times New Roman" w:hAnsi="Times New Roman" w:cs="Times New Roman"/>
          <w:sz w:val="24"/>
          <w:szCs w:val="24"/>
        </w:rPr>
        <w:t>&lt;</w:t>
      </w:r>
      <w:r w:rsidR="00E42204" w:rsidRPr="008002F3">
        <w:rPr>
          <w:rFonts w:ascii="Times New Roman" w:hAnsi="Times New Roman" w:cs="Times New Roman"/>
          <w:sz w:val="24"/>
          <w:szCs w:val="24"/>
        </w:rPr>
        <w:t xml:space="preserve"> .0</w:t>
      </w:r>
      <w:r w:rsidR="00163483" w:rsidRPr="008002F3">
        <w:rPr>
          <w:rFonts w:ascii="Times New Roman" w:hAnsi="Times New Roman" w:cs="Times New Roman"/>
          <w:sz w:val="24"/>
          <w:szCs w:val="24"/>
        </w:rPr>
        <w:t>01</w:t>
      </w:r>
      <w:r w:rsidR="00021D45" w:rsidRPr="008002F3">
        <w:rPr>
          <w:rFonts w:ascii="Times New Roman" w:hAnsi="Times New Roman" w:cs="Times New Roman"/>
          <w:sz w:val="24"/>
          <w:szCs w:val="24"/>
        </w:rPr>
        <w:t xml:space="preserve">, </w:t>
      </w:r>
      <w:r w:rsidR="00021D45" w:rsidRPr="008002F3">
        <w:rPr>
          <w:rFonts w:ascii="Times New Roman" w:hAnsi="Times New Roman" w:cs="Times New Roman"/>
          <w:i/>
          <w:sz w:val="24"/>
          <w:szCs w:val="24"/>
        </w:rPr>
        <w:t xml:space="preserve">d </w:t>
      </w:r>
      <w:r w:rsidR="00021D45" w:rsidRPr="008002F3">
        <w:rPr>
          <w:rFonts w:ascii="Times New Roman" w:hAnsi="Times New Roman" w:cs="Times New Roman"/>
          <w:sz w:val="24"/>
          <w:szCs w:val="24"/>
        </w:rPr>
        <w:t>= .7</w:t>
      </w:r>
      <w:r w:rsidR="00F165CB" w:rsidRPr="008002F3">
        <w:rPr>
          <w:rFonts w:ascii="Times New Roman" w:hAnsi="Times New Roman" w:cs="Times New Roman"/>
          <w:sz w:val="24"/>
          <w:szCs w:val="24"/>
        </w:rPr>
        <w:t>9</w:t>
      </w:r>
      <w:r w:rsidR="00E42204" w:rsidRPr="008002F3">
        <w:rPr>
          <w:rFonts w:ascii="Times New Roman" w:hAnsi="Times New Roman" w:cs="Times New Roman"/>
          <w:sz w:val="24"/>
          <w:szCs w:val="24"/>
        </w:rPr>
        <w:t>), friend (</w:t>
      </w:r>
      <w:r w:rsidR="00E42204" w:rsidRPr="008002F3">
        <w:rPr>
          <w:rFonts w:ascii="Times New Roman" w:hAnsi="Times New Roman" w:cs="Times New Roman"/>
          <w:i/>
          <w:sz w:val="24"/>
          <w:szCs w:val="24"/>
        </w:rPr>
        <w:t>t</w:t>
      </w:r>
      <w:r w:rsidR="00E42204" w:rsidRPr="008002F3">
        <w:rPr>
          <w:rFonts w:ascii="Times New Roman" w:hAnsi="Times New Roman" w:cs="Times New Roman"/>
          <w:sz w:val="24"/>
          <w:szCs w:val="24"/>
        </w:rPr>
        <w:t xml:space="preserve">(388) = </w:t>
      </w:r>
      <w:r w:rsidR="00163483" w:rsidRPr="008002F3">
        <w:rPr>
          <w:rFonts w:ascii="Times New Roman" w:hAnsi="Times New Roman" w:cs="Times New Roman"/>
          <w:sz w:val="24"/>
          <w:szCs w:val="24"/>
        </w:rPr>
        <w:t>5.44</w:t>
      </w:r>
      <w:r w:rsidR="00E42204" w:rsidRPr="008002F3">
        <w:rPr>
          <w:rFonts w:ascii="Times New Roman" w:hAnsi="Times New Roman" w:cs="Times New Roman"/>
          <w:sz w:val="24"/>
          <w:szCs w:val="24"/>
        </w:rPr>
        <w:t xml:space="preserve">, </w:t>
      </w:r>
      <w:r w:rsidR="00E42204" w:rsidRPr="008002F3">
        <w:rPr>
          <w:rFonts w:ascii="Times New Roman" w:hAnsi="Times New Roman" w:cs="Times New Roman"/>
          <w:i/>
          <w:sz w:val="24"/>
          <w:szCs w:val="24"/>
        </w:rPr>
        <w:t xml:space="preserve">p </w:t>
      </w:r>
      <w:r w:rsidR="00163483" w:rsidRPr="008002F3">
        <w:rPr>
          <w:rFonts w:ascii="Times New Roman" w:hAnsi="Times New Roman" w:cs="Times New Roman"/>
          <w:sz w:val="24"/>
          <w:szCs w:val="24"/>
        </w:rPr>
        <w:t>&lt;</w:t>
      </w:r>
      <w:r w:rsidR="00E42204" w:rsidRPr="008002F3">
        <w:rPr>
          <w:rFonts w:ascii="Times New Roman" w:hAnsi="Times New Roman" w:cs="Times New Roman"/>
          <w:sz w:val="24"/>
          <w:szCs w:val="24"/>
        </w:rPr>
        <w:t xml:space="preserve"> .</w:t>
      </w:r>
      <w:r w:rsidR="00163483" w:rsidRPr="008002F3">
        <w:rPr>
          <w:rFonts w:ascii="Times New Roman" w:hAnsi="Times New Roman" w:cs="Times New Roman"/>
          <w:sz w:val="24"/>
          <w:szCs w:val="24"/>
        </w:rPr>
        <w:t>0</w:t>
      </w:r>
      <w:r w:rsidR="00E42204" w:rsidRPr="008002F3">
        <w:rPr>
          <w:rFonts w:ascii="Times New Roman" w:hAnsi="Times New Roman" w:cs="Times New Roman"/>
          <w:sz w:val="24"/>
          <w:szCs w:val="24"/>
        </w:rPr>
        <w:t>01</w:t>
      </w:r>
      <w:r w:rsidR="00021D45" w:rsidRPr="008002F3">
        <w:rPr>
          <w:rFonts w:ascii="Times New Roman" w:hAnsi="Times New Roman" w:cs="Times New Roman"/>
          <w:sz w:val="24"/>
          <w:szCs w:val="24"/>
        </w:rPr>
        <w:t xml:space="preserve">, </w:t>
      </w:r>
      <w:r w:rsidR="00021D45" w:rsidRPr="008002F3">
        <w:rPr>
          <w:rFonts w:ascii="Times New Roman" w:hAnsi="Times New Roman" w:cs="Times New Roman"/>
          <w:i/>
          <w:sz w:val="24"/>
          <w:szCs w:val="24"/>
        </w:rPr>
        <w:t xml:space="preserve">d </w:t>
      </w:r>
      <w:r w:rsidR="00021D45" w:rsidRPr="008002F3">
        <w:rPr>
          <w:rFonts w:ascii="Times New Roman" w:hAnsi="Times New Roman" w:cs="Times New Roman"/>
          <w:sz w:val="24"/>
          <w:szCs w:val="24"/>
        </w:rPr>
        <w:t>= .38</w:t>
      </w:r>
      <w:r w:rsidR="00E42204" w:rsidRPr="008002F3">
        <w:rPr>
          <w:rFonts w:ascii="Times New Roman" w:hAnsi="Times New Roman" w:cs="Times New Roman"/>
          <w:sz w:val="24"/>
          <w:szCs w:val="24"/>
        </w:rPr>
        <w:t>), or parent (</w:t>
      </w:r>
      <w:r w:rsidR="00E42204" w:rsidRPr="008002F3">
        <w:rPr>
          <w:rFonts w:ascii="Times New Roman" w:hAnsi="Times New Roman" w:cs="Times New Roman"/>
          <w:i/>
          <w:sz w:val="24"/>
          <w:szCs w:val="24"/>
        </w:rPr>
        <w:t>t</w:t>
      </w:r>
      <w:r w:rsidR="00E42204" w:rsidRPr="008002F3">
        <w:rPr>
          <w:rFonts w:ascii="Times New Roman" w:hAnsi="Times New Roman" w:cs="Times New Roman"/>
          <w:sz w:val="24"/>
          <w:szCs w:val="24"/>
        </w:rPr>
        <w:t>(388) =</w:t>
      </w:r>
      <w:r w:rsidR="00163483" w:rsidRPr="008002F3">
        <w:rPr>
          <w:rFonts w:ascii="Times New Roman" w:hAnsi="Times New Roman" w:cs="Times New Roman"/>
          <w:sz w:val="24"/>
          <w:szCs w:val="24"/>
        </w:rPr>
        <w:t>9.29</w:t>
      </w:r>
      <w:r w:rsidR="00E42204" w:rsidRPr="008002F3">
        <w:rPr>
          <w:rFonts w:ascii="Times New Roman" w:hAnsi="Times New Roman" w:cs="Times New Roman"/>
          <w:sz w:val="24"/>
          <w:szCs w:val="24"/>
        </w:rPr>
        <w:t xml:space="preserve">, </w:t>
      </w:r>
      <w:r w:rsidR="00E42204" w:rsidRPr="008002F3">
        <w:rPr>
          <w:rFonts w:ascii="Times New Roman" w:hAnsi="Times New Roman" w:cs="Times New Roman"/>
          <w:i/>
          <w:sz w:val="24"/>
          <w:szCs w:val="24"/>
        </w:rPr>
        <w:t xml:space="preserve">p </w:t>
      </w:r>
      <w:r w:rsidR="00163483" w:rsidRPr="008002F3">
        <w:rPr>
          <w:rFonts w:ascii="Times New Roman" w:hAnsi="Times New Roman" w:cs="Times New Roman"/>
          <w:sz w:val="24"/>
          <w:szCs w:val="24"/>
        </w:rPr>
        <w:t xml:space="preserve">&lt; </w:t>
      </w:r>
      <w:r w:rsidR="00E42204" w:rsidRPr="008002F3">
        <w:rPr>
          <w:rFonts w:ascii="Times New Roman" w:hAnsi="Times New Roman" w:cs="Times New Roman"/>
          <w:sz w:val="24"/>
          <w:szCs w:val="24"/>
        </w:rPr>
        <w:t>.</w:t>
      </w:r>
      <w:r w:rsidR="00163483" w:rsidRPr="008002F3">
        <w:rPr>
          <w:rFonts w:ascii="Times New Roman" w:hAnsi="Times New Roman" w:cs="Times New Roman"/>
          <w:sz w:val="24"/>
          <w:szCs w:val="24"/>
        </w:rPr>
        <w:t>0</w:t>
      </w:r>
      <w:r w:rsidR="00E42204" w:rsidRPr="008002F3">
        <w:rPr>
          <w:rFonts w:ascii="Times New Roman" w:hAnsi="Times New Roman" w:cs="Times New Roman"/>
          <w:sz w:val="24"/>
          <w:szCs w:val="24"/>
        </w:rPr>
        <w:t>01</w:t>
      </w:r>
      <w:r w:rsidR="00021D45" w:rsidRPr="008002F3">
        <w:rPr>
          <w:rFonts w:ascii="Times New Roman" w:hAnsi="Times New Roman" w:cs="Times New Roman"/>
          <w:sz w:val="24"/>
          <w:szCs w:val="24"/>
        </w:rPr>
        <w:t xml:space="preserve">, </w:t>
      </w:r>
      <w:r w:rsidR="00021D45" w:rsidRPr="008002F3">
        <w:rPr>
          <w:rFonts w:ascii="Times New Roman" w:hAnsi="Times New Roman" w:cs="Times New Roman"/>
          <w:i/>
          <w:sz w:val="24"/>
          <w:szCs w:val="24"/>
        </w:rPr>
        <w:t xml:space="preserve">d </w:t>
      </w:r>
      <w:r w:rsidR="00021D45" w:rsidRPr="008002F3">
        <w:rPr>
          <w:rFonts w:ascii="Times New Roman" w:hAnsi="Times New Roman" w:cs="Times New Roman"/>
          <w:sz w:val="24"/>
          <w:szCs w:val="24"/>
        </w:rPr>
        <w:t>= .64</w:t>
      </w:r>
      <w:r w:rsidR="00E42204" w:rsidRPr="008002F3">
        <w:rPr>
          <w:rFonts w:ascii="Times New Roman" w:hAnsi="Times New Roman" w:cs="Times New Roman"/>
          <w:sz w:val="24"/>
          <w:szCs w:val="24"/>
        </w:rPr>
        <w:t>) relative to a mental health professional</w:t>
      </w:r>
      <w:r w:rsidR="00660F2B" w:rsidRPr="008002F3">
        <w:rPr>
          <w:rFonts w:ascii="Times New Roman" w:hAnsi="Times New Roman" w:cs="Times New Roman"/>
          <w:sz w:val="24"/>
          <w:szCs w:val="24"/>
        </w:rPr>
        <w:t>, with means</w:t>
      </w:r>
      <w:r w:rsidR="00CD090E" w:rsidRPr="008002F3">
        <w:rPr>
          <w:rFonts w:ascii="Times New Roman" w:hAnsi="Times New Roman" w:cs="Times New Roman"/>
          <w:sz w:val="24"/>
          <w:szCs w:val="24"/>
        </w:rPr>
        <w:t xml:space="preserve"> for these resources</w:t>
      </w:r>
      <w:r w:rsidR="00660F2B" w:rsidRPr="008002F3">
        <w:rPr>
          <w:rFonts w:ascii="Times New Roman" w:hAnsi="Times New Roman" w:cs="Times New Roman"/>
          <w:sz w:val="24"/>
          <w:szCs w:val="24"/>
        </w:rPr>
        <w:t xml:space="preserve"> in the “likely” or higher range</w:t>
      </w:r>
      <w:r w:rsidR="00E42204" w:rsidRPr="008002F3">
        <w:rPr>
          <w:rFonts w:ascii="Times New Roman" w:hAnsi="Times New Roman" w:cs="Times New Roman"/>
          <w:sz w:val="24"/>
          <w:szCs w:val="24"/>
        </w:rPr>
        <w:t>. Participants were significantly less likely to seek support from a phone helpline (</w:t>
      </w:r>
      <w:r w:rsidR="00E42204" w:rsidRPr="008002F3">
        <w:rPr>
          <w:rFonts w:ascii="Times New Roman" w:hAnsi="Times New Roman" w:cs="Times New Roman"/>
          <w:i/>
          <w:sz w:val="24"/>
          <w:szCs w:val="24"/>
        </w:rPr>
        <w:t>t</w:t>
      </w:r>
      <w:r w:rsidR="00E42204" w:rsidRPr="008002F3">
        <w:rPr>
          <w:rFonts w:ascii="Times New Roman" w:hAnsi="Times New Roman" w:cs="Times New Roman"/>
          <w:sz w:val="24"/>
          <w:szCs w:val="24"/>
        </w:rPr>
        <w:t xml:space="preserve">(388) = </w:t>
      </w:r>
      <w:r w:rsidR="00163483" w:rsidRPr="008002F3">
        <w:rPr>
          <w:rFonts w:ascii="Times New Roman" w:hAnsi="Times New Roman" w:cs="Times New Roman"/>
          <w:sz w:val="24"/>
          <w:szCs w:val="24"/>
        </w:rPr>
        <w:t>27.82</w:t>
      </w:r>
      <w:r w:rsidR="00E42204" w:rsidRPr="008002F3">
        <w:rPr>
          <w:rFonts w:ascii="Times New Roman" w:hAnsi="Times New Roman" w:cs="Times New Roman"/>
          <w:sz w:val="24"/>
          <w:szCs w:val="24"/>
        </w:rPr>
        <w:t xml:space="preserve">, </w:t>
      </w:r>
      <w:r w:rsidR="00E42204" w:rsidRPr="008002F3">
        <w:rPr>
          <w:rFonts w:ascii="Times New Roman" w:hAnsi="Times New Roman" w:cs="Times New Roman"/>
          <w:i/>
          <w:sz w:val="24"/>
          <w:szCs w:val="24"/>
        </w:rPr>
        <w:t xml:space="preserve">p </w:t>
      </w:r>
      <w:r w:rsidR="00E42204" w:rsidRPr="008002F3">
        <w:rPr>
          <w:rFonts w:ascii="Times New Roman" w:hAnsi="Times New Roman" w:cs="Times New Roman"/>
          <w:sz w:val="24"/>
          <w:szCs w:val="24"/>
        </w:rPr>
        <w:t>&lt; .001</w:t>
      </w:r>
      <w:r w:rsidR="00E15BAA" w:rsidRPr="008002F3">
        <w:rPr>
          <w:rFonts w:ascii="Times New Roman" w:hAnsi="Times New Roman" w:cs="Times New Roman"/>
          <w:sz w:val="24"/>
          <w:szCs w:val="24"/>
        </w:rPr>
        <w:t xml:space="preserve">, </w:t>
      </w:r>
      <w:r w:rsidR="00E15BAA" w:rsidRPr="008002F3">
        <w:rPr>
          <w:rFonts w:ascii="Times New Roman" w:hAnsi="Times New Roman" w:cs="Times New Roman"/>
          <w:i/>
          <w:sz w:val="24"/>
          <w:szCs w:val="24"/>
        </w:rPr>
        <w:t xml:space="preserve">d </w:t>
      </w:r>
      <w:r w:rsidR="00E15BAA" w:rsidRPr="008002F3">
        <w:rPr>
          <w:rFonts w:ascii="Times New Roman" w:hAnsi="Times New Roman" w:cs="Times New Roman"/>
          <w:sz w:val="24"/>
          <w:szCs w:val="24"/>
        </w:rPr>
        <w:t>= 1.60</w:t>
      </w:r>
      <w:r w:rsidR="00E42204" w:rsidRPr="008002F3">
        <w:rPr>
          <w:rFonts w:ascii="Times New Roman" w:hAnsi="Times New Roman" w:cs="Times New Roman"/>
          <w:sz w:val="24"/>
          <w:szCs w:val="24"/>
        </w:rPr>
        <w:t xml:space="preserve">), </w:t>
      </w:r>
      <w:r w:rsidR="00163483" w:rsidRPr="008002F3">
        <w:rPr>
          <w:rFonts w:ascii="Times New Roman" w:hAnsi="Times New Roman" w:cs="Times New Roman"/>
          <w:sz w:val="24"/>
          <w:szCs w:val="24"/>
        </w:rPr>
        <w:t>primary care doctor (</w:t>
      </w:r>
      <w:r w:rsidR="00163483" w:rsidRPr="008002F3">
        <w:rPr>
          <w:rFonts w:ascii="Times New Roman" w:hAnsi="Times New Roman" w:cs="Times New Roman"/>
          <w:i/>
          <w:sz w:val="24"/>
          <w:szCs w:val="24"/>
        </w:rPr>
        <w:t>t</w:t>
      </w:r>
      <w:r w:rsidR="00163483" w:rsidRPr="008002F3">
        <w:rPr>
          <w:rFonts w:ascii="Times New Roman" w:hAnsi="Times New Roman" w:cs="Times New Roman"/>
          <w:sz w:val="24"/>
          <w:szCs w:val="24"/>
        </w:rPr>
        <w:t xml:space="preserve">(388) = 6.56, </w:t>
      </w:r>
      <w:r w:rsidR="00163483" w:rsidRPr="008002F3">
        <w:rPr>
          <w:rFonts w:ascii="Times New Roman" w:hAnsi="Times New Roman" w:cs="Times New Roman"/>
          <w:i/>
          <w:sz w:val="24"/>
          <w:szCs w:val="24"/>
        </w:rPr>
        <w:t xml:space="preserve">p </w:t>
      </w:r>
      <w:r w:rsidR="00163483" w:rsidRPr="008002F3">
        <w:rPr>
          <w:rFonts w:ascii="Times New Roman" w:hAnsi="Times New Roman" w:cs="Times New Roman"/>
          <w:sz w:val="24"/>
          <w:szCs w:val="24"/>
        </w:rPr>
        <w:t xml:space="preserve">&lt; .001, </w:t>
      </w:r>
      <w:r w:rsidR="00163483" w:rsidRPr="008002F3">
        <w:rPr>
          <w:rFonts w:ascii="Times New Roman" w:hAnsi="Times New Roman" w:cs="Times New Roman"/>
          <w:i/>
          <w:sz w:val="24"/>
          <w:szCs w:val="24"/>
        </w:rPr>
        <w:t xml:space="preserve">d </w:t>
      </w:r>
      <w:r w:rsidR="00163483" w:rsidRPr="008002F3">
        <w:rPr>
          <w:rFonts w:ascii="Times New Roman" w:hAnsi="Times New Roman" w:cs="Times New Roman"/>
          <w:sz w:val="24"/>
          <w:szCs w:val="24"/>
        </w:rPr>
        <w:t xml:space="preserve">= </w:t>
      </w:r>
      <w:r w:rsidR="00F165CB" w:rsidRPr="008002F3">
        <w:rPr>
          <w:rFonts w:ascii="Times New Roman" w:hAnsi="Times New Roman" w:cs="Times New Roman"/>
          <w:sz w:val="24"/>
          <w:szCs w:val="24"/>
        </w:rPr>
        <w:t>.31</w:t>
      </w:r>
      <w:r w:rsidR="00163483" w:rsidRPr="008002F3">
        <w:rPr>
          <w:rFonts w:ascii="Times New Roman" w:hAnsi="Times New Roman" w:cs="Times New Roman"/>
          <w:sz w:val="24"/>
          <w:szCs w:val="24"/>
        </w:rPr>
        <w:t>), psychiatrist (</w:t>
      </w:r>
      <w:r w:rsidR="00163483" w:rsidRPr="008002F3">
        <w:rPr>
          <w:rFonts w:ascii="Times New Roman" w:hAnsi="Times New Roman" w:cs="Times New Roman"/>
          <w:i/>
          <w:sz w:val="24"/>
          <w:szCs w:val="24"/>
        </w:rPr>
        <w:t>t</w:t>
      </w:r>
      <w:r w:rsidR="00163483" w:rsidRPr="008002F3">
        <w:rPr>
          <w:rFonts w:ascii="Times New Roman" w:hAnsi="Times New Roman" w:cs="Times New Roman"/>
          <w:sz w:val="24"/>
          <w:szCs w:val="24"/>
        </w:rPr>
        <w:t xml:space="preserve">(388) = 11.96, </w:t>
      </w:r>
      <w:r w:rsidR="00163483" w:rsidRPr="008002F3">
        <w:rPr>
          <w:rFonts w:ascii="Times New Roman" w:hAnsi="Times New Roman" w:cs="Times New Roman"/>
          <w:i/>
          <w:sz w:val="24"/>
          <w:szCs w:val="24"/>
        </w:rPr>
        <w:t xml:space="preserve">p </w:t>
      </w:r>
      <w:r w:rsidR="00163483" w:rsidRPr="008002F3">
        <w:rPr>
          <w:rFonts w:ascii="Times New Roman" w:hAnsi="Times New Roman" w:cs="Times New Roman"/>
          <w:sz w:val="24"/>
          <w:szCs w:val="24"/>
        </w:rPr>
        <w:t xml:space="preserve">&lt; </w:t>
      </w:r>
      <w:r w:rsidR="00163483" w:rsidRPr="008002F3">
        <w:rPr>
          <w:rFonts w:ascii="Times New Roman" w:hAnsi="Times New Roman" w:cs="Times New Roman"/>
          <w:sz w:val="24"/>
          <w:szCs w:val="24"/>
        </w:rPr>
        <w:lastRenderedPageBreak/>
        <w:t xml:space="preserve">.001, </w:t>
      </w:r>
      <w:r w:rsidR="00163483" w:rsidRPr="008002F3">
        <w:rPr>
          <w:rFonts w:ascii="Times New Roman" w:hAnsi="Times New Roman" w:cs="Times New Roman"/>
          <w:i/>
          <w:sz w:val="24"/>
          <w:szCs w:val="24"/>
        </w:rPr>
        <w:t xml:space="preserve">d </w:t>
      </w:r>
      <w:r w:rsidR="00163483" w:rsidRPr="008002F3">
        <w:rPr>
          <w:rFonts w:ascii="Times New Roman" w:hAnsi="Times New Roman" w:cs="Times New Roman"/>
          <w:sz w:val="24"/>
          <w:szCs w:val="24"/>
        </w:rPr>
        <w:t xml:space="preserve">= </w:t>
      </w:r>
      <w:r w:rsidR="00F165CB" w:rsidRPr="008002F3">
        <w:rPr>
          <w:rFonts w:ascii="Times New Roman" w:hAnsi="Times New Roman" w:cs="Times New Roman"/>
          <w:sz w:val="24"/>
          <w:szCs w:val="24"/>
        </w:rPr>
        <w:t>.42</w:t>
      </w:r>
      <w:r w:rsidR="00163483" w:rsidRPr="008002F3">
        <w:rPr>
          <w:rFonts w:ascii="Times New Roman" w:hAnsi="Times New Roman" w:cs="Times New Roman"/>
          <w:sz w:val="24"/>
          <w:szCs w:val="24"/>
        </w:rPr>
        <w:t>), religious leader (</w:t>
      </w:r>
      <w:r w:rsidR="00163483" w:rsidRPr="008002F3">
        <w:rPr>
          <w:rFonts w:ascii="Times New Roman" w:hAnsi="Times New Roman" w:cs="Times New Roman"/>
          <w:i/>
          <w:sz w:val="24"/>
          <w:szCs w:val="24"/>
        </w:rPr>
        <w:t>t</w:t>
      </w:r>
      <w:r w:rsidR="00163483" w:rsidRPr="008002F3">
        <w:rPr>
          <w:rFonts w:ascii="Times New Roman" w:hAnsi="Times New Roman" w:cs="Times New Roman"/>
          <w:sz w:val="24"/>
          <w:szCs w:val="24"/>
        </w:rPr>
        <w:t xml:space="preserve">(388) = 2.23, </w:t>
      </w:r>
      <w:r w:rsidR="00163483" w:rsidRPr="008002F3">
        <w:rPr>
          <w:rFonts w:ascii="Times New Roman" w:hAnsi="Times New Roman" w:cs="Times New Roman"/>
          <w:i/>
          <w:sz w:val="24"/>
          <w:szCs w:val="24"/>
        </w:rPr>
        <w:t xml:space="preserve">p </w:t>
      </w:r>
      <w:r w:rsidR="00163483" w:rsidRPr="008002F3">
        <w:rPr>
          <w:rFonts w:ascii="Times New Roman" w:hAnsi="Times New Roman" w:cs="Times New Roman"/>
          <w:sz w:val="24"/>
          <w:szCs w:val="24"/>
        </w:rPr>
        <w:t xml:space="preserve">= .03, </w:t>
      </w:r>
      <w:r w:rsidR="00163483" w:rsidRPr="008002F3">
        <w:rPr>
          <w:rFonts w:ascii="Times New Roman" w:hAnsi="Times New Roman" w:cs="Times New Roman"/>
          <w:i/>
          <w:sz w:val="24"/>
          <w:szCs w:val="24"/>
        </w:rPr>
        <w:t xml:space="preserve">d </w:t>
      </w:r>
      <w:r w:rsidR="00163483" w:rsidRPr="008002F3">
        <w:rPr>
          <w:rFonts w:ascii="Times New Roman" w:hAnsi="Times New Roman" w:cs="Times New Roman"/>
          <w:sz w:val="24"/>
          <w:szCs w:val="24"/>
        </w:rPr>
        <w:t xml:space="preserve">= </w:t>
      </w:r>
      <w:r w:rsidR="00F165CB" w:rsidRPr="008002F3">
        <w:rPr>
          <w:rFonts w:ascii="Times New Roman" w:hAnsi="Times New Roman" w:cs="Times New Roman"/>
          <w:sz w:val="24"/>
          <w:szCs w:val="24"/>
        </w:rPr>
        <w:t>.15</w:t>
      </w:r>
      <w:r w:rsidR="00163483" w:rsidRPr="008002F3">
        <w:rPr>
          <w:rFonts w:ascii="Times New Roman" w:hAnsi="Times New Roman" w:cs="Times New Roman"/>
          <w:sz w:val="24"/>
          <w:szCs w:val="24"/>
        </w:rPr>
        <w:t xml:space="preserve">), </w:t>
      </w:r>
      <w:r w:rsidR="00E42204" w:rsidRPr="008002F3">
        <w:rPr>
          <w:rFonts w:ascii="Times New Roman" w:hAnsi="Times New Roman" w:cs="Times New Roman"/>
          <w:sz w:val="24"/>
          <w:szCs w:val="24"/>
        </w:rPr>
        <w:t>self-help book (</w:t>
      </w:r>
      <w:r w:rsidR="00E42204" w:rsidRPr="008002F3">
        <w:rPr>
          <w:rFonts w:ascii="Times New Roman" w:hAnsi="Times New Roman" w:cs="Times New Roman"/>
          <w:i/>
          <w:sz w:val="24"/>
          <w:szCs w:val="24"/>
        </w:rPr>
        <w:t>t</w:t>
      </w:r>
      <w:r w:rsidR="00E42204" w:rsidRPr="008002F3">
        <w:rPr>
          <w:rFonts w:ascii="Times New Roman" w:hAnsi="Times New Roman" w:cs="Times New Roman"/>
          <w:sz w:val="24"/>
          <w:szCs w:val="24"/>
        </w:rPr>
        <w:t xml:space="preserve">(388) = </w:t>
      </w:r>
      <w:r w:rsidR="00163483" w:rsidRPr="008002F3">
        <w:rPr>
          <w:rFonts w:ascii="Times New Roman" w:hAnsi="Times New Roman" w:cs="Times New Roman"/>
          <w:sz w:val="24"/>
          <w:szCs w:val="24"/>
        </w:rPr>
        <w:t>11.49</w:t>
      </w:r>
      <w:r w:rsidR="00E42204" w:rsidRPr="008002F3">
        <w:rPr>
          <w:rFonts w:ascii="Times New Roman" w:hAnsi="Times New Roman" w:cs="Times New Roman"/>
          <w:sz w:val="24"/>
          <w:szCs w:val="24"/>
        </w:rPr>
        <w:t xml:space="preserve"> </w:t>
      </w:r>
      <w:r w:rsidR="00E42204" w:rsidRPr="008002F3">
        <w:rPr>
          <w:rFonts w:ascii="Times New Roman" w:hAnsi="Times New Roman" w:cs="Times New Roman"/>
          <w:i/>
          <w:sz w:val="24"/>
          <w:szCs w:val="24"/>
        </w:rPr>
        <w:t xml:space="preserve">p </w:t>
      </w:r>
      <w:r w:rsidR="00163483" w:rsidRPr="008002F3">
        <w:rPr>
          <w:rFonts w:ascii="Times New Roman" w:hAnsi="Times New Roman" w:cs="Times New Roman"/>
          <w:sz w:val="24"/>
          <w:szCs w:val="24"/>
        </w:rPr>
        <w:t>&lt;</w:t>
      </w:r>
      <w:r w:rsidR="00E42204" w:rsidRPr="008002F3">
        <w:rPr>
          <w:rFonts w:ascii="Times New Roman" w:hAnsi="Times New Roman" w:cs="Times New Roman"/>
          <w:sz w:val="24"/>
          <w:szCs w:val="24"/>
        </w:rPr>
        <w:t xml:space="preserve"> .001</w:t>
      </w:r>
      <w:r w:rsidR="00E15BAA" w:rsidRPr="008002F3">
        <w:rPr>
          <w:rFonts w:ascii="Times New Roman" w:hAnsi="Times New Roman" w:cs="Times New Roman"/>
          <w:sz w:val="24"/>
          <w:szCs w:val="24"/>
        </w:rPr>
        <w:t xml:space="preserve">, </w:t>
      </w:r>
      <w:r w:rsidR="00E15BAA" w:rsidRPr="008002F3">
        <w:rPr>
          <w:rFonts w:ascii="Times New Roman" w:hAnsi="Times New Roman" w:cs="Times New Roman"/>
          <w:i/>
          <w:sz w:val="24"/>
          <w:szCs w:val="24"/>
        </w:rPr>
        <w:t xml:space="preserve">d </w:t>
      </w:r>
      <w:r w:rsidR="00E15BAA" w:rsidRPr="008002F3">
        <w:rPr>
          <w:rFonts w:ascii="Times New Roman" w:hAnsi="Times New Roman" w:cs="Times New Roman"/>
          <w:sz w:val="24"/>
          <w:szCs w:val="24"/>
        </w:rPr>
        <w:t>= .73</w:t>
      </w:r>
      <w:r w:rsidR="00E42204" w:rsidRPr="008002F3">
        <w:rPr>
          <w:rFonts w:ascii="Times New Roman" w:hAnsi="Times New Roman" w:cs="Times New Roman"/>
          <w:sz w:val="24"/>
          <w:szCs w:val="24"/>
        </w:rPr>
        <w:t>), mobile app (</w:t>
      </w:r>
      <w:r w:rsidR="00E42204" w:rsidRPr="008002F3">
        <w:rPr>
          <w:rFonts w:ascii="Times New Roman" w:hAnsi="Times New Roman" w:cs="Times New Roman"/>
          <w:i/>
          <w:sz w:val="24"/>
          <w:szCs w:val="24"/>
        </w:rPr>
        <w:t>t</w:t>
      </w:r>
      <w:r w:rsidR="009C7808" w:rsidRPr="008002F3">
        <w:rPr>
          <w:rFonts w:ascii="Times New Roman" w:hAnsi="Times New Roman" w:cs="Times New Roman"/>
          <w:sz w:val="24"/>
          <w:szCs w:val="24"/>
        </w:rPr>
        <w:t xml:space="preserve">(388) = </w:t>
      </w:r>
      <w:r w:rsidR="00163483" w:rsidRPr="008002F3">
        <w:rPr>
          <w:rFonts w:ascii="Times New Roman" w:hAnsi="Times New Roman" w:cs="Times New Roman"/>
          <w:sz w:val="24"/>
          <w:szCs w:val="24"/>
        </w:rPr>
        <w:t>15.91</w:t>
      </w:r>
      <w:r w:rsidR="00E42204" w:rsidRPr="008002F3">
        <w:rPr>
          <w:rFonts w:ascii="Times New Roman" w:hAnsi="Times New Roman" w:cs="Times New Roman"/>
          <w:sz w:val="24"/>
          <w:szCs w:val="24"/>
        </w:rPr>
        <w:t xml:space="preserve">, </w:t>
      </w:r>
      <w:r w:rsidR="00E42204" w:rsidRPr="008002F3">
        <w:rPr>
          <w:rFonts w:ascii="Times New Roman" w:hAnsi="Times New Roman" w:cs="Times New Roman"/>
          <w:i/>
          <w:sz w:val="24"/>
          <w:szCs w:val="24"/>
        </w:rPr>
        <w:t xml:space="preserve">p </w:t>
      </w:r>
      <w:r w:rsidR="009C7808" w:rsidRPr="008002F3">
        <w:rPr>
          <w:rFonts w:ascii="Times New Roman" w:hAnsi="Times New Roman" w:cs="Times New Roman"/>
          <w:sz w:val="24"/>
          <w:szCs w:val="24"/>
        </w:rPr>
        <w:t>&lt; .001</w:t>
      </w:r>
      <w:r w:rsidR="00E15BAA" w:rsidRPr="008002F3">
        <w:rPr>
          <w:rFonts w:ascii="Times New Roman" w:hAnsi="Times New Roman" w:cs="Times New Roman"/>
          <w:sz w:val="24"/>
          <w:szCs w:val="24"/>
        </w:rPr>
        <w:t xml:space="preserve">, </w:t>
      </w:r>
      <w:r w:rsidR="00E15BAA" w:rsidRPr="008002F3">
        <w:rPr>
          <w:rFonts w:ascii="Times New Roman" w:hAnsi="Times New Roman" w:cs="Times New Roman"/>
          <w:i/>
          <w:sz w:val="24"/>
          <w:szCs w:val="24"/>
        </w:rPr>
        <w:t xml:space="preserve">d </w:t>
      </w:r>
      <w:r w:rsidR="00E15BAA" w:rsidRPr="008002F3">
        <w:rPr>
          <w:rFonts w:ascii="Times New Roman" w:hAnsi="Times New Roman" w:cs="Times New Roman"/>
          <w:sz w:val="24"/>
          <w:szCs w:val="24"/>
        </w:rPr>
        <w:t>= 1.04</w:t>
      </w:r>
      <w:r w:rsidR="00E42204" w:rsidRPr="008002F3">
        <w:rPr>
          <w:rFonts w:ascii="Times New Roman" w:hAnsi="Times New Roman" w:cs="Times New Roman"/>
          <w:sz w:val="24"/>
          <w:szCs w:val="24"/>
        </w:rPr>
        <w:t>)</w:t>
      </w:r>
      <w:r w:rsidR="009C7808" w:rsidRPr="008002F3">
        <w:rPr>
          <w:rFonts w:ascii="Times New Roman" w:hAnsi="Times New Roman" w:cs="Times New Roman"/>
          <w:sz w:val="24"/>
          <w:szCs w:val="24"/>
        </w:rPr>
        <w:t xml:space="preserve">, </w:t>
      </w:r>
      <w:r w:rsidR="00C53F9D" w:rsidRPr="008002F3">
        <w:rPr>
          <w:rFonts w:ascii="Times New Roman" w:hAnsi="Times New Roman" w:cs="Times New Roman"/>
          <w:sz w:val="24"/>
          <w:szCs w:val="24"/>
        </w:rPr>
        <w:t xml:space="preserve">or </w:t>
      </w:r>
      <w:r w:rsidR="009C7808" w:rsidRPr="008002F3">
        <w:rPr>
          <w:rFonts w:ascii="Times New Roman" w:hAnsi="Times New Roman" w:cs="Times New Roman"/>
          <w:sz w:val="24"/>
          <w:szCs w:val="24"/>
        </w:rPr>
        <w:t>self-help website (</w:t>
      </w:r>
      <w:r w:rsidR="009C7808" w:rsidRPr="008002F3">
        <w:rPr>
          <w:rFonts w:ascii="Times New Roman" w:hAnsi="Times New Roman" w:cs="Times New Roman"/>
          <w:i/>
          <w:sz w:val="24"/>
          <w:szCs w:val="24"/>
        </w:rPr>
        <w:t>t</w:t>
      </w:r>
      <w:r w:rsidR="009C7808" w:rsidRPr="008002F3">
        <w:rPr>
          <w:rFonts w:ascii="Times New Roman" w:hAnsi="Times New Roman" w:cs="Times New Roman"/>
          <w:sz w:val="24"/>
          <w:szCs w:val="24"/>
        </w:rPr>
        <w:t xml:space="preserve">(388) </w:t>
      </w:r>
      <w:r w:rsidR="00163483" w:rsidRPr="008002F3">
        <w:rPr>
          <w:rFonts w:ascii="Times New Roman" w:hAnsi="Times New Roman" w:cs="Times New Roman"/>
          <w:sz w:val="24"/>
          <w:szCs w:val="24"/>
        </w:rPr>
        <w:t>13.36</w:t>
      </w:r>
      <w:r w:rsidR="009C7808" w:rsidRPr="008002F3">
        <w:rPr>
          <w:rFonts w:ascii="Times New Roman" w:hAnsi="Times New Roman" w:cs="Times New Roman"/>
          <w:sz w:val="24"/>
          <w:szCs w:val="24"/>
        </w:rPr>
        <w:t xml:space="preserve">, </w:t>
      </w:r>
      <w:r w:rsidR="009C7808" w:rsidRPr="008002F3">
        <w:rPr>
          <w:rFonts w:ascii="Times New Roman" w:hAnsi="Times New Roman" w:cs="Times New Roman"/>
          <w:i/>
          <w:sz w:val="24"/>
          <w:szCs w:val="24"/>
        </w:rPr>
        <w:t xml:space="preserve">p </w:t>
      </w:r>
      <w:r w:rsidR="009C7808" w:rsidRPr="008002F3">
        <w:rPr>
          <w:rFonts w:ascii="Times New Roman" w:hAnsi="Times New Roman" w:cs="Times New Roman"/>
          <w:sz w:val="24"/>
          <w:szCs w:val="24"/>
        </w:rPr>
        <w:t>&lt; .001</w:t>
      </w:r>
      <w:r w:rsidR="00E15BAA" w:rsidRPr="008002F3">
        <w:rPr>
          <w:rFonts w:ascii="Times New Roman" w:hAnsi="Times New Roman" w:cs="Times New Roman"/>
          <w:sz w:val="24"/>
          <w:szCs w:val="24"/>
        </w:rPr>
        <w:t xml:space="preserve">, </w:t>
      </w:r>
      <w:r w:rsidR="00E15BAA" w:rsidRPr="008002F3">
        <w:rPr>
          <w:rFonts w:ascii="Times New Roman" w:hAnsi="Times New Roman" w:cs="Times New Roman"/>
          <w:i/>
          <w:sz w:val="24"/>
          <w:szCs w:val="24"/>
        </w:rPr>
        <w:t xml:space="preserve">d </w:t>
      </w:r>
      <w:r w:rsidR="00E15BAA" w:rsidRPr="008002F3">
        <w:rPr>
          <w:rFonts w:ascii="Times New Roman" w:hAnsi="Times New Roman" w:cs="Times New Roman"/>
          <w:sz w:val="24"/>
          <w:szCs w:val="24"/>
        </w:rPr>
        <w:t>= .87</w:t>
      </w:r>
      <w:r w:rsidR="009C7808" w:rsidRPr="008002F3">
        <w:rPr>
          <w:rFonts w:ascii="Times New Roman" w:hAnsi="Times New Roman" w:cs="Times New Roman"/>
          <w:sz w:val="24"/>
          <w:szCs w:val="24"/>
        </w:rPr>
        <w:t>)</w:t>
      </w:r>
      <w:r w:rsidR="00C53F9D" w:rsidRPr="008002F3">
        <w:rPr>
          <w:rFonts w:ascii="Times New Roman" w:hAnsi="Times New Roman" w:cs="Times New Roman"/>
          <w:sz w:val="24"/>
          <w:szCs w:val="24"/>
        </w:rPr>
        <w:t xml:space="preserve"> </w:t>
      </w:r>
      <w:r w:rsidR="009C7808" w:rsidRPr="008002F3">
        <w:rPr>
          <w:rFonts w:ascii="Times New Roman" w:hAnsi="Times New Roman" w:cs="Times New Roman"/>
          <w:sz w:val="24"/>
          <w:szCs w:val="24"/>
        </w:rPr>
        <w:t>relative t</w:t>
      </w:r>
      <w:r w:rsidR="00CD090E" w:rsidRPr="008002F3">
        <w:rPr>
          <w:rFonts w:ascii="Times New Roman" w:hAnsi="Times New Roman" w:cs="Times New Roman"/>
          <w:sz w:val="24"/>
          <w:szCs w:val="24"/>
        </w:rPr>
        <w:t xml:space="preserve">o a mental health professional, with </w:t>
      </w:r>
      <w:r w:rsidR="00660F2B" w:rsidRPr="008002F3">
        <w:rPr>
          <w:rFonts w:ascii="Times New Roman" w:hAnsi="Times New Roman" w:cs="Times New Roman"/>
          <w:sz w:val="24"/>
          <w:szCs w:val="24"/>
        </w:rPr>
        <w:t xml:space="preserve">means </w:t>
      </w:r>
      <w:r w:rsidR="00163483" w:rsidRPr="008002F3">
        <w:rPr>
          <w:rFonts w:ascii="Times New Roman" w:hAnsi="Times New Roman" w:cs="Times New Roman"/>
          <w:sz w:val="24"/>
          <w:szCs w:val="24"/>
        </w:rPr>
        <w:t>generally</w:t>
      </w:r>
      <w:r w:rsidR="00660F2B" w:rsidRPr="008002F3">
        <w:rPr>
          <w:rFonts w:ascii="Times New Roman" w:hAnsi="Times New Roman" w:cs="Times New Roman"/>
          <w:sz w:val="24"/>
          <w:szCs w:val="24"/>
        </w:rPr>
        <w:t xml:space="preserve"> in </w:t>
      </w:r>
      <w:r w:rsidR="00CD090E" w:rsidRPr="008002F3">
        <w:rPr>
          <w:rFonts w:ascii="Times New Roman" w:hAnsi="Times New Roman" w:cs="Times New Roman"/>
          <w:sz w:val="24"/>
          <w:szCs w:val="24"/>
        </w:rPr>
        <w:t>the 3 “unlikely” range or lower</w:t>
      </w:r>
      <w:r w:rsidR="00660F2B" w:rsidRPr="008002F3">
        <w:rPr>
          <w:rFonts w:ascii="Times New Roman" w:hAnsi="Times New Roman" w:cs="Times New Roman"/>
          <w:sz w:val="24"/>
          <w:szCs w:val="24"/>
        </w:rPr>
        <w:t xml:space="preserve">. </w:t>
      </w:r>
      <w:r w:rsidR="009C7808" w:rsidRPr="008002F3">
        <w:rPr>
          <w:rFonts w:ascii="Times New Roman" w:hAnsi="Times New Roman" w:cs="Times New Roman"/>
          <w:sz w:val="24"/>
          <w:szCs w:val="24"/>
        </w:rPr>
        <w:t>There were no significant differences</w:t>
      </w:r>
      <w:r w:rsidR="00C64704" w:rsidRPr="008002F3">
        <w:rPr>
          <w:rFonts w:ascii="Times New Roman" w:hAnsi="Times New Roman" w:cs="Times New Roman"/>
          <w:sz w:val="24"/>
          <w:szCs w:val="24"/>
        </w:rPr>
        <w:t xml:space="preserve"> in intentions</w:t>
      </w:r>
      <w:r w:rsidR="009C7808" w:rsidRPr="008002F3">
        <w:rPr>
          <w:rFonts w:ascii="Times New Roman" w:hAnsi="Times New Roman" w:cs="Times New Roman"/>
          <w:sz w:val="24"/>
          <w:szCs w:val="24"/>
        </w:rPr>
        <w:t xml:space="preserve"> between mental health professionals a</w:t>
      </w:r>
      <w:r w:rsidR="00853DFD" w:rsidRPr="008002F3">
        <w:rPr>
          <w:rFonts w:ascii="Times New Roman" w:hAnsi="Times New Roman" w:cs="Times New Roman"/>
          <w:sz w:val="24"/>
          <w:szCs w:val="24"/>
        </w:rPr>
        <w:t>nd other family</w:t>
      </w:r>
      <w:r w:rsidR="009C7808" w:rsidRPr="008002F3">
        <w:rPr>
          <w:rFonts w:ascii="Times New Roman" w:hAnsi="Times New Roman" w:cs="Times New Roman"/>
          <w:sz w:val="24"/>
          <w:szCs w:val="24"/>
        </w:rPr>
        <w:t xml:space="preserve"> or searching online for information</w:t>
      </w:r>
      <w:r w:rsidR="00CD090E" w:rsidRPr="008002F3">
        <w:rPr>
          <w:rFonts w:ascii="Times New Roman" w:hAnsi="Times New Roman" w:cs="Times New Roman"/>
          <w:sz w:val="24"/>
          <w:szCs w:val="24"/>
        </w:rPr>
        <w:t xml:space="preserve">, which </w:t>
      </w:r>
      <w:r w:rsidR="00163483" w:rsidRPr="008002F3">
        <w:rPr>
          <w:rFonts w:ascii="Times New Roman" w:hAnsi="Times New Roman" w:cs="Times New Roman"/>
          <w:sz w:val="24"/>
          <w:szCs w:val="24"/>
        </w:rPr>
        <w:t xml:space="preserve">both </w:t>
      </w:r>
      <w:r w:rsidR="00853DFD" w:rsidRPr="008002F3">
        <w:rPr>
          <w:rFonts w:ascii="Times New Roman" w:hAnsi="Times New Roman" w:cs="Times New Roman"/>
          <w:sz w:val="24"/>
          <w:szCs w:val="24"/>
        </w:rPr>
        <w:t>had a mean close</w:t>
      </w:r>
      <w:r w:rsidR="00CD090E" w:rsidRPr="008002F3">
        <w:rPr>
          <w:rFonts w:ascii="Times New Roman" w:hAnsi="Times New Roman" w:cs="Times New Roman"/>
          <w:sz w:val="24"/>
          <w:szCs w:val="24"/>
        </w:rPr>
        <w:t xml:space="preserve"> to a neutral score of 4</w:t>
      </w:r>
      <w:r w:rsidR="009C7808" w:rsidRPr="008002F3">
        <w:rPr>
          <w:rFonts w:ascii="Times New Roman" w:hAnsi="Times New Roman" w:cs="Times New Roman"/>
          <w:sz w:val="24"/>
          <w:szCs w:val="24"/>
        </w:rPr>
        <w:t>.</w:t>
      </w:r>
      <w:r w:rsidR="00CD090E" w:rsidRPr="008002F3">
        <w:rPr>
          <w:rFonts w:ascii="Times New Roman" w:hAnsi="Times New Roman" w:cs="Times New Roman"/>
          <w:sz w:val="24"/>
          <w:szCs w:val="24"/>
        </w:rPr>
        <w:t xml:space="preserve">  Thus, several informal sources were rated as likely being used and higher than mental health professionals, while online/self-help and phone lines were rated as unlikely to be used and lower than mental health professionals. </w:t>
      </w:r>
    </w:p>
    <w:p w14:paraId="4B68DDC6" w14:textId="51C4F64E" w:rsidR="00485E24" w:rsidRPr="00CF76CE" w:rsidRDefault="00C64704" w:rsidP="00CF76CE">
      <w:pPr>
        <w:spacing w:after="0" w:line="480" w:lineRule="auto"/>
        <w:ind w:firstLine="720"/>
        <w:contextualSpacing/>
        <w:rPr>
          <w:rFonts w:ascii="Times New Roman" w:hAnsi="Times New Roman" w:cs="Times New Roman"/>
          <w:sz w:val="24"/>
          <w:szCs w:val="24"/>
        </w:rPr>
      </w:pPr>
      <w:r w:rsidRPr="008002F3">
        <w:rPr>
          <w:rFonts w:ascii="Times New Roman" w:hAnsi="Times New Roman" w:cs="Times New Roman"/>
          <w:sz w:val="24"/>
          <w:szCs w:val="24"/>
        </w:rPr>
        <w:t>Part</w:t>
      </w:r>
      <w:r w:rsidR="00501EAE" w:rsidRPr="008002F3">
        <w:rPr>
          <w:rFonts w:ascii="Times New Roman" w:hAnsi="Times New Roman" w:cs="Times New Roman"/>
          <w:sz w:val="24"/>
          <w:szCs w:val="24"/>
        </w:rPr>
        <w:t>icipants were asked to indicate</w:t>
      </w:r>
      <w:r w:rsidRPr="008002F3">
        <w:rPr>
          <w:rFonts w:ascii="Times New Roman" w:hAnsi="Times New Roman" w:cs="Times New Roman"/>
          <w:sz w:val="24"/>
          <w:szCs w:val="24"/>
        </w:rPr>
        <w:t xml:space="preserve"> which support they would </w:t>
      </w:r>
      <w:r w:rsidRPr="008002F3">
        <w:rPr>
          <w:rFonts w:ascii="Times New Roman" w:hAnsi="Times New Roman" w:cs="Times New Roman"/>
          <w:i/>
          <w:sz w:val="24"/>
          <w:szCs w:val="24"/>
        </w:rPr>
        <w:t xml:space="preserve">most likely </w:t>
      </w:r>
      <w:r w:rsidRPr="008002F3">
        <w:rPr>
          <w:rFonts w:ascii="Times New Roman" w:hAnsi="Times New Roman" w:cs="Times New Roman"/>
          <w:sz w:val="24"/>
          <w:szCs w:val="24"/>
        </w:rPr>
        <w:t xml:space="preserve">use if they were struggling with a mental health problem. </w:t>
      </w:r>
      <w:r w:rsidR="00485E24" w:rsidRPr="008002F3">
        <w:rPr>
          <w:rFonts w:ascii="Times New Roman" w:hAnsi="Times New Roman" w:cs="Times New Roman"/>
          <w:sz w:val="24"/>
          <w:szCs w:val="24"/>
        </w:rPr>
        <w:t xml:space="preserve">A one-sample chi square analysis indicated significant differences in the rate of picking informal, professional, and </w:t>
      </w:r>
      <w:r w:rsidR="00961F73" w:rsidRPr="008002F3">
        <w:rPr>
          <w:rFonts w:ascii="Times New Roman" w:hAnsi="Times New Roman" w:cs="Times New Roman"/>
          <w:sz w:val="24"/>
          <w:szCs w:val="24"/>
        </w:rPr>
        <w:t>online/</w:t>
      </w:r>
      <w:r w:rsidR="00485E24" w:rsidRPr="008002F3">
        <w:rPr>
          <w:rFonts w:ascii="Times New Roman" w:hAnsi="Times New Roman" w:cs="Times New Roman"/>
          <w:sz w:val="24"/>
          <w:szCs w:val="24"/>
        </w:rPr>
        <w:t>self-he</w:t>
      </w:r>
      <w:r w:rsidRPr="008002F3">
        <w:rPr>
          <w:rFonts w:ascii="Times New Roman" w:hAnsi="Times New Roman" w:cs="Times New Roman"/>
          <w:sz w:val="24"/>
          <w:szCs w:val="24"/>
        </w:rPr>
        <w:t xml:space="preserve">lp supports as their top choice, </w:t>
      </w:r>
      <w:r w:rsidR="00485E24" w:rsidRPr="008002F3">
        <w:rPr>
          <w:rFonts w:ascii="Times New Roman" w:hAnsi="Times New Roman" w:cs="Times New Roman"/>
          <w:sz w:val="24"/>
          <w:szCs w:val="24"/>
        </w:rPr>
        <w:t>χ</w:t>
      </w:r>
      <w:r w:rsidR="00790744" w:rsidRPr="008002F3">
        <w:rPr>
          <w:rFonts w:ascii="Times New Roman" w:hAnsi="Times New Roman" w:cs="Times New Roman"/>
          <w:sz w:val="24"/>
          <w:szCs w:val="24"/>
          <w:vertAlign w:val="superscript"/>
        </w:rPr>
        <w:t>2</w:t>
      </w:r>
      <w:r w:rsidR="00485E24" w:rsidRPr="008002F3">
        <w:rPr>
          <w:rFonts w:ascii="Times New Roman" w:hAnsi="Times New Roman" w:cs="Times New Roman"/>
          <w:position w:val="8"/>
          <w:sz w:val="24"/>
          <w:szCs w:val="24"/>
          <w:vertAlign w:val="superscript"/>
        </w:rPr>
        <w:t xml:space="preserve"> </w:t>
      </w:r>
      <w:r w:rsidR="00485E24" w:rsidRPr="008002F3">
        <w:rPr>
          <w:rFonts w:ascii="Times New Roman" w:hAnsi="Times New Roman" w:cs="Times New Roman"/>
          <w:sz w:val="24"/>
          <w:szCs w:val="24"/>
        </w:rPr>
        <w:t xml:space="preserve">= 370.36, </w:t>
      </w:r>
      <w:r w:rsidR="00485E24" w:rsidRPr="008002F3">
        <w:rPr>
          <w:rFonts w:ascii="Times New Roman" w:hAnsi="Times New Roman" w:cs="Times New Roman"/>
          <w:i/>
          <w:iCs/>
          <w:sz w:val="24"/>
          <w:szCs w:val="24"/>
        </w:rPr>
        <w:t xml:space="preserve">p </w:t>
      </w:r>
      <w:r w:rsidRPr="008002F3">
        <w:rPr>
          <w:rFonts w:ascii="Times New Roman" w:hAnsi="Times New Roman" w:cs="Times New Roman"/>
          <w:sz w:val="24"/>
          <w:szCs w:val="24"/>
        </w:rPr>
        <w:t>&lt; .001</w:t>
      </w:r>
      <w:r w:rsidR="00485E24" w:rsidRPr="008002F3">
        <w:rPr>
          <w:rFonts w:ascii="Times New Roman" w:hAnsi="Times New Roman" w:cs="Times New Roman"/>
          <w:sz w:val="24"/>
          <w:szCs w:val="24"/>
        </w:rPr>
        <w:t xml:space="preserve">. Students were significantly more likely to </w:t>
      </w:r>
      <w:r w:rsidRPr="008002F3">
        <w:rPr>
          <w:rFonts w:ascii="Times New Roman" w:hAnsi="Times New Roman" w:cs="Times New Roman"/>
          <w:sz w:val="24"/>
          <w:szCs w:val="24"/>
        </w:rPr>
        <w:t>select</w:t>
      </w:r>
      <w:r w:rsidR="00485E24" w:rsidRPr="008002F3">
        <w:rPr>
          <w:rFonts w:ascii="Times New Roman" w:hAnsi="Times New Roman" w:cs="Times New Roman"/>
          <w:sz w:val="24"/>
          <w:szCs w:val="24"/>
        </w:rPr>
        <w:t xml:space="preserve"> an informal, non-professional support (76%) than a professional mental health support (16%</w:t>
      </w:r>
      <w:r w:rsidRPr="008002F3">
        <w:rPr>
          <w:rFonts w:ascii="Times New Roman" w:hAnsi="Times New Roman" w:cs="Times New Roman"/>
          <w:sz w:val="24"/>
          <w:szCs w:val="24"/>
        </w:rPr>
        <w:t>)</w:t>
      </w:r>
      <w:r w:rsidR="00485E24" w:rsidRPr="008002F3">
        <w:rPr>
          <w:rFonts w:ascii="Times New Roman" w:hAnsi="Times New Roman" w:cs="Times New Roman"/>
          <w:sz w:val="24"/>
          <w:szCs w:val="24"/>
        </w:rPr>
        <w:t>, χ</w:t>
      </w:r>
      <w:r w:rsidR="00790744" w:rsidRPr="008002F3">
        <w:rPr>
          <w:rFonts w:ascii="Times New Roman" w:hAnsi="Times New Roman" w:cs="Times New Roman"/>
          <w:sz w:val="24"/>
          <w:szCs w:val="24"/>
          <w:vertAlign w:val="superscript"/>
        </w:rPr>
        <w:t>2</w:t>
      </w:r>
      <w:r w:rsidR="00790744" w:rsidRPr="008002F3">
        <w:rPr>
          <w:rFonts w:ascii="Times New Roman" w:hAnsi="Times New Roman" w:cs="Times New Roman"/>
          <w:sz w:val="24"/>
          <w:szCs w:val="24"/>
        </w:rPr>
        <w:t xml:space="preserve"> =</w:t>
      </w:r>
      <w:r w:rsidR="00485E24" w:rsidRPr="008002F3">
        <w:rPr>
          <w:rFonts w:ascii="Times New Roman" w:hAnsi="Times New Roman" w:cs="Times New Roman"/>
          <w:sz w:val="24"/>
          <w:szCs w:val="24"/>
        </w:rPr>
        <w:t xml:space="preserve"> 163.57, </w:t>
      </w:r>
      <w:r w:rsidR="00485E24" w:rsidRPr="008002F3">
        <w:rPr>
          <w:rFonts w:ascii="Times New Roman" w:hAnsi="Times New Roman" w:cs="Times New Roman"/>
          <w:i/>
          <w:iCs/>
          <w:sz w:val="24"/>
          <w:szCs w:val="24"/>
        </w:rPr>
        <w:t xml:space="preserve">p </w:t>
      </w:r>
      <w:r w:rsidRPr="008002F3">
        <w:rPr>
          <w:rFonts w:ascii="Times New Roman" w:hAnsi="Times New Roman" w:cs="Times New Roman"/>
          <w:sz w:val="24"/>
          <w:szCs w:val="24"/>
        </w:rPr>
        <w:t>&lt; .001</w:t>
      </w:r>
      <w:r w:rsidR="00652DF9" w:rsidRPr="008002F3">
        <w:rPr>
          <w:rFonts w:ascii="Times New Roman" w:hAnsi="Times New Roman" w:cs="Times New Roman"/>
          <w:sz w:val="24"/>
          <w:szCs w:val="24"/>
        </w:rPr>
        <w:t xml:space="preserve">, </w:t>
      </w:r>
      <w:r w:rsidR="00652DF9" w:rsidRPr="008002F3">
        <w:rPr>
          <w:rFonts w:ascii="Times New Roman" w:hAnsi="Times New Roman" w:cs="Times New Roman"/>
          <w:i/>
          <w:sz w:val="24"/>
          <w:szCs w:val="24"/>
        </w:rPr>
        <w:t xml:space="preserve">d </w:t>
      </w:r>
      <w:r w:rsidR="00652DF9" w:rsidRPr="008002F3">
        <w:rPr>
          <w:rFonts w:ascii="Times New Roman" w:hAnsi="Times New Roman" w:cs="Times New Roman"/>
          <w:sz w:val="24"/>
          <w:szCs w:val="24"/>
        </w:rPr>
        <w:t>= 1.83</w:t>
      </w:r>
      <w:r w:rsidRPr="008002F3">
        <w:rPr>
          <w:rFonts w:ascii="Times New Roman" w:hAnsi="Times New Roman" w:cs="Times New Roman"/>
          <w:sz w:val="24"/>
          <w:szCs w:val="24"/>
        </w:rPr>
        <w:t xml:space="preserve">, </w:t>
      </w:r>
      <w:r w:rsidR="00485E24" w:rsidRPr="008002F3">
        <w:rPr>
          <w:rFonts w:ascii="Times New Roman" w:hAnsi="Times New Roman" w:cs="Times New Roman"/>
          <w:sz w:val="24"/>
          <w:szCs w:val="24"/>
        </w:rPr>
        <w:t>or self-help</w:t>
      </w:r>
      <w:r w:rsidR="00854D67" w:rsidRPr="008002F3">
        <w:rPr>
          <w:rFonts w:ascii="Times New Roman" w:hAnsi="Times New Roman" w:cs="Times New Roman"/>
          <w:sz w:val="24"/>
          <w:szCs w:val="24"/>
        </w:rPr>
        <w:t xml:space="preserve"> support</w:t>
      </w:r>
      <w:r w:rsidR="00485E24" w:rsidRPr="008002F3">
        <w:rPr>
          <w:rFonts w:ascii="Times New Roman" w:hAnsi="Times New Roman" w:cs="Times New Roman"/>
          <w:sz w:val="24"/>
          <w:szCs w:val="24"/>
        </w:rPr>
        <w:t xml:space="preserve"> (6%</w:t>
      </w:r>
      <w:r w:rsidRPr="008002F3">
        <w:rPr>
          <w:rFonts w:ascii="Times New Roman" w:hAnsi="Times New Roman" w:cs="Times New Roman"/>
          <w:sz w:val="24"/>
          <w:szCs w:val="24"/>
        </w:rPr>
        <w:t>)</w:t>
      </w:r>
      <w:r w:rsidR="00485E24" w:rsidRPr="008002F3">
        <w:rPr>
          <w:rFonts w:ascii="Times New Roman" w:hAnsi="Times New Roman" w:cs="Times New Roman"/>
          <w:sz w:val="24"/>
          <w:szCs w:val="24"/>
        </w:rPr>
        <w:t>, χ</w:t>
      </w:r>
      <w:r w:rsidR="00820F47" w:rsidRPr="008002F3">
        <w:rPr>
          <w:rFonts w:ascii="Times New Roman" w:hAnsi="Times New Roman" w:cs="Times New Roman"/>
          <w:sz w:val="24"/>
          <w:szCs w:val="24"/>
          <w:vertAlign w:val="superscript"/>
        </w:rPr>
        <w:t>2</w:t>
      </w:r>
      <w:r w:rsidR="00485E24" w:rsidRPr="008002F3">
        <w:rPr>
          <w:rFonts w:ascii="Times New Roman" w:hAnsi="Times New Roman" w:cs="Times New Roman"/>
          <w:position w:val="8"/>
          <w:sz w:val="24"/>
          <w:szCs w:val="24"/>
          <w:vertAlign w:val="superscript"/>
        </w:rPr>
        <w:t xml:space="preserve"> </w:t>
      </w:r>
      <w:r w:rsidR="00485E24" w:rsidRPr="008002F3">
        <w:rPr>
          <w:rFonts w:ascii="Times New Roman" w:hAnsi="Times New Roman" w:cs="Times New Roman"/>
          <w:sz w:val="24"/>
          <w:szCs w:val="24"/>
        </w:rPr>
        <w:t xml:space="preserve">= 249.50, </w:t>
      </w:r>
      <w:r w:rsidR="00485E24" w:rsidRPr="008002F3">
        <w:rPr>
          <w:rFonts w:ascii="Times New Roman" w:hAnsi="Times New Roman" w:cs="Times New Roman"/>
          <w:i/>
          <w:iCs/>
          <w:sz w:val="24"/>
          <w:szCs w:val="24"/>
        </w:rPr>
        <w:t xml:space="preserve">p </w:t>
      </w:r>
      <w:r w:rsidRPr="008002F3">
        <w:rPr>
          <w:rFonts w:ascii="Times New Roman" w:hAnsi="Times New Roman" w:cs="Times New Roman"/>
          <w:sz w:val="24"/>
          <w:szCs w:val="24"/>
        </w:rPr>
        <w:t>&lt; .001</w:t>
      </w:r>
      <w:r w:rsidR="00652DF9" w:rsidRPr="008002F3">
        <w:rPr>
          <w:rFonts w:ascii="Times New Roman" w:hAnsi="Times New Roman" w:cs="Times New Roman"/>
          <w:sz w:val="24"/>
          <w:szCs w:val="24"/>
        </w:rPr>
        <w:t xml:space="preserve">, </w:t>
      </w:r>
      <w:r w:rsidR="00652DF9" w:rsidRPr="008002F3">
        <w:rPr>
          <w:rFonts w:ascii="Times New Roman" w:hAnsi="Times New Roman" w:cs="Times New Roman"/>
          <w:i/>
          <w:sz w:val="24"/>
          <w:szCs w:val="24"/>
        </w:rPr>
        <w:t xml:space="preserve">d </w:t>
      </w:r>
      <w:r w:rsidR="00652DF9" w:rsidRPr="008002F3">
        <w:rPr>
          <w:rFonts w:ascii="Times New Roman" w:hAnsi="Times New Roman" w:cs="Times New Roman"/>
          <w:sz w:val="24"/>
          <w:szCs w:val="24"/>
        </w:rPr>
        <w:t>= 3.79</w:t>
      </w:r>
      <w:r w:rsidRPr="008002F3">
        <w:rPr>
          <w:rFonts w:ascii="Times New Roman" w:hAnsi="Times New Roman" w:cs="Times New Roman"/>
          <w:sz w:val="24"/>
          <w:szCs w:val="24"/>
        </w:rPr>
        <w:t>. Furthermore, s</w:t>
      </w:r>
      <w:r w:rsidR="00485E24" w:rsidRPr="008002F3">
        <w:rPr>
          <w:rFonts w:ascii="Times New Roman" w:hAnsi="Times New Roman" w:cs="Times New Roman"/>
          <w:sz w:val="24"/>
          <w:szCs w:val="24"/>
        </w:rPr>
        <w:t xml:space="preserve">tudents were less likely to </w:t>
      </w:r>
      <w:r w:rsidRPr="008002F3">
        <w:rPr>
          <w:rFonts w:ascii="Times New Roman" w:hAnsi="Times New Roman" w:cs="Times New Roman"/>
          <w:sz w:val="24"/>
          <w:szCs w:val="24"/>
        </w:rPr>
        <w:t>select</w:t>
      </w:r>
      <w:r w:rsidR="00485E24" w:rsidRPr="008002F3">
        <w:rPr>
          <w:rFonts w:ascii="Times New Roman" w:hAnsi="Times New Roman" w:cs="Times New Roman"/>
          <w:sz w:val="24"/>
          <w:szCs w:val="24"/>
        </w:rPr>
        <w:t xml:space="preserve"> self-help than professional support</w:t>
      </w:r>
      <w:r w:rsidRPr="008002F3">
        <w:rPr>
          <w:rFonts w:ascii="Times New Roman" w:hAnsi="Times New Roman" w:cs="Times New Roman"/>
          <w:sz w:val="24"/>
          <w:szCs w:val="24"/>
        </w:rPr>
        <w:t xml:space="preserve">, </w:t>
      </w:r>
      <w:r w:rsidR="00485E24" w:rsidRPr="008002F3">
        <w:rPr>
          <w:rFonts w:ascii="Times New Roman" w:hAnsi="Times New Roman" w:cs="Times New Roman"/>
          <w:sz w:val="24"/>
          <w:szCs w:val="24"/>
        </w:rPr>
        <w:t>χ</w:t>
      </w:r>
      <w:r w:rsidR="00820F47" w:rsidRPr="008002F3">
        <w:rPr>
          <w:rFonts w:ascii="Times New Roman" w:hAnsi="Times New Roman" w:cs="Times New Roman"/>
          <w:sz w:val="24"/>
          <w:szCs w:val="24"/>
          <w:vertAlign w:val="superscript"/>
        </w:rPr>
        <w:t>2</w:t>
      </w:r>
      <w:r w:rsidR="00485E24" w:rsidRPr="008002F3">
        <w:rPr>
          <w:rFonts w:ascii="Times New Roman" w:hAnsi="Times New Roman" w:cs="Times New Roman"/>
          <w:position w:val="8"/>
          <w:sz w:val="24"/>
          <w:szCs w:val="24"/>
          <w:vertAlign w:val="superscript"/>
        </w:rPr>
        <w:t xml:space="preserve"> </w:t>
      </w:r>
      <w:r w:rsidR="00485E24" w:rsidRPr="008002F3">
        <w:rPr>
          <w:rFonts w:ascii="Times New Roman" w:hAnsi="Times New Roman" w:cs="Times New Roman"/>
          <w:sz w:val="24"/>
          <w:szCs w:val="24"/>
        </w:rPr>
        <w:t xml:space="preserve">= 20.51, </w:t>
      </w:r>
      <w:r w:rsidR="00485E24" w:rsidRPr="008002F3">
        <w:rPr>
          <w:rFonts w:ascii="Times New Roman" w:hAnsi="Times New Roman" w:cs="Times New Roman"/>
          <w:i/>
          <w:iCs/>
          <w:sz w:val="24"/>
          <w:szCs w:val="24"/>
        </w:rPr>
        <w:t xml:space="preserve">p </w:t>
      </w:r>
      <w:r w:rsidR="00485E24" w:rsidRPr="008002F3">
        <w:rPr>
          <w:rFonts w:ascii="Times New Roman" w:hAnsi="Times New Roman" w:cs="Times New Roman"/>
          <w:sz w:val="24"/>
          <w:szCs w:val="24"/>
        </w:rPr>
        <w:t>&lt; .001</w:t>
      </w:r>
      <w:r w:rsidR="00652DF9" w:rsidRPr="008002F3">
        <w:rPr>
          <w:rFonts w:ascii="Times New Roman" w:hAnsi="Times New Roman" w:cs="Times New Roman"/>
          <w:sz w:val="24"/>
          <w:szCs w:val="24"/>
        </w:rPr>
        <w:t xml:space="preserve">, </w:t>
      </w:r>
      <w:r w:rsidR="00652DF9" w:rsidRPr="008002F3">
        <w:rPr>
          <w:rFonts w:ascii="Times New Roman" w:hAnsi="Times New Roman" w:cs="Times New Roman"/>
          <w:i/>
          <w:sz w:val="24"/>
          <w:szCs w:val="24"/>
        </w:rPr>
        <w:t xml:space="preserve">d </w:t>
      </w:r>
      <w:r w:rsidR="00652DF9" w:rsidRPr="008002F3">
        <w:rPr>
          <w:rFonts w:ascii="Times New Roman" w:hAnsi="Times New Roman" w:cs="Times New Roman"/>
          <w:sz w:val="24"/>
          <w:szCs w:val="24"/>
        </w:rPr>
        <w:t>= 1.12</w:t>
      </w:r>
      <w:r w:rsidR="00485E24" w:rsidRPr="008002F3">
        <w:rPr>
          <w:rFonts w:ascii="Times New Roman" w:hAnsi="Times New Roman" w:cs="Times New Roman"/>
          <w:sz w:val="24"/>
          <w:szCs w:val="24"/>
        </w:rPr>
        <w:t>.</w:t>
      </w:r>
      <w:r w:rsidR="00790744" w:rsidRPr="008002F3">
        <w:rPr>
          <w:rFonts w:ascii="Times New Roman" w:hAnsi="Times New Roman" w:cs="Times New Roman"/>
          <w:sz w:val="24"/>
          <w:szCs w:val="24"/>
        </w:rPr>
        <w:t xml:space="preserve"> Thus,</w:t>
      </w:r>
      <w:r w:rsidR="00790744" w:rsidRPr="00CF76CE">
        <w:rPr>
          <w:rFonts w:ascii="Times New Roman" w:hAnsi="Times New Roman" w:cs="Times New Roman"/>
          <w:sz w:val="24"/>
          <w:szCs w:val="24"/>
        </w:rPr>
        <w:t xml:space="preserve"> students overall reported the highest intentions to seek help from informal sources (e.g., parents, intimate partners, friends) and lowest intentions to seek self-help sources (e.g., mobile apps, self-help websites, self-help books), or phone helplines.</w:t>
      </w:r>
    </w:p>
    <w:p w14:paraId="677BCE66" w14:textId="0A697561" w:rsidR="009E0CC2" w:rsidRPr="00CF76CE" w:rsidRDefault="00341C29" w:rsidP="00CF76CE">
      <w:pPr>
        <w:spacing w:after="0" w:line="480" w:lineRule="auto"/>
        <w:ind w:firstLine="720"/>
        <w:contextualSpacing/>
        <w:rPr>
          <w:rFonts w:ascii="Times New Roman" w:hAnsi="Times New Roman" w:cs="Times New Roman"/>
          <w:sz w:val="24"/>
          <w:szCs w:val="24"/>
        </w:rPr>
      </w:pPr>
      <w:r w:rsidRPr="00CF76CE">
        <w:rPr>
          <w:rFonts w:ascii="Times New Roman" w:hAnsi="Times New Roman" w:cs="Times New Roman"/>
          <w:sz w:val="24"/>
          <w:szCs w:val="24"/>
        </w:rPr>
        <w:t xml:space="preserve">These patterns matched actual use of mental health supports. </w:t>
      </w:r>
      <w:r w:rsidR="003F21DD" w:rsidRPr="00CF76CE">
        <w:rPr>
          <w:rFonts w:ascii="Times New Roman" w:hAnsi="Times New Roman" w:cs="Times New Roman"/>
          <w:sz w:val="24"/>
          <w:szCs w:val="24"/>
        </w:rPr>
        <w:t>Among those in distress over the past 12 months</w:t>
      </w:r>
      <w:r w:rsidR="0051626D">
        <w:rPr>
          <w:rFonts w:ascii="Times New Roman" w:hAnsi="Times New Roman" w:cs="Times New Roman"/>
          <w:sz w:val="24"/>
          <w:szCs w:val="24"/>
        </w:rPr>
        <w:t xml:space="preserve"> (</w:t>
      </w:r>
      <w:r w:rsidR="0051626D">
        <w:rPr>
          <w:rFonts w:ascii="Times New Roman" w:hAnsi="Times New Roman" w:cs="Times New Roman"/>
          <w:i/>
          <w:sz w:val="24"/>
          <w:szCs w:val="24"/>
        </w:rPr>
        <w:t xml:space="preserve">n </w:t>
      </w:r>
      <w:r w:rsidR="0051626D">
        <w:rPr>
          <w:rFonts w:ascii="Times New Roman" w:hAnsi="Times New Roman" w:cs="Times New Roman"/>
          <w:sz w:val="24"/>
          <w:szCs w:val="24"/>
        </w:rPr>
        <w:t>= 168)</w:t>
      </w:r>
      <w:r w:rsidR="00485E24" w:rsidRPr="00CF76CE">
        <w:rPr>
          <w:rFonts w:ascii="Times New Roman" w:hAnsi="Times New Roman" w:cs="Times New Roman"/>
          <w:sz w:val="24"/>
          <w:szCs w:val="24"/>
        </w:rPr>
        <w:t>,</w:t>
      </w:r>
      <w:r w:rsidR="003F21DD" w:rsidRPr="00CF76CE">
        <w:rPr>
          <w:rFonts w:ascii="Times New Roman" w:hAnsi="Times New Roman" w:cs="Times New Roman"/>
          <w:sz w:val="24"/>
          <w:szCs w:val="24"/>
        </w:rPr>
        <w:t xml:space="preserve"> 90% reported seeking </w:t>
      </w:r>
      <w:r w:rsidR="00961F73">
        <w:rPr>
          <w:rFonts w:ascii="Times New Roman" w:hAnsi="Times New Roman" w:cs="Times New Roman"/>
          <w:sz w:val="24"/>
          <w:szCs w:val="24"/>
        </w:rPr>
        <w:t>informal</w:t>
      </w:r>
      <w:r w:rsidR="003F21DD" w:rsidRPr="00CF76CE">
        <w:rPr>
          <w:rFonts w:ascii="Times New Roman" w:hAnsi="Times New Roman" w:cs="Times New Roman"/>
          <w:sz w:val="24"/>
          <w:szCs w:val="24"/>
        </w:rPr>
        <w:t xml:space="preserve"> support, 45% seeking professional help and 32% seeking self-help supports over that same time period. </w:t>
      </w:r>
      <w:r w:rsidR="00C64704" w:rsidRPr="00CF76CE">
        <w:rPr>
          <w:rFonts w:ascii="Times New Roman" w:hAnsi="Times New Roman" w:cs="Times New Roman"/>
          <w:sz w:val="24"/>
          <w:szCs w:val="24"/>
        </w:rPr>
        <w:t xml:space="preserve">Despite self-help being the least used support, it still appears to help expand services to those who do not seek </w:t>
      </w:r>
      <w:r w:rsidR="00C64704" w:rsidRPr="00CF76CE">
        <w:rPr>
          <w:rFonts w:ascii="Times New Roman" w:hAnsi="Times New Roman" w:cs="Times New Roman"/>
          <w:sz w:val="24"/>
          <w:szCs w:val="24"/>
        </w:rPr>
        <w:lastRenderedPageBreak/>
        <w:t>face-to-face treatment</w:t>
      </w:r>
      <w:r w:rsidR="00485E24" w:rsidRPr="00CF76CE">
        <w:rPr>
          <w:rFonts w:ascii="Times New Roman" w:hAnsi="Times New Roman" w:cs="Times New Roman"/>
          <w:sz w:val="24"/>
          <w:szCs w:val="24"/>
        </w:rPr>
        <w:t xml:space="preserve">, </w:t>
      </w:r>
      <w:r w:rsidR="00C64704" w:rsidRPr="00CF76CE">
        <w:rPr>
          <w:rFonts w:ascii="Times New Roman" w:hAnsi="Times New Roman" w:cs="Times New Roman"/>
          <w:sz w:val="24"/>
          <w:szCs w:val="24"/>
        </w:rPr>
        <w:t xml:space="preserve">with </w:t>
      </w:r>
      <w:r w:rsidR="00485E24" w:rsidRPr="00CF76CE">
        <w:rPr>
          <w:rFonts w:ascii="Times New Roman" w:hAnsi="Times New Roman" w:cs="Times New Roman"/>
          <w:sz w:val="24"/>
          <w:szCs w:val="24"/>
        </w:rPr>
        <w:t xml:space="preserve">13% of those </w:t>
      </w:r>
      <w:r w:rsidR="00C64704" w:rsidRPr="00CF76CE">
        <w:rPr>
          <w:rFonts w:ascii="Times New Roman" w:hAnsi="Times New Roman" w:cs="Times New Roman"/>
          <w:sz w:val="24"/>
          <w:szCs w:val="24"/>
        </w:rPr>
        <w:t xml:space="preserve">in distress </w:t>
      </w:r>
      <w:r w:rsidR="00485E24" w:rsidRPr="00CF76CE">
        <w:rPr>
          <w:rFonts w:ascii="Times New Roman" w:hAnsi="Times New Roman" w:cs="Times New Roman"/>
          <w:sz w:val="24"/>
          <w:szCs w:val="24"/>
        </w:rPr>
        <w:t xml:space="preserve">who </w:t>
      </w:r>
      <w:r w:rsidR="009E0CC2" w:rsidRPr="00CF76CE">
        <w:rPr>
          <w:rFonts w:ascii="Times New Roman" w:hAnsi="Times New Roman" w:cs="Times New Roman"/>
          <w:sz w:val="24"/>
          <w:szCs w:val="24"/>
        </w:rPr>
        <w:t>reported using</w:t>
      </w:r>
      <w:r w:rsidR="00485E24" w:rsidRPr="00CF76CE">
        <w:rPr>
          <w:rFonts w:ascii="Times New Roman" w:hAnsi="Times New Roman" w:cs="Times New Roman"/>
          <w:sz w:val="24"/>
          <w:szCs w:val="24"/>
        </w:rPr>
        <w:t xml:space="preserve"> self-help </w:t>
      </w:r>
      <w:r w:rsidR="00C64704" w:rsidRPr="00CF76CE">
        <w:rPr>
          <w:rFonts w:ascii="Times New Roman" w:hAnsi="Times New Roman" w:cs="Times New Roman"/>
          <w:sz w:val="24"/>
          <w:szCs w:val="24"/>
        </w:rPr>
        <w:t>not using</w:t>
      </w:r>
      <w:r w:rsidR="00485E24" w:rsidRPr="00CF76CE">
        <w:rPr>
          <w:rFonts w:ascii="Times New Roman" w:hAnsi="Times New Roman" w:cs="Times New Roman"/>
          <w:sz w:val="24"/>
          <w:szCs w:val="24"/>
        </w:rPr>
        <w:t xml:space="preserve"> an</w:t>
      </w:r>
      <w:r w:rsidR="00C64704" w:rsidRPr="00CF76CE">
        <w:rPr>
          <w:rFonts w:ascii="Times New Roman" w:hAnsi="Times New Roman" w:cs="Times New Roman"/>
          <w:sz w:val="24"/>
          <w:szCs w:val="24"/>
        </w:rPr>
        <w:t xml:space="preserve">y </w:t>
      </w:r>
      <w:r w:rsidR="00961F73">
        <w:rPr>
          <w:rFonts w:ascii="Times New Roman" w:hAnsi="Times New Roman" w:cs="Times New Roman"/>
          <w:sz w:val="24"/>
          <w:szCs w:val="24"/>
        </w:rPr>
        <w:t>professional</w:t>
      </w:r>
      <w:r w:rsidR="00C64704" w:rsidRPr="00CF76CE">
        <w:rPr>
          <w:rFonts w:ascii="Times New Roman" w:hAnsi="Times New Roman" w:cs="Times New Roman"/>
          <w:sz w:val="24"/>
          <w:szCs w:val="24"/>
        </w:rPr>
        <w:t xml:space="preserve"> mental health supports</w:t>
      </w:r>
      <w:r w:rsidR="00485E24" w:rsidRPr="00CF76CE">
        <w:rPr>
          <w:rFonts w:ascii="Times New Roman" w:hAnsi="Times New Roman" w:cs="Times New Roman"/>
          <w:sz w:val="24"/>
          <w:szCs w:val="24"/>
        </w:rPr>
        <w:t xml:space="preserve">. </w:t>
      </w:r>
    </w:p>
    <w:p w14:paraId="169B4566" w14:textId="32129FAA" w:rsidR="00435837" w:rsidRPr="00CF76CE" w:rsidRDefault="00485E24" w:rsidP="00CF76CE">
      <w:pPr>
        <w:spacing w:after="0" w:line="480" w:lineRule="auto"/>
        <w:ind w:firstLine="720"/>
        <w:contextualSpacing/>
        <w:rPr>
          <w:rFonts w:ascii="Times New Roman" w:hAnsi="Times New Roman" w:cs="Times New Roman"/>
          <w:sz w:val="24"/>
          <w:szCs w:val="24"/>
        </w:rPr>
      </w:pPr>
      <w:r w:rsidRPr="00CF76CE">
        <w:rPr>
          <w:rFonts w:ascii="Times New Roman" w:hAnsi="Times New Roman" w:cs="Times New Roman"/>
          <w:sz w:val="24"/>
          <w:szCs w:val="24"/>
        </w:rPr>
        <w:t>When expanding to life-time history of seeking support</w:t>
      </w:r>
      <w:r w:rsidR="007F3D49" w:rsidRPr="00CF76CE">
        <w:rPr>
          <w:rFonts w:ascii="Times New Roman" w:hAnsi="Times New Roman" w:cs="Times New Roman"/>
          <w:sz w:val="24"/>
          <w:szCs w:val="24"/>
        </w:rPr>
        <w:t xml:space="preserve">, 30% reported using a self-help book, website and/or mobile app at some point in their lifetime for mental health reasons, which increased to 51% when including broader searching online for information. </w:t>
      </w:r>
      <w:r w:rsidR="00430A79">
        <w:rPr>
          <w:rFonts w:ascii="Times New Roman" w:hAnsi="Times New Roman" w:cs="Times New Roman"/>
          <w:sz w:val="24"/>
          <w:szCs w:val="24"/>
        </w:rPr>
        <w:t xml:space="preserve">Although 38% reported seeing a mental health professional at some point in their lifetime, an additional 27% reported using one or more self-help or online resources at some point in their life who had never seen a mental health professional. </w:t>
      </w:r>
      <w:r w:rsidR="00790744" w:rsidRPr="00CF76CE">
        <w:rPr>
          <w:rFonts w:ascii="Times New Roman" w:hAnsi="Times New Roman" w:cs="Times New Roman"/>
          <w:sz w:val="24"/>
          <w:szCs w:val="24"/>
        </w:rPr>
        <w:t xml:space="preserve">Thus, although self-help resources are used less than other resources, they are still </w:t>
      </w:r>
      <w:r w:rsidR="009E0CC2" w:rsidRPr="00CF76CE">
        <w:rPr>
          <w:rFonts w:ascii="Times New Roman" w:hAnsi="Times New Roman" w:cs="Times New Roman"/>
          <w:sz w:val="24"/>
          <w:szCs w:val="24"/>
        </w:rPr>
        <w:t>relatively common and appear to reach a segment of those who do not seek other forms of professional care</w:t>
      </w:r>
      <w:r w:rsidR="00790744" w:rsidRPr="00CF76CE">
        <w:rPr>
          <w:rFonts w:ascii="Times New Roman" w:hAnsi="Times New Roman" w:cs="Times New Roman"/>
          <w:sz w:val="24"/>
          <w:szCs w:val="24"/>
        </w:rPr>
        <w:t xml:space="preserve">. </w:t>
      </w:r>
    </w:p>
    <w:p w14:paraId="202F9E02" w14:textId="50C4E3AD" w:rsidR="007F3D49" w:rsidRPr="00CF76CE" w:rsidRDefault="009E0CC2" w:rsidP="00034D22">
      <w:pPr>
        <w:spacing w:after="0" w:line="480" w:lineRule="auto"/>
        <w:ind w:firstLine="720"/>
        <w:contextualSpacing/>
        <w:rPr>
          <w:rFonts w:ascii="Times New Roman" w:hAnsi="Times New Roman" w:cs="Times New Roman"/>
          <w:sz w:val="24"/>
          <w:szCs w:val="24"/>
        </w:rPr>
      </w:pPr>
      <w:r w:rsidRPr="00CF76CE">
        <w:rPr>
          <w:rFonts w:ascii="Times New Roman" w:hAnsi="Times New Roman" w:cs="Times New Roman"/>
          <w:sz w:val="24"/>
          <w:szCs w:val="24"/>
        </w:rPr>
        <w:t xml:space="preserve">Finally, it is worth noting that the rates of seeking some support was relatively high in the sample. </w:t>
      </w:r>
      <w:r w:rsidR="00C53F9D" w:rsidRPr="00CF76CE">
        <w:rPr>
          <w:rFonts w:ascii="Times New Roman" w:hAnsi="Times New Roman" w:cs="Times New Roman"/>
          <w:sz w:val="24"/>
          <w:szCs w:val="24"/>
        </w:rPr>
        <w:t>Only 2% of students indicated that they would be most likely to not seek any help if they had a mental health problem. Furthermore, of those indicating a mental health problem in the past 12-months, only 8% reported not seeking any help. Thus,</w:t>
      </w:r>
      <w:r w:rsidR="00854D67">
        <w:rPr>
          <w:rFonts w:ascii="Times New Roman" w:hAnsi="Times New Roman" w:cs="Times New Roman"/>
          <w:sz w:val="24"/>
          <w:szCs w:val="24"/>
        </w:rPr>
        <w:t xml:space="preserve"> most participants intended to </w:t>
      </w:r>
      <w:r w:rsidR="00C53F9D" w:rsidRPr="00CF76CE">
        <w:rPr>
          <w:rFonts w:ascii="Times New Roman" w:hAnsi="Times New Roman" w:cs="Times New Roman"/>
          <w:sz w:val="24"/>
          <w:szCs w:val="24"/>
        </w:rPr>
        <w:t xml:space="preserve">and </w:t>
      </w:r>
      <w:r w:rsidR="00854D67">
        <w:rPr>
          <w:rFonts w:ascii="Times New Roman" w:hAnsi="Times New Roman" w:cs="Times New Roman"/>
          <w:sz w:val="24"/>
          <w:szCs w:val="24"/>
        </w:rPr>
        <w:t>actually sought</w:t>
      </w:r>
      <w:r w:rsidR="00C53F9D" w:rsidRPr="00CF76CE">
        <w:rPr>
          <w:rFonts w:ascii="Times New Roman" w:hAnsi="Times New Roman" w:cs="Times New Roman"/>
          <w:sz w:val="24"/>
          <w:szCs w:val="24"/>
        </w:rPr>
        <w:t xml:space="preserve"> help when needed, </w:t>
      </w:r>
      <w:r w:rsidRPr="00CF76CE">
        <w:rPr>
          <w:rFonts w:ascii="Times New Roman" w:hAnsi="Times New Roman" w:cs="Times New Roman"/>
          <w:sz w:val="24"/>
          <w:szCs w:val="24"/>
        </w:rPr>
        <w:t xml:space="preserve">albeit often turning to </w:t>
      </w:r>
      <w:r w:rsidR="00C53F9D" w:rsidRPr="00CF76CE">
        <w:rPr>
          <w:rFonts w:ascii="Times New Roman" w:hAnsi="Times New Roman" w:cs="Times New Roman"/>
          <w:sz w:val="24"/>
          <w:szCs w:val="24"/>
        </w:rPr>
        <w:t>informal, non-professional support</w:t>
      </w:r>
      <w:r w:rsidRPr="00CF76CE">
        <w:rPr>
          <w:rFonts w:ascii="Times New Roman" w:hAnsi="Times New Roman" w:cs="Times New Roman"/>
          <w:sz w:val="24"/>
          <w:szCs w:val="24"/>
        </w:rPr>
        <w:t>s</w:t>
      </w:r>
      <w:r w:rsidR="00034D22">
        <w:rPr>
          <w:rFonts w:ascii="Times New Roman" w:hAnsi="Times New Roman" w:cs="Times New Roman"/>
          <w:sz w:val="24"/>
          <w:szCs w:val="24"/>
        </w:rPr>
        <w:t xml:space="preserve">. </w:t>
      </w:r>
    </w:p>
    <w:p w14:paraId="5361E98A" w14:textId="2945DE82" w:rsidR="00C53F9D" w:rsidRPr="00CF76CE" w:rsidRDefault="00C53F9D" w:rsidP="00CF76CE">
      <w:pPr>
        <w:spacing w:after="0" w:line="480" w:lineRule="auto"/>
        <w:contextualSpacing/>
        <w:rPr>
          <w:rFonts w:ascii="Times New Roman" w:hAnsi="Times New Roman" w:cs="Times New Roman"/>
          <w:b/>
          <w:sz w:val="24"/>
          <w:szCs w:val="24"/>
        </w:rPr>
      </w:pPr>
      <w:r w:rsidRPr="00CF76CE">
        <w:rPr>
          <w:rFonts w:ascii="Times New Roman" w:hAnsi="Times New Roman" w:cs="Times New Roman"/>
          <w:b/>
          <w:sz w:val="24"/>
          <w:szCs w:val="24"/>
        </w:rPr>
        <w:t>Behavioral measure of help-seeking</w:t>
      </w:r>
    </w:p>
    <w:p w14:paraId="49C9E3D4" w14:textId="2311C6B5" w:rsidR="000472F5" w:rsidRPr="008002F3" w:rsidRDefault="008B1228" w:rsidP="00CF76CE">
      <w:pPr>
        <w:spacing w:after="0" w:line="480" w:lineRule="auto"/>
        <w:contextualSpacing/>
        <w:rPr>
          <w:rFonts w:ascii="Times New Roman" w:hAnsi="Times New Roman" w:cs="Times New Roman"/>
          <w:sz w:val="24"/>
          <w:szCs w:val="24"/>
        </w:rPr>
      </w:pPr>
      <w:r w:rsidRPr="00CF76CE">
        <w:rPr>
          <w:rFonts w:ascii="Times New Roman" w:hAnsi="Times New Roman" w:cs="Times New Roman"/>
          <w:sz w:val="24"/>
          <w:szCs w:val="24"/>
        </w:rPr>
        <w:tab/>
      </w:r>
      <w:r w:rsidR="00EF62A7" w:rsidRPr="00CF76CE">
        <w:rPr>
          <w:rFonts w:ascii="Times New Roman" w:hAnsi="Times New Roman" w:cs="Times New Roman"/>
          <w:sz w:val="24"/>
          <w:szCs w:val="24"/>
        </w:rPr>
        <w:t>The behavioral measure at follow up examined</w:t>
      </w:r>
      <w:r w:rsidR="00CD105E" w:rsidRPr="00CF76CE">
        <w:rPr>
          <w:rFonts w:ascii="Times New Roman" w:hAnsi="Times New Roman" w:cs="Times New Roman"/>
          <w:sz w:val="24"/>
          <w:szCs w:val="24"/>
        </w:rPr>
        <w:t xml:space="preserve"> students’ rate of </w:t>
      </w:r>
      <w:r w:rsidR="00557212">
        <w:rPr>
          <w:rFonts w:ascii="Times New Roman" w:hAnsi="Times New Roman" w:cs="Times New Roman"/>
          <w:sz w:val="24"/>
          <w:szCs w:val="24"/>
        </w:rPr>
        <w:t>requesting</w:t>
      </w:r>
      <w:r w:rsidR="00CD105E" w:rsidRPr="00CF76CE">
        <w:rPr>
          <w:rFonts w:ascii="Times New Roman" w:hAnsi="Times New Roman" w:cs="Times New Roman"/>
          <w:sz w:val="24"/>
          <w:szCs w:val="24"/>
        </w:rPr>
        <w:t xml:space="preserve"> </w:t>
      </w:r>
      <w:r w:rsidR="009E0CC2" w:rsidRPr="00CF76CE">
        <w:rPr>
          <w:rFonts w:ascii="Times New Roman" w:hAnsi="Times New Roman" w:cs="Times New Roman"/>
          <w:sz w:val="24"/>
          <w:szCs w:val="24"/>
        </w:rPr>
        <w:t>mental health information</w:t>
      </w:r>
      <w:r w:rsidR="00EF62A7" w:rsidRPr="00CF76CE">
        <w:rPr>
          <w:rFonts w:ascii="Times New Roman" w:hAnsi="Times New Roman" w:cs="Times New Roman"/>
          <w:sz w:val="24"/>
          <w:szCs w:val="24"/>
        </w:rPr>
        <w:t xml:space="preserve"> when provided the option</w:t>
      </w:r>
      <w:r w:rsidR="009E0CC2" w:rsidRPr="00CF76CE">
        <w:rPr>
          <w:rFonts w:ascii="Times New Roman" w:hAnsi="Times New Roman" w:cs="Times New Roman"/>
          <w:sz w:val="24"/>
          <w:szCs w:val="24"/>
        </w:rPr>
        <w:t xml:space="preserve"> (see T</w:t>
      </w:r>
      <w:r w:rsidR="00CD105E" w:rsidRPr="00CF76CE">
        <w:rPr>
          <w:rFonts w:ascii="Times New Roman" w:hAnsi="Times New Roman" w:cs="Times New Roman"/>
          <w:sz w:val="24"/>
          <w:szCs w:val="24"/>
        </w:rPr>
        <w:t xml:space="preserve">able 2). </w:t>
      </w:r>
      <w:r w:rsidR="000513ED">
        <w:rPr>
          <w:rFonts w:ascii="Times New Roman" w:hAnsi="Times New Roman" w:cs="Times New Roman"/>
          <w:sz w:val="24"/>
          <w:szCs w:val="24"/>
        </w:rPr>
        <w:t>The majority (</w:t>
      </w:r>
      <w:r w:rsidR="007F3392">
        <w:rPr>
          <w:rFonts w:ascii="Times New Roman" w:hAnsi="Times New Roman" w:cs="Times New Roman"/>
          <w:sz w:val="24"/>
          <w:szCs w:val="24"/>
        </w:rPr>
        <w:t>75</w:t>
      </w:r>
      <w:r w:rsidRPr="00CF76CE">
        <w:rPr>
          <w:rFonts w:ascii="Times New Roman" w:hAnsi="Times New Roman" w:cs="Times New Roman"/>
          <w:sz w:val="24"/>
          <w:szCs w:val="24"/>
        </w:rPr>
        <w:t>%</w:t>
      </w:r>
      <w:r w:rsidR="000513ED">
        <w:rPr>
          <w:rFonts w:ascii="Times New Roman" w:hAnsi="Times New Roman" w:cs="Times New Roman"/>
          <w:sz w:val="24"/>
          <w:szCs w:val="24"/>
        </w:rPr>
        <w:t>)</w:t>
      </w:r>
      <w:r w:rsidRPr="00CF76CE">
        <w:rPr>
          <w:rFonts w:ascii="Times New Roman" w:hAnsi="Times New Roman" w:cs="Times New Roman"/>
          <w:sz w:val="24"/>
          <w:szCs w:val="24"/>
        </w:rPr>
        <w:t xml:space="preserve"> did not </w:t>
      </w:r>
      <w:r w:rsidR="00557212">
        <w:rPr>
          <w:rFonts w:ascii="Times New Roman" w:hAnsi="Times New Roman" w:cs="Times New Roman"/>
          <w:sz w:val="24"/>
          <w:szCs w:val="24"/>
        </w:rPr>
        <w:t>request any</w:t>
      </w:r>
      <w:r w:rsidRPr="00CF76CE">
        <w:rPr>
          <w:rFonts w:ascii="Times New Roman" w:hAnsi="Times New Roman" w:cs="Times New Roman"/>
          <w:sz w:val="24"/>
          <w:szCs w:val="24"/>
        </w:rPr>
        <w:t xml:space="preserve"> mental health information. </w:t>
      </w:r>
      <w:r w:rsidR="000472F5" w:rsidRPr="00CF76CE">
        <w:rPr>
          <w:rFonts w:ascii="Times New Roman" w:hAnsi="Times New Roman" w:cs="Times New Roman"/>
          <w:sz w:val="24"/>
          <w:szCs w:val="24"/>
        </w:rPr>
        <w:t xml:space="preserve">The most common requested </w:t>
      </w:r>
      <w:r w:rsidR="00CD105E" w:rsidRPr="00CF76CE">
        <w:rPr>
          <w:rFonts w:ascii="Times New Roman" w:hAnsi="Times New Roman" w:cs="Times New Roman"/>
          <w:sz w:val="24"/>
          <w:szCs w:val="24"/>
        </w:rPr>
        <w:t xml:space="preserve">materials were </w:t>
      </w:r>
      <w:r w:rsidR="00557212">
        <w:rPr>
          <w:rFonts w:ascii="Times New Roman" w:hAnsi="Times New Roman" w:cs="Times New Roman"/>
          <w:sz w:val="24"/>
          <w:szCs w:val="24"/>
        </w:rPr>
        <w:t xml:space="preserve">for </w:t>
      </w:r>
      <w:r w:rsidR="00CD105E" w:rsidRPr="00CF76CE">
        <w:rPr>
          <w:rFonts w:ascii="Times New Roman" w:hAnsi="Times New Roman" w:cs="Times New Roman"/>
          <w:sz w:val="24"/>
          <w:szCs w:val="24"/>
        </w:rPr>
        <w:t>online and mobi</w:t>
      </w:r>
      <w:r w:rsidR="007F3392">
        <w:rPr>
          <w:rFonts w:ascii="Times New Roman" w:hAnsi="Times New Roman" w:cs="Times New Roman"/>
          <w:sz w:val="24"/>
          <w:szCs w:val="24"/>
        </w:rPr>
        <w:t>le app self-help (21</w:t>
      </w:r>
      <w:r w:rsidR="00CD105E" w:rsidRPr="00CF76CE">
        <w:rPr>
          <w:rFonts w:ascii="Times New Roman" w:hAnsi="Times New Roman" w:cs="Times New Roman"/>
          <w:sz w:val="24"/>
          <w:szCs w:val="24"/>
        </w:rPr>
        <w:t xml:space="preserve">% </w:t>
      </w:r>
      <w:r w:rsidR="009E0CC2" w:rsidRPr="008002F3">
        <w:rPr>
          <w:rFonts w:ascii="Times New Roman" w:hAnsi="Times New Roman" w:cs="Times New Roman"/>
          <w:sz w:val="24"/>
          <w:szCs w:val="24"/>
        </w:rPr>
        <w:t xml:space="preserve">requested </w:t>
      </w:r>
      <w:r w:rsidR="00CD105E" w:rsidRPr="008002F3">
        <w:rPr>
          <w:rFonts w:ascii="Times New Roman" w:hAnsi="Times New Roman" w:cs="Times New Roman"/>
          <w:sz w:val="24"/>
          <w:szCs w:val="24"/>
        </w:rPr>
        <w:t>one or both). Students were significantly more likely to only request onli</w:t>
      </w:r>
      <w:r w:rsidR="007F3392" w:rsidRPr="008002F3">
        <w:rPr>
          <w:rFonts w:ascii="Times New Roman" w:hAnsi="Times New Roman" w:cs="Times New Roman"/>
          <w:sz w:val="24"/>
          <w:szCs w:val="24"/>
        </w:rPr>
        <w:t>ne or mobile app information (15</w:t>
      </w:r>
      <w:r w:rsidR="00CD105E" w:rsidRPr="008002F3">
        <w:rPr>
          <w:rFonts w:ascii="Times New Roman" w:hAnsi="Times New Roman" w:cs="Times New Roman"/>
          <w:sz w:val="24"/>
          <w:szCs w:val="24"/>
        </w:rPr>
        <w:t>%) relative to only in-person therapist information (</w:t>
      </w:r>
      <w:r w:rsidR="007F3392" w:rsidRPr="008002F3">
        <w:rPr>
          <w:rFonts w:ascii="Times New Roman" w:hAnsi="Times New Roman" w:cs="Times New Roman"/>
          <w:sz w:val="24"/>
          <w:szCs w:val="24"/>
        </w:rPr>
        <w:t>4</w:t>
      </w:r>
      <w:r w:rsidR="00CD105E" w:rsidRPr="008002F3">
        <w:rPr>
          <w:rFonts w:ascii="Times New Roman" w:hAnsi="Times New Roman" w:cs="Times New Roman"/>
          <w:sz w:val="24"/>
          <w:szCs w:val="24"/>
        </w:rPr>
        <w:t>%), χ</w:t>
      </w:r>
      <w:r w:rsidR="00820F47" w:rsidRPr="008002F3">
        <w:rPr>
          <w:rFonts w:ascii="Times New Roman" w:hAnsi="Times New Roman" w:cs="Times New Roman"/>
          <w:sz w:val="24"/>
          <w:szCs w:val="24"/>
          <w:vertAlign w:val="superscript"/>
        </w:rPr>
        <w:t xml:space="preserve">2 </w:t>
      </w:r>
      <w:r w:rsidR="007F3392" w:rsidRPr="008002F3">
        <w:rPr>
          <w:rFonts w:ascii="Times New Roman" w:hAnsi="Times New Roman" w:cs="Times New Roman"/>
          <w:sz w:val="24"/>
          <w:szCs w:val="24"/>
        </w:rPr>
        <w:t>= 2</w:t>
      </w:r>
      <w:r w:rsidR="00B05C12" w:rsidRPr="008002F3">
        <w:rPr>
          <w:rFonts w:ascii="Times New Roman" w:hAnsi="Times New Roman" w:cs="Times New Roman"/>
          <w:sz w:val="24"/>
          <w:szCs w:val="24"/>
        </w:rPr>
        <w:t>5.09</w:t>
      </w:r>
      <w:r w:rsidR="00CD105E" w:rsidRPr="008002F3">
        <w:rPr>
          <w:rFonts w:ascii="Times New Roman" w:hAnsi="Times New Roman" w:cs="Times New Roman"/>
          <w:sz w:val="24"/>
          <w:szCs w:val="24"/>
        </w:rPr>
        <w:t xml:space="preserve">, </w:t>
      </w:r>
      <w:r w:rsidR="00CD105E" w:rsidRPr="008002F3">
        <w:rPr>
          <w:rFonts w:ascii="Times New Roman" w:hAnsi="Times New Roman" w:cs="Times New Roman"/>
          <w:i/>
          <w:iCs/>
          <w:sz w:val="24"/>
          <w:szCs w:val="24"/>
        </w:rPr>
        <w:t xml:space="preserve">p </w:t>
      </w:r>
      <w:r w:rsidR="007F3392" w:rsidRPr="008002F3">
        <w:rPr>
          <w:rFonts w:ascii="Times New Roman" w:hAnsi="Times New Roman" w:cs="Times New Roman"/>
          <w:sz w:val="24"/>
          <w:szCs w:val="24"/>
        </w:rPr>
        <w:t>&lt;</w:t>
      </w:r>
      <w:r w:rsidR="00CD105E" w:rsidRPr="008002F3">
        <w:rPr>
          <w:rFonts w:ascii="Times New Roman" w:hAnsi="Times New Roman" w:cs="Times New Roman"/>
          <w:sz w:val="24"/>
          <w:szCs w:val="24"/>
        </w:rPr>
        <w:t xml:space="preserve"> .00</w:t>
      </w:r>
      <w:r w:rsidR="007F3392" w:rsidRPr="008002F3">
        <w:rPr>
          <w:rFonts w:ascii="Times New Roman" w:hAnsi="Times New Roman" w:cs="Times New Roman"/>
          <w:sz w:val="24"/>
          <w:szCs w:val="24"/>
        </w:rPr>
        <w:t>1</w:t>
      </w:r>
      <w:r w:rsidR="00652DF9" w:rsidRPr="008002F3">
        <w:rPr>
          <w:rFonts w:ascii="Times New Roman" w:hAnsi="Times New Roman" w:cs="Times New Roman"/>
          <w:sz w:val="24"/>
          <w:szCs w:val="24"/>
        </w:rPr>
        <w:t xml:space="preserve">, </w:t>
      </w:r>
      <w:r w:rsidR="00652DF9" w:rsidRPr="008002F3">
        <w:rPr>
          <w:rFonts w:ascii="Times New Roman" w:hAnsi="Times New Roman" w:cs="Times New Roman"/>
          <w:i/>
          <w:sz w:val="24"/>
          <w:szCs w:val="24"/>
        </w:rPr>
        <w:t xml:space="preserve">d </w:t>
      </w:r>
      <w:r w:rsidR="00652DF9" w:rsidRPr="008002F3">
        <w:rPr>
          <w:rFonts w:ascii="Times New Roman" w:hAnsi="Times New Roman" w:cs="Times New Roman"/>
          <w:sz w:val="24"/>
          <w:szCs w:val="24"/>
        </w:rPr>
        <w:t>= .5</w:t>
      </w:r>
      <w:r w:rsidR="005218D2" w:rsidRPr="008002F3">
        <w:rPr>
          <w:rFonts w:ascii="Times New Roman" w:hAnsi="Times New Roman" w:cs="Times New Roman"/>
          <w:sz w:val="24"/>
          <w:szCs w:val="24"/>
        </w:rPr>
        <w:t>5</w:t>
      </w:r>
      <w:r w:rsidR="00CD105E" w:rsidRPr="008002F3">
        <w:rPr>
          <w:rFonts w:ascii="Times New Roman" w:hAnsi="Times New Roman" w:cs="Times New Roman"/>
          <w:sz w:val="24"/>
          <w:szCs w:val="24"/>
        </w:rPr>
        <w:t>.</w:t>
      </w:r>
      <w:r w:rsidR="007E3D69" w:rsidRPr="008002F3">
        <w:rPr>
          <w:rFonts w:ascii="Times New Roman" w:hAnsi="Times New Roman" w:cs="Times New Roman"/>
          <w:sz w:val="24"/>
          <w:szCs w:val="24"/>
        </w:rPr>
        <w:t xml:space="preserve"> </w:t>
      </w:r>
      <w:r w:rsidR="00961F73" w:rsidRPr="008002F3">
        <w:rPr>
          <w:rFonts w:ascii="Times New Roman" w:hAnsi="Times New Roman" w:cs="Times New Roman"/>
          <w:sz w:val="24"/>
          <w:szCs w:val="24"/>
        </w:rPr>
        <w:t xml:space="preserve">Thus, when measured behaviorally, students fairly frequently </w:t>
      </w:r>
      <w:r w:rsidR="00961F73" w:rsidRPr="008002F3">
        <w:rPr>
          <w:rFonts w:ascii="Times New Roman" w:hAnsi="Times New Roman" w:cs="Times New Roman"/>
          <w:sz w:val="24"/>
          <w:szCs w:val="24"/>
        </w:rPr>
        <w:lastRenderedPageBreak/>
        <w:t xml:space="preserve">sought self-help and online supports and did so more than seeking mental health professional supports. </w:t>
      </w:r>
    </w:p>
    <w:p w14:paraId="27422A10" w14:textId="7FC707FA" w:rsidR="001A7BCF" w:rsidRPr="008002F3" w:rsidRDefault="00F6435C" w:rsidP="00F6435C">
      <w:pPr>
        <w:spacing w:after="0" w:line="480" w:lineRule="auto"/>
        <w:contextualSpacing/>
        <w:rPr>
          <w:rFonts w:ascii="Times New Roman" w:hAnsi="Times New Roman" w:cs="Times New Roman"/>
          <w:sz w:val="24"/>
          <w:szCs w:val="24"/>
        </w:rPr>
      </w:pPr>
      <w:r w:rsidRPr="008002F3">
        <w:rPr>
          <w:rFonts w:ascii="Times New Roman" w:hAnsi="Times New Roman" w:cs="Times New Roman"/>
          <w:sz w:val="24"/>
          <w:szCs w:val="24"/>
        </w:rPr>
        <w:tab/>
        <w:t>Additional analyses examined whether help-seeking rates differed by participant characteristics. Participants who were distressed (</w:t>
      </w:r>
      <w:r w:rsidRPr="008002F3">
        <w:rPr>
          <w:rFonts w:ascii="Times New Roman" w:hAnsi="Times New Roman" w:cs="Times New Roman"/>
          <w:i/>
          <w:sz w:val="24"/>
          <w:szCs w:val="24"/>
        </w:rPr>
        <w:t xml:space="preserve">n </w:t>
      </w:r>
      <w:r w:rsidRPr="008002F3">
        <w:rPr>
          <w:rFonts w:ascii="Times New Roman" w:hAnsi="Times New Roman" w:cs="Times New Roman"/>
          <w:sz w:val="24"/>
          <w:szCs w:val="24"/>
        </w:rPr>
        <w:t>= 203) were more likely to seek one or more source</w:t>
      </w:r>
      <w:r w:rsidR="000513ED" w:rsidRPr="008002F3">
        <w:rPr>
          <w:rFonts w:ascii="Times New Roman" w:hAnsi="Times New Roman" w:cs="Times New Roman"/>
          <w:sz w:val="24"/>
          <w:szCs w:val="24"/>
        </w:rPr>
        <w:t>s of mental health information t</w:t>
      </w:r>
      <w:r w:rsidRPr="008002F3">
        <w:rPr>
          <w:rFonts w:ascii="Times New Roman" w:hAnsi="Times New Roman" w:cs="Times New Roman"/>
          <w:sz w:val="24"/>
          <w:szCs w:val="24"/>
        </w:rPr>
        <w:t>han those not distress</w:t>
      </w:r>
      <w:r w:rsidR="000513ED" w:rsidRPr="008002F3">
        <w:rPr>
          <w:rFonts w:ascii="Times New Roman" w:hAnsi="Times New Roman" w:cs="Times New Roman"/>
          <w:sz w:val="24"/>
          <w:szCs w:val="24"/>
        </w:rPr>
        <w:t>ed, 33% vs. 13%</w:t>
      </w:r>
      <w:r w:rsidR="00464DDD" w:rsidRPr="008002F3">
        <w:rPr>
          <w:rFonts w:ascii="Times New Roman" w:hAnsi="Times New Roman" w:cs="Times New Roman"/>
          <w:sz w:val="24"/>
          <w:szCs w:val="24"/>
        </w:rPr>
        <w:t xml:space="preserve"> respectively</w:t>
      </w:r>
      <w:r w:rsidR="000513ED" w:rsidRPr="008002F3">
        <w:rPr>
          <w:rFonts w:ascii="Times New Roman" w:hAnsi="Times New Roman" w:cs="Times New Roman"/>
          <w:sz w:val="24"/>
          <w:szCs w:val="24"/>
        </w:rPr>
        <w:t xml:space="preserve"> </w:t>
      </w:r>
      <w:r w:rsidR="00464DDD" w:rsidRPr="008002F3">
        <w:rPr>
          <w:rFonts w:ascii="Times New Roman" w:hAnsi="Times New Roman" w:cs="Times New Roman"/>
          <w:sz w:val="24"/>
          <w:szCs w:val="24"/>
        </w:rPr>
        <w:t>(</w:t>
      </w:r>
      <w:r w:rsidRPr="008002F3">
        <w:rPr>
          <w:rFonts w:ascii="Times New Roman" w:hAnsi="Times New Roman" w:cs="Times New Roman"/>
          <w:sz w:val="24"/>
          <w:szCs w:val="24"/>
        </w:rPr>
        <w:t>χ</w:t>
      </w:r>
      <w:r w:rsidRPr="008002F3">
        <w:rPr>
          <w:rFonts w:ascii="Times New Roman" w:hAnsi="Times New Roman" w:cs="Times New Roman"/>
          <w:sz w:val="24"/>
          <w:szCs w:val="24"/>
          <w:vertAlign w:val="superscript"/>
        </w:rPr>
        <w:t xml:space="preserve">2 </w:t>
      </w:r>
      <w:r w:rsidRPr="008002F3">
        <w:rPr>
          <w:rFonts w:ascii="Times New Roman" w:hAnsi="Times New Roman" w:cs="Times New Roman"/>
          <w:sz w:val="24"/>
          <w:szCs w:val="24"/>
        </w:rPr>
        <w:t xml:space="preserve">= 19.01, </w:t>
      </w:r>
      <w:r w:rsidRPr="008002F3">
        <w:rPr>
          <w:rFonts w:ascii="Times New Roman" w:hAnsi="Times New Roman" w:cs="Times New Roman"/>
          <w:i/>
          <w:iCs/>
          <w:sz w:val="24"/>
          <w:szCs w:val="24"/>
        </w:rPr>
        <w:t xml:space="preserve">p </w:t>
      </w:r>
      <w:r w:rsidRPr="008002F3">
        <w:rPr>
          <w:rFonts w:ascii="Times New Roman" w:hAnsi="Times New Roman" w:cs="Times New Roman"/>
          <w:sz w:val="24"/>
          <w:szCs w:val="24"/>
        </w:rPr>
        <w:t>&lt; .001</w:t>
      </w:r>
      <w:r w:rsidR="00F8440A" w:rsidRPr="008002F3">
        <w:rPr>
          <w:rFonts w:ascii="Times New Roman" w:hAnsi="Times New Roman" w:cs="Times New Roman"/>
          <w:sz w:val="24"/>
          <w:szCs w:val="24"/>
        </w:rPr>
        <w:t xml:space="preserve">, </w:t>
      </w:r>
      <w:r w:rsidR="00F8440A" w:rsidRPr="008002F3">
        <w:rPr>
          <w:rFonts w:ascii="Times New Roman" w:hAnsi="Times New Roman" w:cs="Times New Roman"/>
          <w:i/>
          <w:sz w:val="24"/>
          <w:szCs w:val="24"/>
        </w:rPr>
        <w:t xml:space="preserve">d </w:t>
      </w:r>
      <w:r w:rsidR="00563013" w:rsidRPr="008002F3">
        <w:rPr>
          <w:rFonts w:ascii="Times New Roman" w:hAnsi="Times New Roman" w:cs="Times New Roman"/>
          <w:sz w:val="24"/>
          <w:szCs w:val="24"/>
        </w:rPr>
        <w:t>= .</w:t>
      </w:r>
      <w:r w:rsidR="00F8440A" w:rsidRPr="008002F3">
        <w:rPr>
          <w:rFonts w:ascii="Times New Roman" w:hAnsi="Times New Roman" w:cs="Times New Roman"/>
          <w:sz w:val="24"/>
          <w:szCs w:val="24"/>
        </w:rPr>
        <w:t>4</w:t>
      </w:r>
      <w:r w:rsidR="00563013" w:rsidRPr="008002F3">
        <w:rPr>
          <w:rFonts w:ascii="Times New Roman" w:hAnsi="Times New Roman" w:cs="Times New Roman"/>
          <w:sz w:val="24"/>
          <w:szCs w:val="24"/>
        </w:rPr>
        <w:t>8</w:t>
      </w:r>
      <w:r w:rsidR="00464DDD" w:rsidRPr="008002F3">
        <w:rPr>
          <w:rFonts w:ascii="Times New Roman" w:hAnsi="Times New Roman" w:cs="Times New Roman"/>
          <w:sz w:val="24"/>
          <w:szCs w:val="24"/>
        </w:rPr>
        <w:t>)</w:t>
      </w:r>
      <w:r w:rsidRPr="008002F3">
        <w:rPr>
          <w:rFonts w:ascii="Times New Roman" w:hAnsi="Times New Roman" w:cs="Times New Roman"/>
          <w:sz w:val="24"/>
          <w:szCs w:val="24"/>
        </w:rPr>
        <w:t>, but did not differ on what sour</w:t>
      </w:r>
      <w:r w:rsidR="001D533B" w:rsidRPr="008002F3">
        <w:rPr>
          <w:rFonts w:ascii="Times New Roman" w:hAnsi="Times New Roman" w:cs="Times New Roman"/>
          <w:sz w:val="24"/>
          <w:szCs w:val="24"/>
        </w:rPr>
        <w:t>ces of information were sought</w:t>
      </w:r>
      <w:r w:rsidR="000513ED" w:rsidRPr="008002F3">
        <w:rPr>
          <w:rFonts w:ascii="Times New Roman" w:hAnsi="Times New Roman" w:cs="Times New Roman"/>
          <w:sz w:val="24"/>
          <w:szCs w:val="24"/>
        </w:rPr>
        <w:t xml:space="preserve"> (e.g., online self-help, therapy)</w:t>
      </w:r>
      <w:r w:rsidRPr="008002F3">
        <w:rPr>
          <w:rFonts w:ascii="Times New Roman" w:hAnsi="Times New Roman" w:cs="Times New Roman"/>
          <w:sz w:val="24"/>
          <w:szCs w:val="24"/>
        </w:rPr>
        <w:t xml:space="preserve">. </w:t>
      </w:r>
      <w:r w:rsidR="001A7BCF" w:rsidRPr="008002F3">
        <w:rPr>
          <w:rFonts w:ascii="Times New Roman" w:hAnsi="Times New Roman" w:cs="Times New Roman"/>
          <w:sz w:val="24"/>
          <w:szCs w:val="24"/>
        </w:rPr>
        <w:t xml:space="preserve">Rates of </w:t>
      </w:r>
      <w:r w:rsidR="00563013" w:rsidRPr="008002F3">
        <w:rPr>
          <w:rFonts w:ascii="Times New Roman" w:hAnsi="Times New Roman" w:cs="Times New Roman"/>
          <w:sz w:val="24"/>
          <w:szCs w:val="24"/>
        </w:rPr>
        <w:t>help-seeking</w:t>
      </w:r>
      <w:r w:rsidR="001A7BCF" w:rsidRPr="008002F3">
        <w:rPr>
          <w:rFonts w:ascii="Times New Roman" w:hAnsi="Times New Roman" w:cs="Times New Roman"/>
          <w:sz w:val="24"/>
          <w:szCs w:val="24"/>
        </w:rPr>
        <w:t xml:space="preserve"> were examined for each problem area</w:t>
      </w:r>
      <w:r w:rsidR="00563013" w:rsidRPr="008002F3">
        <w:rPr>
          <w:rFonts w:ascii="Times New Roman" w:hAnsi="Times New Roman" w:cs="Times New Roman"/>
          <w:sz w:val="24"/>
          <w:szCs w:val="24"/>
        </w:rPr>
        <w:t xml:space="preserve"> (see Table 3). Of note, participants elevated in general anxiety and academics had the highest rate of requesting treatment information (51%), while participants struggling with eating problems had the lowest rate (27%). Upon further inspection, a large proportion of students (31%) met the empirically derived cutoff score for eating problems based on the CCAPS (CCMH, 2012). This raised questions regarding the specificity of the eating problem scale and cutoff score in detecting clinically-relevant eating concerns, particularly given the nature of items included in the 34-item version of the CCAPS (e.g., “I eat too much” and “I think about food more than I would like to”). Thus, analyses were</w:t>
      </w:r>
      <w:r w:rsidR="001A7BCF" w:rsidRPr="008002F3">
        <w:rPr>
          <w:rFonts w:ascii="Times New Roman" w:hAnsi="Times New Roman" w:cs="Times New Roman"/>
          <w:sz w:val="24"/>
          <w:szCs w:val="24"/>
        </w:rPr>
        <w:t xml:space="preserve"> </w:t>
      </w:r>
      <w:r w:rsidR="00563013" w:rsidRPr="008002F3">
        <w:rPr>
          <w:rFonts w:ascii="Times New Roman" w:hAnsi="Times New Roman" w:cs="Times New Roman"/>
          <w:sz w:val="24"/>
          <w:szCs w:val="24"/>
        </w:rPr>
        <w:t xml:space="preserve">repeated with participants who were distressed based on one or more CCAPS subscale, but excluding eating problems </w:t>
      </w:r>
      <w:r w:rsidR="001A7BCF" w:rsidRPr="008002F3">
        <w:rPr>
          <w:rFonts w:ascii="Times New Roman" w:hAnsi="Times New Roman" w:cs="Times New Roman"/>
          <w:sz w:val="24"/>
          <w:szCs w:val="24"/>
        </w:rPr>
        <w:t>(</w:t>
      </w:r>
      <w:r w:rsidR="001A7BCF" w:rsidRPr="008002F3">
        <w:rPr>
          <w:rFonts w:ascii="Times New Roman" w:hAnsi="Times New Roman" w:cs="Times New Roman"/>
          <w:i/>
          <w:sz w:val="24"/>
          <w:szCs w:val="24"/>
        </w:rPr>
        <w:t xml:space="preserve">n </w:t>
      </w:r>
      <w:r w:rsidR="001A7BCF" w:rsidRPr="008002F3">
        <w:rPr>
          <w:rFonts w:ascii="Times New Roman" w:hAnsi="Times New Roman" w:cs="Times New Roman"/>
          <w:sz w:val="24"/>
          <w:szCs w:val="24"/>
        </w:rPr>
        <w:t>= 167)</w:t>
      </w:r>
      <w:r w:rsidR="00563013" w:rsidRPr="008002F3">
        <w:rPr>
          <w:rFonts w:ascii="Times New Roman" w:hAnsi="Times New Roman" w:cs="Times New Roman"/>
          <w:sz w:val="24"/>
          <w:szCs w:val="24"/>
        </w:rPr>
        <w:t>. Results were similar with distressed students being</w:t>
      </w:r>
      <w:r w:rsidR="001A7BCF" w:rsidRPr="008002F3">
        <w:rPr>
          <w:rFonts w:ascii="Times New Roman" w:hAnsi="Times New Roman" w:cs="Times New Roman"/>
          <w:sz w:val="24"/>
          <w:szCs w:val="24"/>
        </w:rPr>
        <w:t xml:space="preserve"> more likely to seek one or more sources of mental health information than those not distressed, 38% vs. 13%</w:t>
      </w:r>
      <w:r w:rsidR="00464DDD" w:rsidRPr="008002F3">
        <w:rPr>
          <w:rFonts w:ascii="Times New Roman" w:hAnsi="Times New Roman" w:cs="Times New Roman"/>
          <w:sz w:val="24"/>
          <w:szCs w:val="24"/>
        </w:rPr>
        <w:t xml:space="preserve"> respectively</w:t>
      </w:r>
      <w:r w:rsidR="001A7BCF" w:rsidRPr="008002F3">
        <w:rPr>
          <w:rFonts w:ascii="Times New Roman" w:hAnsi="Times New Roman" w:cs="Times New Roman"/>
          <w:sz w:val="24"/>
          <w:szCs w:val="24"/>
        </w:rPr>
        <w:t xml:space="preserve"> </w:t>
      </w:r>
      <w:r w:rsidR="00464DDD" w:rsidRPr="008002F3">
        <w:rPr>
          <w:rFonts w:ascii="Times New Roman" w:hAnsi="Times New Roman" w:cs="Times New Roman"/>
          <w:sz w:val="24"/>
          <w:szCs w:val="24"/>
        </w:rPr>
        <w:t>(</w:t>
      </w:r>
      <w:r w:rsidR="001A7BCF" w:rsidRPr="008002F3">
        <w:rPr>
          <w:rFonts w:ascii="Times New Roman" w:hAnsi="Times New Roman" w:cs="Times New Roman"/>
          <w:sz w:val="24"/>
          <w:szCs w:val="24"/>
        </w:rPr>
        <w:t>χ</w:t>
      </w:r>
      <w:r w:rsidR="001A7BCF" w:rsidRPr="008002F3">
        <w:rPr>
          <w:rFonts w:ascii="Times New Roman" w:hAnsi="Times New Roman" w:cs="Times New Roman"/>
          <w:sz w:val="24"/>
          <w:szCs w:val="24"/>
          <w:vertAlign w:val="superscript"/>
        </w:rPr>
        <w:t xml:space="preserve">2 </w:t>
      </w:r>
      <w:r w:rsidR="001A7BCF" w:rsidRPr="008002F3">
        <w:rPr>
          <w:rFonts w:ascii="Times New Roman" w:hAnsi="Times New Roman" w:cs="Times New Roman"/>
          <w:sz w:val="24"/>
          <w:szCs w:val="24"/>
        </w:rPr>
        <w:t xml:space="preserve">= 30.68, </w:t>
      </w:r>
      <w:r w:rsidR="001A7BCF" w:rsidRPr="008002F3">
        <w:rPr>
          <w:rFonts w:ascii="Times New Roman" w:hAnsi="Times New Roman" w:cs="Times New Roman"/>
          <w:i/>
          <w:iCs/>
          <w:sz w:val="24"/>
          <w:szCs w:val="24"/>
        </w:rPr>
        <w:t xml:space="preserve">p </w:t>
      </w:r>
      <w:r w:rsidR="001A7BCF" w:rsidRPr="008002F3">
        <w:rPr>
          <w:rFonts w:ascii="Times New Roman" w:hAnsi="Times New Roman" w:cs="Times New Roman"/>
          <w:sz w:val="24"/>
          <w:szCs w:val="24"/>
        </w:rPr>
        <w:t xml:space="preserve">&lt; .001, </w:t>
      </w:r>
      <w:r w:rsidR="001A7BCF" w:rsidRPr="008002F3">
        <w:rPr>
          <w:rFonts w:ascii="Times New Roman" w:hAnsi="Times New Roman" w:cs="Times New Roman"/>
          <w:i/>
          <w:sz w:val="24"/>
          <w:szCs w:val="24"/>
        </w:rPr>
        <w:t xml:space="preserve">d </w:t>
      </w:r>
      <w:r w:rsidR="001A7BCF" w:rsidRPr="008002F3">
        <w:rPr>
          <w:rFonts w:ascii="Times New Roman" w:hAnsi="Times New Roman" w:cs="Times New Roman"/>
          <w:sz w:val="24"/>
          <w:szCs w:val="24"/>
        </w:rPr>
        <w:t xml:space="preserve">= </w:t>
      </w:r>
      <w:r w:rsidR="00563013" w:rsidRPr="008002F3">
        <w:rPr>
          <w:rFonts w:ascii="Times New Roman" w:hAnsi="Times New Roman" w:cs="Times New Roman"/>
          <w:sz w:val="24"/>
          <w:szCs w:val="24"/>
        </w:rPr>
        <w:t>.62</w:t>
      </w:r>
      <w:r w:rsidR="00464DDD" w:rsidRPr="008002F3">
        <w:rPr>
          <w:rFonts w:ascii="Times New Roman" w:hAnsi="Times New Roman" w:cs="Times New Roman"/>
          <w:sz w:val="24"/>
          <w:szCs w:val="24"/>
        </w:rPr>
        <w:t>)</w:t>
      </w:r>
      <w:r w:rsidR="001A7BCF" w:rsidRPr="008002F3">
        <w:rPr>
          <w:rFonts w:ascii="Times New Roman" w:hAnsi="Times New Roman" w:cs="Times New Roman"/>
          <w:sz w:val="24"/>
          <w:szCs w:val="24"/>
        </w:rPr>
        <w:t>, but again not differ</w:t>
      </w:r>
      <w:r w:rsidR="00563013" w:rsidRPr="008002F3">
        <w:rPr>
          <w:rFonts w:ascii="Times New Roman" w:hAnsi="Times New Roman" w:cs="Times New Roman"/>
          <w:sz w:val="24"/>
          <w:szCs w:val="24"/>
        </w:rPr>
        <w:t>ing</w:t>
      </w:r>
      <w:r w:rsidR="001A7BCF" w:rsidRPr="008002F3">
        <w:rPr>
          <w:rFonts w:ascii="Times New Roman" w:hAnsi="Times New Roman" w:cs="Times New Roman"/>
          <w:sz w:val="24"/>
          <w:szCs w:val="24"/>
        </w:rPr>
        <w:t xml:space="preserve"> on what sources of information were sought (e.g., online self-help, therapy)</w:t>
      </w:r>
    </w:p>
    <w:p w14:paraId="4303D147" w14:textId="4978F51A" w:rsidR="00F6435C" w:rsidRPr="00F6435C" w:rsidRDefault="005218D2" w:rsidP="008926DA">
      <w:pPr>
        <w:spacing w:after="0" w:line="480" w:lineRule="auto"/>
        <w:ind w:firstLine="720"/>
        <w:contextualSpacing/>
        <w:rPr>
          <w:rFonts w:ascii="Times New Roman" w:hAnsi="Times New Roman" w:cs="Times New Roman"/>
          <w:sz w:val="24"/>
          <w:szCs w:val="24"/>
        </w:rPr>
      </w:pPr>
      <w:r w:rsidRPr="008002F3">
        <w:rPr>
          <w:rFonts w:ascii="Times New Roman" w:hAnsi="Times New Roman" w:cs="Times New Roman"/>
          <w:sz w:val="24"/>
          <w:szCs w:val="24"/>
        </w:rPr>
        <w:t xml:space="preserve">Differences in requesting mental health information were also examined based on minority status, year in school, and gender. </w:t>
      </w:r>
      <w:r w:rsidR="00F6435C" w:rsidRPr="008002F3">
        <w:rPr>
          <w:rFonts w:ascii="Times New Roman" w:hAnsi="Times New Roman" w:cs="Times New Roman"/>
          <w:sz w:val="24"/>
          <w:szCs w:val="24"/>
        </w:rPr>
        <w:t>Minority participants (</w:t>
      </w:r>
      <w:r w:rsidR="00F6435C" w:rsidRPr="008002F3">
        <w:rPr>
          <w:rFonts w:ascii="Times New Roman" w:hAnsi="Times New Roman" w:cs="Times New Roman"/>
          <w:i/>
          <w:sz w:val="24"/>
          <w:szCs w:val="24"/>
        </w:rPr>
        <w:t xml:space="preserve">n </w:t>
      </w:r>
      <w:r w:rsidR="00F6435C" w:rsidRPr="008002F3">
        <w:rPr>
          <w:rFonts w:ascii="Times New Roman" w:hAnsi="Times New Roman" w:cs="Times New Roman"/>
          <w:sz w:val="24"/>
          <w:szCs w:val="24"/>
        </w:rPr>
        <w:t xml:space="preserve">= 30) were more likely to seek one or more sources of mental health information (40%) than </w:t>
      </w:r>
      <w:r w:rsidR="00863ABD" w:rsidRPr="008002F3">
        <w:rPr>
          <w:rFonts w:ascii="Times New Roman" w:hAnsi="Times New Roman" w:cs="Times New Roman"/>
          <w:sz w:val="24"/>
          <w:szCs w:val="24"/>
        </w:rPr>
        <w:t>non-minority</w:t>
      </w:r>
      <w:r w:rsidR="00F6435C" w:rsidRPr="008002F3">
        <w:rPr>
          <w:rFonts w:ascii="Times New Roman" w:hAnsi="Times New Roman" w:cs="Times New Roman"/>
          <w:sz w:val="24"/>
          <w:szCs w:val="24"/>
        </w:rPr>
        <w:t xml:space="preserve"> participants </w:t>
      </w:r>
      <w:r w:rsidR="00F6435C" w:rsidRPr="008002F3">
        <w:rPr>
          <w:rFonts w:ascii="Times New Roman" w:hAnsi="Times New Roman" w:cs="Times New Roman"/>
          <w:sz w:val="24"/>
          <w:szCs w:val="24"/>
        </w:rPr>
        <w:lastRenderedPageBreak/>
        <w:t>(23%</w:t>
      </w:r>
      <w:r w:rsidR="00464DDD" w:rsidRPr="008002F3">
        <w:rPr>
          <w:rFonts w:ascii="Times New Roman" w:hAnsi="Times New Roman" w:cs="Times New Roman"/>
          <w:sz w:val="24"/>
          <w:szCs w:val="24"/>
        </w:rPr>
        <w:t xml:space="preserve">; </w:t>
      </w:r>
      <w:r w:rsidR="00F6435C" w:rsidRPr="008002F3">
        <w:rPr>
          <w:rFonts w:ascii="Times New Roman" w:hAnsi="Times New Roman" w:cs="Times New Roman"/>
          <w:sz w:val="24"/>
          <w:szCs w:val="24"/>
        </w:rPr>
        <w:t>χ</w:t>
      </w:r>
      <w:r w:rsidR="00F6435C" w:rsidRPr="008002F3">
        <w:rPr>
          <w:rFonts w:ascii="Times New Roman" w:hAnsi="Times New Roman" w:cs="Times New Roman"/>
          <w:sz w:val="24"/>
          <w:szCs w:val="24"/>
          <w:vertAlign w:val="superscript"/>
        </w:rPr>
        <w:t xml:space="preserve">2 </w:t>
      </w:r>
      <w:r w:rsidR="00F6435C" w:rsidRPr="008002F3">
        <w:rPr>
          <w:rFonts w:ascii="Times New Roman" w:hAnsi="Times New Roman" w:cs="Times New Roman"/>
          <w:sz w:val="24"/>
          <w:szCs w:val="24"/>
        </w:rPr>
        <w:t xml:space="preserve">= 4.02, </w:t>
      </w:r>
      <w:r w:rsidR="00F6435C" w:rsidRPr="008002F3">
        <w:rPr>
          <w:rFonts w:ascii="Times New Roman" w:hAnsi="Times New Roman" w:cs="Times New Roman"/>
          <w:i/>
          <w:iCs/>
          <w:sz w:val="24"/>
          <w:szCs w:val="24"/>
        </w:rPr>
        <w:t xml:space="preserve">p </w:t>
      </w:r>
      <w:r w:rsidR="00F6435C" w:rsidRPr="008002F3">
        <w:rPr>
          <w:rFonts w:ascii="Times New Roman" w:hAnsi="Times New Roman" w:cs="Times New Roman"/>
          <w:sz w:val="24"/>
          <w:szCs w:val="24"/>
        </w:rPr>
        <w:t>= .045</w:t>
      </w:r>
      <w:r w:rsidR="00F8440A" w:rsidRPr="008002F3">
        <w:rPr>
          <w:rFonts w:ascii="Times New Roman" w:hAnsi="Times New Roman" w:cs="Times New Roman"/>
          <w:sz w:val="24"/>
          <w:szCs w:val="24"/>
        </w:rPr>
        <w:t xml:space="preserve">, </w:t>
      </w:r>
      <w:r w:rsidR="00F8440A" w:rsidRPr="008002F3">
        <w:rPr>
          <w:rFonts w:ascii="Times New Roman" w:hAnsi="Times New Roman" w:cs="Times New Roman"/>
          <w:i/>
          <w:sz w:val="24"/>
          <w:szCs w:val="24"/>
        </w:rPr>
        <w:t>d</w:t>
      </w:r>
      <w:r w:rsidRPr="008002F3">
        <w:rPr>
          <w:rFonts w:ascii="Times New Roman" w:hAnsi="Times New Roman" w:cs="Times New Roman"/>
          <w:sz w:val="24"/>
          <w:szCs w:val="24"/>
        </w:rPr>
        <w:t xml:space="preserve"> = .21</w:t>
      </w:r>
      <w:r w:rsidR="00464DDD" w:rsidRPr="008002F3">
        <w:rPr>
          <w:rFonts w:ascii="Times New Roman" w:hAnsi="Times New Roman" w:cs="Times New Roman"/>
          <w:sz w:val="24"/>
          <w:szCs w:val="24"/>
        </w:rPr>
        <w:t>)</w:t>
      </w:r>
      <w:r w:rsidR="00F6435C" w:rsidRPr="008002F3">
        <w:rPr>
          <w:rFonts w:ascii="Times New Roman" w:hAnsi="Times New Roman" w:cs="Times New Roman"/>
          <w:sz w:val="24"/>
          <w:szCs w:val="24"/>
        </w:rPr>
        <w:t xml:space="preserve">. Of those seeking information, minority participants were less likely to seek self-help only </w:t>
      </w:r>
      <w:r w:rsidR="00464DDD" w:rsidRPr="008002F3">
        <w:rPr>
          <w:rFonts w:ascii="Times New Roman" w:hAnsi="Times New Roman" w:cs="Times New Roman"/>
          <w:sz w:val="24"/>
          <w:szCs w:val="24"/>
        </w:rPr>
        <w:t xml:space="preserve">than non-minority </w:t>
      </w:r>
      <w:r w:rsidR="00F6435C" w:rsidRPr="008002F3">
        <w:rPr>
          <w:rFonts w:ascii="Times New Roman" w:hAnsi="Times New Roman" w:cs="Times New Roman"/>
          <w:sz w:val="24"/>
          <w:szCs w:val="24"/>
        </w:rPr>
        <w:t>(25% vs. 67%</w:t>
      </w:r>
      <w:r w:rsidR="00464DDD" w:rsidRPr="008002F3">
        <w:rPr>
          <w:rFonts w:ascii="Times New Roman" w:hAnsi="Times New Roman" w:cs="Times New Roman"/>
          <w:sz w:val="24"/>
          <w:szCs w:val="24"/>
        </w:rPr>
        <w:t>;</w:t>
      </w:r>
      <w:r w:rsidR="00F6435C" w:rsidRPr="008002F3">
        <w:rPr>
          <w:rFonts w:ascii="Times New Roman" w:hAnsi="Times New Roman" w:cs="Times New Roman"/>
          <w:sz w:val="24"/>
          <w:szCs w:val="24"/>
        </w:rPr>
        <w:t xml:space="preserve"> χ</w:t>
      </w:r>
      <w:r w:rsidR="00F6435C" w:rsidRPr="008002F3">
        <w:rPr>
          <w:rFonts w:ascii="Times New Roman" w:hAnsi="Times New Roman" w:cs="Times New Roman"/>
          <w:sz w:val="24"/>
          <w:szCs w:val="24"/>
          <w:vertAlign w:val="superscript"/>
        </w:rPr>
        <w:t xml:space="preserve">2 </w:t>
      </w:r>
      <w:r w:rsidR="00F6435C" w:rsidRPr="008002F3">
        <w:rPr>
          <w:rFonts w:ascii="Times New Roman" w:hAnsi="Times New Roman" w:cs="Times New Roman"/>
          <w:sz w:val="24"/>
          <w:szCs w:val="24"/>
        </w:rPr>
        <w:t xml:space="preserve">= 7.75, </w:t>
      </w:r>
      <w:r w:rsidR="00F6435C" w:rsidRPr="008002F3">
        <w:rPr>
          <w:rFonts w:ascii="Times New Roman" w:hAnsi="Times New Roman" w:cs="Times New Roman"/>
          <w:i/>
          <w:iCs/>
          <w:sz w:val="24"/>
          <w:szCs w:val="24"/>
        </w:rPr>
        <w:t xml:space="preserve">p </w:t>
      </w:r>
      <w:r w:rsidR="00F6435C" w:rsidRPr="008002F3">
        <w:rPr>
          <w:rFonts w:ascii="Times New Roman" w:hAnsi="Times New Roman" w:cs="Times New Roman"/>
          <w:sz w:val="24"/>
          <w:szCs w:val="24"/>
        </w:rPr>
        <w:t>= .005</w:t>
      </w:r>
      <w:r w:rsidR="00F8440A" w:rsidRPr="008002F3">
        <w:rPr>
          <w:rFonts w:ascii="Times New Roman" w:hAnsi="Times New Roman" w:cs="Times New Roman"/>
          <w:sz w:val="24"/>
          <w:szCs w:val="24"/>
        </w:rPr>
        <w:t xml:space="preserve">, </w:t>
      </w:r>
      <w:r w:rsidR="00F8440A" w:rsidRPr="008002F3">
        <w:rPr>
          <w:rFonts w:ascii="Times New Roman" w:hAnsi="Times New Roman" w:cs="Times New Roman"/>
          <w:i/>
          <w:sz w:val="24"/>
          <w:szCs w:val="24"/>
        </w:rPr>
        <w:t xml:space="preserve">d </w:t>
      </w:r>
      <w:r w:rsidR="00F8440A" w:rsidRPr="008002F3">
        <w:rPr>
          <w:rFonts w:ascii="Times New Roman" w:hAnsi="Times New Roman" w:cs="Times New Roman"/>
          <w:sz w:val="24"/>
          <w:szCs w:val="24"/>
        </w:rPr>
        <w:t>= .</w:t>
      </w:r>
      <w:r w:rsidRPr="008002F3">
        <w:rPr>
          <w:rFonts w:ascii="Times New Roman" w:hAnsi="Times New Roman" w:cs="Times New Roman"/>
          <w:sz w:val="24"/>
          <w:szCs w:val="24"/>
        </w:rPr>
        <w:t>30</w:t>
      </w:r>
      <w:r w:rsidR="00464DDD" w:rsidRPr="008002F3">
        <w:rPr>
          <w:rFonts w:ascii="Times New Roman" w:hAnsi="Times New Roman" w:cs="Times New Roman"/>
          <w:sz w:val="24"/>
          <w:szCs w:val="24"/>
        </w:rPr>
        <w:t>)</w:t>
      </w:r>
      <w:r w:rsidR="00E30C28" w:rsidRPr="008002F3">
        <w:rPr>
          <w:rFonts w:ascii="Times New Roman" w:hAnsi="Times New Roman" w:cs="Times New Roman"/>
          <w:sz w:val="24"/>
          <w:szCs w:val="24"/>
        </w:rPr>
        <w:t xml:space="preserve">, but were more likely to seek both self-help and therapy information (58% </w:t>
      </w:r>
      <w:r w:rsidR="00464DDD" w:rsidRPr="008002F3">
        <w:rPr>
          <w:rFonts w:ascii="Times New Roman" w:hAnsi="Times New Roman" w:cs="Times New Roman"/>
          <w:sz w:val="24"/>
          <w:szCs w:val="24"/>
        </w:rPr>
        <w:t xml:space="preserve">minority </w:t>
      </w:r>
      <w:r w:rsidR="00E30C28" w:rsidRPr="008002F3">
        <w:rPr>
          <w:rFonts w:ascii="Times New Roman" w:hAnsi="Times New Roman" w:cs="Times New Roman"/>
          <w:sz w:val="24"/>
          <w:szCs w:val="24"/>
        </w:rPr>
        <w:t>vs. 18%</w:t>
      </w:r>
      <w:r w:rsidR="00464DDD" w:rsidRPr="008002F3">
        <w:rPr>
          <w:rFonts w:ascii="Times New Roman" w:hAnsi="Times New Roman" w:cs="Times New Roman"/>
          <w:sz w:val="24"/>
          <w:szCs w:val="24"/>
        </w:rPr>
        <w:t xml:space="preserve"> non-minority; </w:t>
      </w:r>
      <w:r w:rsidR="00E30C28" w:rsidRPr="008002F3">
        <w:rPr>
          <w:rFonts w:ascii="Times New Roman" w:hAnsi="Times New Roman" w:cs="Times New Roman"/>
          <w:sz w:val="24"/>
          <w:szCs w:val="24"/>
        </w:rPr>
        <w:t>χ</w:t>
      </w:r>
      <w:r w:rsidR="00E30C28" w:rsidRPr="008002F3">
        <w:rPr>
          <w:rFonts w:ascii="Times New Roman" w:hAnsi="Times New Roman" w:cs="Times New Roman"/>
          <w:sz w:val="24"/>
          <w:szCs w:val="24"/>
          <w:vertAlign w:val="superscript"/>
        </w:rPr>
        <w:t xml:space="preserve">2 </w:t>
      </w:r>
      <w:r w:rsidR="00E30C28" w:rsidRPr="008002F3">
        <w:rPr>
          <w:rFonts w:ascii="Times New Roman" w:hAnsi="Times New Roman" w:cs="Times New Roman"/>
          <w:sz w:val="24"/>
          <w:szCs w:val="24"/>
        </w:rPr>
        <w:t xml:space="preserve">= 9.09, </w:t>
      </w:r>
      <w:r w:rsidR="00E30C28" w:rsidRPr="008002F3">
        <w:rPr>
          <w:rFonts w:ascii="Times New Roman" w:hAnsi="Times New Roman" w:cs="Times New Roman"/>
          <w:i/>
          <w:iCs/>
          <w:sz w:val="24"/>
          <w:szCs w:val="24"/>
        </w:rPr>
        <w:t xml:space="preserve">p </w:t>
      </w:r>
      <w:r w:rsidR="00E30C28" w:rsidRPr="008002F3">
        <w:rPr>
          <w:rFonts w:ascii="Times New Roman" w:hAnsi="Times New Roman" w:cs="Times New Roman"/>
          <w:sz w:val="24"/>
          <w:szCs w:val="24"/>
        </w:rPr>
        <w:t>= .003</w:t>
      </w:r>
      <w:r w:rsidR="00F8440A" w:rsidRPr="008002F3">
        <w:rPr>
          <w:rFonts w:ascii="Times New Roman" w:hAnsi="Times New Roman" w:cs="Times New Roman"/>
          <w:sz w:val="24"/>
          <w:szCs w:val="24"/>
        </w:rPr>
        <w:t xml:space="preserve">, </w:t>
      </w:r>
      <w:r w:rsidR="00F8440A" w:rsidRPr="008002F3">
        <w:rPr>
          <w:rFonts w:ascii="Times New Roman" w:hAnsi="Times New Roman" w:cs="Times New Roman"/>
          <w:i/>
          <w:sz w:val="24"/>
          <w:szCs w:val="24"/>
        </w:rPr>
        <w:t xml:space="preserve">d </w:t>
      </w:r>
      <w:r w:rsidR="00F8440A" w:rsidRPr="008002F3">
        <w:rPr>
          <w:rFonts w:ascii="Times New Roman" w:hAnsi="Times New Roman" w:cs="Times New Roman"/>
          <w:sz w:val="24"/>
          <w:szCs w:val="24"/>
        </w:rPr>
        <w:t>= .3</w:t>
      </w:r>
      <w:r w:rsidRPr="008002F3">
        <w:rPr>
          <w:rFonts w:ascii="Times New Roman" w:hAnsi="Times New Roman" w:cs="Times New Roman"/>
          <w:sz w:val="24"/>
          <w:szCs w:val="24"/>
        </w:rPr>
        <w:t>3</w:t>
      </w:r>
      <w:r w:rsidR="00464DDD" w:rsidRPr="008002F3">
        <w:rPr>
          <w:rFonts w:ascii="Times New Roman" w:hAnsi="Times New Roman" w:cs="Times New Roman"/>
          <w:sz w:val="24"/>
          <w:szCs w:val="24"/>
        </w:rPr>
        <w:t>)</w:t>
      </w:r>
      <w:r w:rsidR="00F6435C" w:rsidRPr="008002F3">
        <w:rPr>
          <w:rFonts w:ascii="Times New Roman" w:hAnsi="Times New Roman" w:cs="Times New Roman"/>
          <w:sz w:val="24"/>
          <w:szCs w:val="24"/>
        </w:rPr>
        <w:t>.</w:t>
      </w:r>
      <w:r w:rsidR="006C6044" w:rsidRPr="008002F3">
        <w:rPr>
          <w:rFonts w:ascii="Times New Roman" w:hAnsi="Times New Roman" w:cs="Times New Roman"/>
          <w:sz w:val="24"/>
          <w:szCs w:val="24"/>
        </w:rPr>
        <w:t xml:space="preserve"> There were no differences</w:t>
      </w:r>
      <w:r w:rsidR="006C6044">
        <w:rPr>
          <w:rFonts w:ascii="Times New Roman" w:hAnsi="Times New Roman" w:cs="Times New Roman"/>
          <w:sz w:val="24"/>
          <w:szCs w:val="24"/>
        </w:rPr>
        <w:t xml:space="preserve"> on rates of see</w:t>
      </w:r>
      <w:r w:rsidR="00863ABD">
        <w:rPr>
          <w:rFonts w:ascii="Times New Roman" w:hAnsi="Times New Roman" w:cs="Times New Roman"/>
          <w:sz w:val="24"/>
          <w:szCs w:val="24"/>
        </w:rPr>
        <w:t>king information between male and female or first year and non-first year students</w:t>
      </w:r>
      <w:r w:rsidR="006C6044">
        <w:rPr>
          <w:rFonts w:ascii="Times New Roman" w:hAnsi="Times New Roman" w:cs="Times New Roman"/>
          <w:sz w:val="24"/>
          <w:szCs w:val="24"/>
        </w:rPr>
        <w:t xml:space="preserve">. </w:t>
      </w:r>
    </w:p>
    <w:p w14:paraId="339C5205" w14:textId="1FAB654B" w:rsidR="00AF663F" w:rsidRPr="00CF76CE" w:rsidRDefault="00D266A7" w:rsidP="00CF76CE">
      <w:pPr>
        <w:spacing w:after="0" w:line="480" w:lineRule="auto"/>
        <w:contextualSpacing/>
        <w:rPr>
          <w:rFonts w:ascii="Times New Roman" w:hAnsi="Times New Roman" w:cs="Times New Roman"/>
          <w:b/>
          <w:sz w:val="24"/>
          <w:szCs w:val="24"/>
        </w:rPr>
      </w:pPr>
      <w:r>
        <w:rPr>
          <w:rFonts w:ascii="Times New Roman" w:hAnsi="Times New Roman" w:cs="Times New Roman"/>
          <w:b/>
          <w:sz w:val="24"/>
          <w:szCs w:val="24"/>
        </w:rPr>
        <w:t>Mobile App P</w:t>
      </w:r>
      <w:r w:rsidR="006B0A27" w:rsidRPr="00CF76CE">
        <w:rPr>
          <w:rFonts w:ascii="Times New Roman" w:hAnsi="Times New Roman" w:cs="Times New Roman"/>
          <w:b/>
          <w:sz w:val="24"/>
          <w:szCs w:val="24"/>
        </w:rPr>
        <w:t>references</w:t>
      </w:r>
    </w:p>
    <w:p w14:paraId="74ECBA8A" w14:textId="45A40282" w:rsidR="00655FD1" w:rsidRPr="00CF76CE" w:rsidRDefault="00E07CB9" w:rsidP="00CF76CE">
      <w:pPr>
        <w:spacing w:after="0" w:line="480" w:lineRule="auto"/>
        <w:contextualSpacing/>
        <w:rPr>
          <w:rFonts w:ascii="Times New Roman" w:hAnsi="Times New Roman" w:cs="Times New Roman"/>
          <w:sz w:val="24"/>
          <w:szCs w:val="24"/>
        </w:rPr>
      </w:pPr>
      <w:r w:rsidRPr="00CF76CE">
        <w:rPr>
          <w:rFonts w:ascii="Times New Roman" w:hAnsi="Times New Roman" w:cs="Times New Roman"/>
          <w:sz w:val="24"/>
          <w:szCs w:val="24"/>
        </w:rPr>
        <w:tab/>
      </w:r>
      <w:r w:rsidR="007E3D69" w:rsidRPr="00CF76CE">
        <w:rPr>
          <w:rFonts w:ascii="Times New Roman" w:hAnsi="Times New Roman" w:cs="Times New Roman"/>
          <w:sz w:val="24"/>
          <w:szCs w:val="24"/>
        </w:rPr>
        <w:t>Additional analyses further explored students’ attitudes related to mental</w:t>
      </w:r>
      <w:r w:rsidR="003A2BC8">
        <w:rPr>
          <w:rFonts w:ascii="Times New Roman" w:hAnsi="Times New Roman" w:cs="Times New Roman"/>
          <w:sz w:val="24"/>
          <w:szCs w:val="24"/>
        </w:rPr>
        <w:t xml:space="preserve"> health mobile apps</w:t>
      </w:r>
      <w:r w:rsidR="007E3D69" w:rsidRPr="00CF76CE">
        <w:rPr>
          <w:rFonts w:ascii="Times New Roman" w:hAnsi="Times New Roman" w:cs="Times New Roman"/>
          <w:sz w:val="24"/>
          <w:szCs w:val="24"/>
        </w:rPr>
        <w:t xml:space="preserve">. </w:t>
      </w:r>
      <w:r w:rsidR="00AC36CF" w:rsidRPr="00CF76CE">
        <w:rPr>
          <w:rFonts w:ascii="Times New Roman" w:hAnsi="Times New Roman" w:cs="Times New Roman"/>
          <w:sz w:val="24"/>
          <w:szCs w:val="24"/>
        </w:rPr>
        <w:t>Consistent with findings on intentions and use, s</w:t>
      </w:r>
      <w:r w:rsidRPr="00CF76CE">
        <w:rPr>
          <w:rFonts w:ascii="Times New Roman" w:hAnsi="Times New Roman" w:cs="Times New Roman"/>
          <w:sz w:val="24"/>
          <w:szCs w:val="24"/>
        </w:rPr>
        <w:t>tudents were not familiar with mental health mobile apps (</w:t>
      </w:r>
      <w:r w:rsidRPr="00CF76CE">
        <w:rPr>
          <w:rFonts w:ascii="Times New Roman" w:hAnsi="Times New Roman" w:cs="Times New Roman"/>
          <w:i/>
          <w:sz w:val="24"/>
          <w:szCs w:val="24"/>
        </w:rPr>
        <w:t xml:space="preserve">M </w:t>
      </w:r>
      <w:r w:rsidRPr="00CF76CE">
        <w:rPr>
          <w:rFonts w:ascii="Times New Roman" w:hAnsi="Times New Roman" w:cs="Times New Roman"/>
          <w:sz w:val="24"/>
          <w:szCs w:val="24"/>
        </w:rPr>
        <w:t xml:space="preserve">= 1.20, </w:t>
      </w:r>
      <w:r w:rsidRPr="00CF76CE">
        <w:rPr>
          <w:rFonts w:ascii="Times New Roman" w:hAnsi="Times New Roman" w:cs="Times New Roman"/>
          <w:i/>
          <w:sz w:val="24"/>
          <w:szCs w:val="24"/>
        </w:rPr>
        <w:t xml:space="preserve">SD </w:t>
      </w:r>
      <w:r w:rsidRPr="00CF76CE">
        <w:rPr>
          <w:rFonts w:ascii="Times New Roman" w:hAnsi="Times New Roman" w:cs="Times New Roman"/>
          <w:sz w:val="24"/>
          <w:szCs w:val="24"/>
        </w:rPr>
        <w:t xml:space="preserve">= .48, 83% 1 “not at all familiar” </w:t>
      </w:r>
      <w:r w:rsidR="00655FD1" w:rsidRPr="00CF76CE">
        <w:rPr>
          <w:rFonts w:ascii="Times New Roman" w:hAnsi="Times New Roman" w:cs="Times New Roman"/>
          <w:sz w:val="24"/>
          <w:szCs w:val="24"/>
        </w:rPr>
        <w:t xml:space="preserve">and 14% 2 “slightly familiar”) and </w:t>
      </w:r>
      <w:r w:rsidR="00D266A7">
        <w:rPr>
          <w:rFonts w:ascii="Times New Roman" w:hAnsi="Times New Roman" w:cs="Times New Roman"/>
          <w:sz w:val="24"/>
          <w:szCs w:val="24"/>
        </w:rPr>
        <w:t>had low interest</w:t>
      </w:r>
      <w:r w:rsidR="00655FD1" w:rsidRPr="00CF76CE">
        <w:rPr>
          <w:rFonts w:ascii="Times New Roman" w:hAnsi="Times New Roman" w:cs="Times New Roman"/>
          <w:sz w:val="24"/>
          <w:szCs w:val="24"/>
        </w:rPr>
        <w:t xml:space="preserve"> in such apps </w:t>
      </w:r>
      <w:r w:rsidR="006B0A27" w:rsidRPr="00CF76CE">
        <w:rPr>
          <w:rFonts w:ascii="Times New Roman" w:hAnsi="Times New Roman" w:cs="Times New Roman"/>
          <w:sz w:val="24"/>
          <w:szCs w:val="24"/>
        </w:rPr>
        <w:t>(</w:t>
      </w:r>
      <w:r w:rsidR="006B0A27" w:rsidRPr="00CF76CE">
        <w:rPr>
          <w:rFonts w:ascii="Times New Roman" w:hAnsi="Times New Roman" w:cs="Times New Roman"/>
          <w:i/>
          <w:sz w:val="24"/>
          <w:szCs w:val="24"/>
        </w:rPr>
        <w:t xml:space="preserve">M </w:t>
      </w:r>
      <w:r w:rsidR="006B0A27" w:rsidRPr="00CF76CE">
        <w:rPr>
          <w:rFonts w:ascii="Times New Roman" w:hAnsi="Times New Roman" w:cs="Times New Roman"/>
          <w:sz w:val="24"/>
          <w:szCs w:val="24"/>
        </w:rPr>
        <w:t xml:space="preserve">= 2.77, </w:t>
      </w:r>
      <w:r w:rsidR="006B0A27" w:rsidRPr="00CF76CE">
        <w:rPr>
          <w:rFonts w:ascii="Times New Roman" w:hAnsi="Times New Roman" w:cs="Times New Roman"/>
          <w:i/>
          <w:sz w:val="24"/>
          <w:szCs w:val="24"/>
        </w:rPr>
        <w:t xml:space="preserve">SD </w:t>
      </w:r>
      <w:r w:rsidR="006B0A27" w:rsidRPr="00CF76CE">
        <w:rPr>
          <w:rFonts w:ascii="Times New Roman" w:hAnsi="Times New Roman" w:cs="Times New Roman"/>
          <w:sz w:val="24"/>
          <w:szCs w:val="24"/>
        </w:rPr>
        <w:t>= 1.34, 44% 4 “slightly agree” or higher). Despite low interest and familiarity, students indicated</w:t>
      </w:r>
      <w:r w:rsidR="00AC36CF" w:rsidRPr="00CF76CE">
        <w:rPr>
          <w:rFonts w:ascii="Times New Roman" w:hAnsi="Times New Roman" w:cs="Times New Roman"/>
          <w:sz w:val="24"/>
          <w:szCs w:val="24"/>
        </w:rPr>
        <w:t xml:space="preserve"> general</w:t>
      </w:r>
      <w:r w:rsidR="006B0A27" w:rsidRPr="00CF76CE">
        <w:rPr>
          <w:rFonts w:ascii="Times New Roman" w:hAnsi="Times New Roman" w:cs="Times New Roman"/>
          <w:sz w:val="24"/>
          <w:szCs w:val="24"/>
        </w:rPr>
        <w:t xml:space="preserve"> </w:t>
      </w:r>
      <w:r w:rsidR="00655FD1" w:rsidRPr="00CF76CE">
        <w:rPr>
          <w:rFonts w:ascii="Times New Roman" w:hAnsi="Times New Roman" w:cs="Times New Roman"/>
          <w:sz w:val="24"/>
          <w:szCs w:val="24"/>
        </w:rPr>
        <w:t xml:space="preserve">intentions to use a mobile app if their </w:t>
      </w:r>
      <w:r w:rsidR="006B0A27" w:rsidRPr="00CF76CE">
        <w:rPr>
          <w:rFonts w:ascii="Times New Roman" w:hAnsi="Times New Roman" w:cs="Times New Roman"/>
          <w:sz w:val="24"/>
          <w:szCs w:val="24"/>
        </w:rPr>
        <w:t>therapist recommended it (</w:t>
      </w:r>
      <w:r w:rsidR="006B0A27" w:rsidRPr="00CF76CE">
        <w:rPr>
          <w:rFonts w:ascii="Times New Roman" w:hAnsi="Times New Roman" w:cs="Times New Roman"/>
          <w:i/>
          <w:sz w:val="24"/>
          <w:szCs w:val="24"/>
        </w:rPr>
        <w:t xml:space="preserve">M </w:t>
      </w:r>
      <w:r w:rsidR="006B0A27" w:rsidRPr="00CF76CE">
        <w:rPr>
          <w:rFonts w:ascii="Times New Roman" w:hAnsi="Times New Roman" w:cs="Times New Roman"/>
          <w:sz w:val="24"/>
          <w:szCs w:val="24"/>
        </w:rPr>
        <w:t xml:space="preserve">= 4.70, </w:t>
      </w:r>
      <w:r w:rsidR="006B0A27" w:rsidRPr="00CF76CE">
        <w:rPr>
          <w:rFonts w:ascii="Times New Roman" w:hAnsi="Times New Roman" w:cs="Times New Roman"/>
          <w:i/>
          <w:sz w:val="24"/>
          <w:szCs w:val="24"/>
        </w:rPr>
        <w:t xml:space="preserve">SD </w:t>
      </w:r>
      <w:r w:rsidR="006B0A27" w:rsidRPr="00CF76CE">
        <w:rPr>
          <w:rFonts w:ascii="Times New Roman" w:hAnsi="Times New Roman" w:cs="Times New Roman"/>
          <w:sz w:val="24"/>
          <w:szCs w:val="24"/>
        </w:rPr>
        <w:t>= 1.02, 91% 4 “slightly agree” or higher) or if a friend recommended it (</w:t>
      </w:r>
      <w:r w:rsidR="006B0A27" w:rsidRPr="00CF76CE">
        <w:rPr>
          <w:rFonts w:ascii="Times New Roman" w:hAnsi="Times New Roman" w:cs="Times New Roman"/>
          <w:i/>
          <w:sz w:val="24"/>
          <w:szCs w:val="24"/>
        </w:rPr>
        <w:t xml:space="preserve">M </w:t>
      </w:r>
      <w:r w:rsidR="006B0A27" w:rsidRPr="00CF76CE">
        <w:rPr>
          <w:rFonts w:ascii="Times New Roman" w:hAnsi="Times New Roman" w:cs="Times New Roman"/>
          <w:sz w:val="24"/>
          <w:szCs w:val="24"/>
        </w:rPr>
        <w:t xml:space="preserve">= 3.86, </w:t>
      </w:r>
      <w:r w:rsidR="006B0A27" w:rsidRPr="00CF76CE">
        <w:rPr>
          <w:rFonts w:ascii="Times New Roman" w:hAnsi="Times New Roman" w:cs="Times New Roman"/>
          <w:i/>
          <w:sz w:val="24"/>
          <w:szCs w:val="24"/>
        </w:rPr>
        <w:t xml:space="preserve">SD </w:t>
      </w:r>
      <w:r w:rsidR="006B0A27" w:rsidRPr="00CF76CE">
        <w:rPr>
          <w:rFonts w:ascii="Times New Roman" w:hAnsi="Times New Roman" w:cs="Times New Roman"/>
          <w:sz w:val="24"/>
          <w:szCs w:val="24"/>
        </w:rPr>
        <w:t xml:space="preserve">= 1.16, 70% 4 “slightly agree” or higher). </w:t>
      </w:r>
    </w:p>
    <w:p w14:paraId="7AB0C0F6" w14:textId="3ECBF804" w:rsidR="00AC36CF" w:rsidRPr="00CF76CE" w:rsidRDefault="008D14F5" w:rsidP="00CF76CE">
      <w:pPr>
        <w:spacing w:after="0" w:line="480" w:lineRule="auto"/>
        <w:contextualSpacing/>
        <w:rPr>
          <w:rFonts w:ascii="Times New Roman" w:hAnsi="Times New Roman" w:cs="Times New Roman"/>
          <w:sz w:val="24"/>
          <w:szCs w:val="24"/>
        </w:rPr>
      </w:pPr>
      <w:r w:rsidRPr="00CF76CE">
        <w:rPr>
          <w:rFonts w:ascii="Times New Roman" w:hAnsi="Times New Roman" w:cs="Times New Roman"/>
          <w:sz w:val="24"/>
          <w:szCs w:val="24"/>
        </w:rPr>
        <w:tab/>
      </w:r>
      <w:r w:rsidR="0076125E" w:rsidRPr="00CF76CE">
        <w:rPr>
          <w:rFonts w:ascii="Times New Roman" w:hAnsi="Times New Roman" w:cs="Times New Roman"/>
          <w:sz w:val="24"/>
          <w:szCs w:val="24"/>
        </w:rPr>
        <w:t>Participants were asked preferences for how they would like apps to interact with treatment on a 5-point scale from 1 “not at all helpful” to 5 “extremely helpful.” The two highest rated uses were “as an additional support between therapy sessions” (</w:t>
      </w:r>
      <w:r w:rsidR="0076125E" w:rsidRPr="00CF76CE">
        <w:rPr>
          <w:rFonts w:ascii="Times New Roman" w:hAnsi="Times New Roman" w:cs="Times New Roman"/>
          <w:i/>
          <w:sz w:val="24"/>
          <w:szCs w:val="24"/>
        </w:rPr>
        <w:t xml:space="preserve">M </w:t>
      </w:r>
      <w:r w:rsidR="0076125E" w:rsidRPr="00CF76CE">
        <w:rPr>
          <w:rFonts w:ascii="Times New Roman" w:hAnsi="Times New Roman" w:cs="Times New Roman"/>
          <w:sz w:val="24"/>
          <w:szCs w:val="24"/>
        </w:rPr>
        <w:t xml:space="preserve">= 3.57, </w:t>
      </w:r>
      <w:r w:rsidR="0076125E" w:rsidRPr="00CF76CE">
        <w:rPr>
          <w:rFonts w:ascii="Times New Roman" w:hAnsi="Times New Roman" w:cs="Times New Roman"/>
          <w:i/>
          <w:sz w:val="24"/>
          <w:szCs w:val="24"/>
        </w:rPr>
        <w:t xml:space="preserve">SD </w:t>
      </w:r>
      <w:r w:rsidR="0076125E" w:rsidRPr="00CF76CE">
        <w:rPr>
          <w:rFonts w:ascii="Times New Roman" w:hAnsi="Times New Roman" w:cs="Times New Roman"/>
          <w:sz w:val="24"/>
          <w:szCs w:val="24"/>
        </w:rPr>
        <w:t xml:space="preserve">= .95) and “as an ongoing support after psychological services </w:t>
      </w:r>
      <w:r w:rsidR="0076125E" w:rsidRPr="008002F3">
        <w:rPr>
          <w:rFonts w:ascii="Times New Roman" w:hAnsi="Times New Roman" w:cs="Times New Roman"/>
          <w:sz w:val="24"/>
          <w:szCs w:val="24"/>
        </w:rPr>
        <w:t>have been terminated” (</w:t>
      </w:r>
      <w:r w:rsidR="0076125E" w:rsidRPr="008002F3">
        <w:rPr>
          <w:rFonts w:ascii="Times New Roman" w:hAnsi="Times New Roman" w:cs="Times New Roman"/>
          <w:i/>
          <w:sz w:val="24"/>
          <w:szCs w:val="24"/>
        </w:rPr>
        <w:t xml:space="preserve">M </w:t>
      </w:r>
      <w:r w:rsidR="0076125E" w:rsidRPr="008002F3">
        <w:rPr>
          <w:rFonts w:ascii="Times New Roman" w:hAnsi="Times New Roman" w:cs="Times New Roman"/>
          <w:sz w:val="24"/>
          <w:szCs w:val="24"/>
        </w:rPr>
        <w:t xml:space="preserve">= 3.61, </w:t>
      </w:r>
      <w:r w:rsidR="0076125E" w:rsidRPr="008002F3">
        <w:rPr>
          <w:rFonts w:ascii="Times New Roman" w:hAnsi="Times New Roman" w:cs="Times New Roman"/>
          <w:i/>
          <w:sz w:val="24"/>
          <w:szCs w:val="24"/>
        </w:rPr>
        <w:t xml:space="preserve">SD </w:t>
      </w:r>
      <w:r w:rsidR="0076125E" w:rsidRPr="008002F3">
        <w:rPr>
          <w:rFonts w:ascii="Times New Roman" w:hAnsi="Times New Roman" w:cs="Times New Roman"/>
          <w:sz w:val="24"/>
          <w:szCs w:val="24"/>
        </w:rPr>
        <w:t>= .97). The option “as a support whi</w:t>
      </w:r>
      <w:r w:rsidR="00AC36CF" w:rsidRPr="008002F3">
        <w:rPr>
          <w:rFonts w:ascii="Times New Roman" w:hAnsi="Times New Roman" w:cs="Times New Roman"/>
          <w:sz w:val="24"/>
          <w:szCs w:val="24"/>
        </w:rPr>
        <w:t>le waiting to receive services</w:t>
      </w:r>
      <w:r w:rsidR="0076125E" w:rsidRPr="008002F3">
        <w:rPr>
          <w:rFonts w:ascii="Times New Roman" w:hAnsi="Times New Roman" w:cs="Times New Roman"/>
          <w:sz w:val="24"/>
          <w:szCs w:val="24"/>
        </w:rPr>
        <w:t>” (</w:t>
      </w:r>
      <w:r w:rsidR="0076125E" w:rsidRPr="008002F3">
        <w:rPr>
          <w:rFonts w:ascii="Times New Roman" w:hAnsi="Times New Roman" w:cs="Times New Roman"/>
          <w:i/>
          <w:sz w:val="24"/>
          <w:szCs w:val="24"/>
        </w:rPr>
        <w:t xml:space="preserve">M </w:t>
      </w:r>
      <w:r w:rsidR="0076125E" w:rsidRPr="008002F3">
        <w:rPr>
          <w:rFonts w:ascii="Times New Roman" w:hAnsi="Times New Roman" w:cs="Times New Roman"/>
          <w:sz w:val="24"/>
          <w:szCs w:val="24"/>
        </w:rPr>
        <w:t xml:space="preserve">= 3.28, </w:t>
      </w:r>
      <w:r w:rsidR="0076125E" w:rsidRPr="008002F3">
        <w:rPr>
          <w:rFonts w:ascii="Times New Roman" w:hAnsi="Times New Roman" w:cs="Times New Roman"/>
          <w:i/>
          <w:sz w:val="24"/>
          <w:szCs w:val="24"/>
        </w:rPr>
        <w:t xml:space="preserve">SD </w:t>
      </w:r>
      <w:r w:rsidR="0076125E" w:rsidRPr="008002F3">
        <w:rPr>
          <w:rFonts w:ascii="Times New Roman" w:hAnsi="Times New Roman" w:cs="Times New Roman"/>
          <w:sz w:val="24"/>
          <w:szCs w:val="24"/>
        </w:rPr>
        <w:t xml:space="preserve">= .99), was significantly lower than using apps between therapy sessions based on paired sample </w:t>
      </w:r>
      <w:r w:rsidR="0076125E" w:rsidRPr="008002F3">
        <w:rPr>
          <w:rFonts w:ascii="Times New Roman" w:hAnsi="Times New Roman" w:cs="Times New Roman"/>
          <w:i/>
          <w:sz w:val="24"/>
          <w:szCs w:val="24"/>
        </w:rPr>
        <w:t>t</w:t>
      </w:r>
      <w:r w:rsidR="00AC36CF" w:rsidRPr="008002F3">
        <w:rPr>
          <w:rFonts w:ascii="Times New Roman" w:hAnsi="Times New Roman" w:cs="Times New Roman"/>
          <w:sz w:val="24"/>
          <w:szCs w:val="24"/>
        </w:rPr>
        <w:t>-tests</w:t>
      </w:r>
      <w:r w:rsidR="00464DDD" w:rsidRPr="008002F3">
        <w:rPr>
          <w:rFonts w:ascii="Times New Roman" w:hAnsi="Times New Roman" w:cs="Times New Roman"/>
          <w:sz w:val="24"/>
          <w:szCs w:val="24"/>
        </w:rPr>
        <w:t xml:space="preserve"> (</w:t>
      </w:r>
      <w:proofErr w:type="gramStart"/>
      <w:r w:rsidR="00790744" w:rsidRPr="008002F3">
        <w:rPr>
          <w:rFonts w:ascii="Times New Roman" w:hAnsi="Times New Roman" w:cs="Times New Roman"/>
          <w:i/>
          <w:sz w:val="24"/>
          <w:szCs w:val="24"/>
        </w:rPr>
        <w:t>t</w:t>
      </w:r>
      <w:r w:rsidR="00790744" w:rsidRPr="008002F3">
        <w:rPr>
          <w:rFonts w:ascii="Times New Roman" w:hAnsi="Times New Roman" w:cs="Times New Roman"/>
          <w:sz w:val="24"/>
          <w:szCs w:val="24"/>
        </w:rPr>
        <w:t>(</w:t>
      </w:r>
      <w:proofErr w:type="gramEnd"/>
      <w:r w:rsidR="00790744" w:rsidRPr="008002F3">
        <w:rPr>
          <w:rFonts w:ascii="Times New Roman" w:hAnsi="Times New Roman" w:cs="Times New Roman"/>
          <w:sz w:val="24"/>
          <w:szCs w:val="24"/>
        </w:rPr>
        <w:t xml:space="preserve">386) = 6.05, </w:t>
      </w:r>
      <w:r w:rsidR="00790744" w:rsidRPr="008002F3">
        <w:rPr>
          <w:rFonts w:ascii="Times New Roman" w:hAnsi="Times New Roman" w:cs="Times New Roman"/>
          <w:i/>
          <w:sz w:val="24"/>
          <w:szCs w:val="24"/>
        </w:rPr>
        <w:t xml:space="preserve">p </w:t>
      </w:r>
      <w:r w:rsidR="00790744" w:rsidRPr="008002F3">
        <w:rPr>
          <w:rFonts w:ascii="Times New Roman" w:hAnsi="Times New Roman" w:cs="Times New Roman"/>
          <w:sz w:val="24"/>
          <w:szCs w:val="24"/>
        </w:rPr>
        <w:t>&lt; .001</w:t>
      </w:r>
      <w:r w:rsidR="0021069A" w:rsidRPr="008002F3">
        <w:rPr>
          <w:rFonts w:ascii="Times New Roman" w:hAnsi="Times New Roman" w:cs="Times New Roman"/>
          <w:sz w:val="24"/>
          <w:szCs w:val="24"/>
        </w:rPr>
        <w:t xml:space="preserve">, </w:t>
      </w:r>
      <w:r w:rsidR="0021069A" w:rsidRPr="008002F3">
        <w:rPr>
          <w:rFonts w:ascii="Times New Roman" w:hAnsi="Times New Roman" w:cs="Times New Roman"/>
          <w:i/>
          <w:sz w:val="24"/>
          <w:szCs w:val="24"/>
        </w:rPr>
        <w:t xml:space="preserve">d </w:t>
      </w:r>
      <w:r w:rsidR="0021069A" w:rsidRPr="008002F3">
        <w:rPr>
          <w:rFonts w:ascii="Times New Roman" w:hAnsi="Times New Roman" w:cs="Times New Roman"/>
          <w:sz w:val="24"/>
          <w:szCs w:val="24"/>
        </w:rPr>
        <w:t>= .30</w:t>
      </w:r>
      <w:r w:rsidR="00464DDD" w:rsidRPr="008002F3">
        <w:rPr>
          <w:rFonts w:ascii="Times New Roman" w:hAnsi="Times New Roman" w:cs="Times New Roman"/>
          <w:sz w:val="24"/>
          <w:szCs w:val="24"/>
        </w:rPr>
        <w:t>)</w:t>
      </w:r>
      <w:r w:rsidR="0076125E" w:rsidRPr="008002F3">
        <w:rPr>
          <w:rFonts w:ascii="Times New Roman" w:hAnsi="Times New Roman" w:cs="Times New Roman"/>
          <w:sz w:val="24"/>
          <w:szCs w:val="24"/>
        </w:rPr>
        <w:t>.</w:t>
      </w:r>
      <w:r w:rsidR="00AC36CF" w:rsidRPr="008002F3">
        <w:rPr>
          <w:rFonts w:ascii="Times New Roman" w:hAnsi="Times New Roman" w:cs="Times New Roman"/>
          <w:sz w:val="24"/>
          <w:szCs w:val="24"/>
        </w:rPr>
        <w:t xml:space="preserve"> T</w:t>
      </w:r>
      <w:r w:rsidR="00790744" w:rsidRPr="008002F3">
        <w:rPr>
          <w:rFonts w:ascii="Times New Roman" w:hAnsi="Times New Roman" w:cs="Times New Roman"/>
          <w:sz w:val="24"/>
          <w:szCs w:val="24"/>
        </w:rPr>
        <w:t>he lowest rated option was “as a stand-alone self-help program instead of receiving face-to-face psychological services” (</w:t>
      </w:r>
      <w:r w:rsidR="00790744" w:rsidRPr="008002F3">
        <w:rPr>
          <w:rFonts w:ascii="Times New Roman" w:hAnsi="Times New Roman" w:cs="Times New Roman"/>
          <w:i/>
          <w:sz w:val="24"/>
          <w:szCs w:val="24"/>
        </w:rPr>
        <w:t xml:space="preserve">M </w:t>
      </w:r>
      <w:r w:rsidR="00790744" w:rsidRPr="008002F3">
        <w:rPr>
          <w:rFonts w:ascii="Times New Roman" w:hAnsi="Times New Roman" w:cs="Times New Roman"/>
          <w:sz w:val="24"/>
          <w:szCs w:val="24"/>
        </w:rPr>
        <w:t xml:space="preserve">= 2.72, </w:t>
      </w:r>
      <w:r w:rsidR="00790744" w:rsidRPr="008002F3">
        <w:rPr>
          <w:rFonts w:ascii="Times New Roman" w:hAnsi="Times New Roman" w:cs="Times New Roman"/>
          <w:i/>
          <w:sz w:val="24"/>
          <w:szCs w:val="24"/>
        </w:rPr>
        <w:t xml:space="preserve">SD </w:t>
      </w:r>
      <w:r w:rsidR="00790744" w:rsidRPr="008002F3">
        <w:rPr>
          <w:rFonts w:ascii="Times New Roman" w:hAnsi="Times New Roman" w:cs="Times New Roman"/>
          <w:sz w:val="24"/>
          <w:szCs w:val="24"/>
        </w:rPr>
        <w:t>= 1.16), which was significantly lower than using a</w:t>
      </w:r>
      <w:r w:rsidR="00AC36CF" w:rsidRPr="008002F3">
        <w:rPr>
          <w:rFonts w:ascii="Times New Roman" w:hAnsi="Times New Roman" w:cs="Times New Roman"/>
          <w:sz w:val="24"/>
          <w:szCs w:val="24"/>
        </w:rPr>
        <w:t>pps while waiting for services</w:t>
      </w:r>
      <w:r w:rsidR="00464DDD" w:rsidRPr="008002F3">
        <w:rPr>
          <w:rFonts w:ascii="Times New Roman" w:hAnsi="Times New Roman" w:cs="Times New Roman"/>
          <w:sz w:val="24"/>
          <w:szCs w:val="24"/>
        </w:rPr>
        <w:t xml:space="preserve"> (</w:t>
      </w:r>
      <w:proofErr w:type="gramStart"/>
      <w:r w:rsidR="00790744" w:rsidRPr="008002F3">
        <w:rPr>
          <w:rFonts w:ascii="Times New Roman" w:hAnsi="Times New Roman" w:cs="Times New Roman"/>
          <w:i/>
          <w:sz w:val="24"/>
          <w:szCs w:val="24"/>
        </w:rPr>
        <w:t>t</w:t>
      </w:r>
      <w:r w:rsidR="00790744" w:rsidRPr="008002F3">
        <w:rPr>
          <w:rFonts w:ascii="Times New Roman" w:hAnsi="Times New Roman" w:cs="Times New Roman"/>
          <w:sz w:val="24"/>
          <w:szCs w:val="24"/>
        </w:rPr>
        <w:t>(</w:t>
      </w:r>
      <w:proofErr w:type="gramEnd"/>
      <w:r w:rsidR="00790744" w:rsidRPr="008002F3">
        <w:rPr>
          <w:rFonts w:ascii="Times New Roman" w:hAnsi="Times New Roman" w:cs="Times New Roman"/>
          <w:sz w:val="24"/>
          <w:szCs w:val="24"/>
        </w:rPr>
        <w:t xml:space="preserve">386) = 9.00, </w:t>
      </w:r>
      <w:r w:rsidR="00790744" w:rsidRPr="008002F3">
        <w:rPr>
          <w:rFonts w:ascii="Times New Roman" w:hAnsi="Times New Roman" w:cs="Times New Roman"/>
          <w:i/>
          <w:sz w:val="24"/>
          <w:szCs w:val="24"/>
        </w:rPr>
        <w:t xml:space="preserve">p </w:t>
      </w:r>
      <w:r w:rsidR="00AC36CF" w:rsidRPr="008002F3">
        <w:rPr>
          <w:rFonts w:ascii="Times New Roman" w:hAnsi="Times New Roman" w:cs="Times New Roman"/>
          <w:sz w:val="24"/>
          <w:szCs w:val="24"/>
        </w:rPr>
        <w:t>&lt; .001</w:t>
      </w:r>
      <w:r w:rsidR="0021069A" w:rsidRPr="008002F3">
        <w:rPr>
          <w:rFonts w:ascii="Times New Roman" w:hAnsi="Times New Roman" w:cs="Times New Roman"/>
          <w:sz w:val="24"/>
          <w:szCs w:val="24"/>
        </w:rPr>
        <w:t xml:space="preserve">, </w:t>
      </w:r>
      <w:r w:rsidR="0021069A" w:rsidRPr="008002F3">
        <w:rPr>
          <w:rFonts w:ascii="Times New Roman" w:hAnsi="Times New Roman" w:cs="Times New Roman"/>
          <w:i/>
          <w:sz w:val="24"/>
          <w:szCs w:val="24"/>
        </w:rPr>
        <w:t xml:space="preserve">d </w:t>
      </w:r>
      <w:r w:rsidR="0021069A" w:rsidRPr="008002F3">
        <w:rPr>
          <w:rFonts w:ascii="Times New Roman" w:hAnsi="Times New Roman" w:cs="Times New Roman"/>
          <w:sz w:val="24"/>
          <w:szCs w:val="24"/>
        </w:rPr>
        <w:t>= .</w:t>
      </w:r>
      <w:r w:rsidR="00587DFC" w:rsidRPr="008002F3">
        <w:rPr>
          <w:rFonts w:ascii="Times New Roman" w:hAnsi="Times New Roman" w:cs="Times New Roman"/>
          <w:sz w:val="24"/>
          <w:szCs w:val="24"/>
        </w:rPr>
        <w:t>30</w:t>
      </w:r>
      <w:r w:rsidR="00464DDD" w:rsidRPr="008002F3">
        <w:rPr>
          <w:rFonts w:ascii="Times New Roman" w:hAnsi="Times New Roman" w:cs="Times New Roman"/>
          <w:sz w:val="24"/>
          <w:szCs w:val="24"/>
        </w:rPr>
        <w:t>)</w:t>
      </w:r>
      <w:r w:rsidR="00AC36CF" w:rsidRPr="008002F3">
        <w:rPr>
          <w:rFonts w:ascii="Times New Roman" w:hAnsi="Times New Roman" w:cs="Times New Roman"/>
          <w:sz w:val="24"/>
          <w:szCs w:val="24"/>
        </w:rPr>
        <w:t xml:space="preserve">, </w:t>
      </w:r>
      <w:r w:rsidR="00790744" w:rsidRPr="008002F3">
        <w:rPr>
          <w:rFonts w:ascii="Times New Roman" w:hAnsi="Times New Roman" w:cs="Times New Roman"/>
          <w:sz w:val="24"/>
          <w:szCs w:val="24"/>
        </w:rPr>
        <w:t>and usin</w:t>
      </w:r>
      <w:r w:rsidR="00AC36CF" w:rsidRPr="008002F3">
        <w:rPr>
          <w:rFonts w:ascii="Times New Roman" w:hAnsi="Times New Roman" w:cs="Times New Roman"/>
          <w:sz w:val="24"/>
          <w:szCs w:val="24"/>
        </w:rPr>
        <w:t>g apps between therapy sessions</w:t>
      </w:r>
      <w:r w:rsidR="00464DDD" w:rsidRPr="008002F3">
        <w:rPr>
          <w:rFonts w:ascii="Times New Roman" w:hAnsi="Times New Roman" w:cs="Times New Roman"/>
          <w:sz w:val="24"/>
          <w:szCs w:val="24"/>
        </w:rPr>
        <w:t xml:space="preserve"> (</w:t>
      </w:r>
      <w:r w:rsidR="00790744" w:rsidRPr="008002F3">
        <w:rPr>
          <w:rFonts w:ascii="Times New Roman" w:hAnsi="Times New Roman" w:cs="Times New Roman"/>
          <w:i/>
          <w:sz w:val="24"/>
          <w:szCs w:val="24"/>
        </w:rPr>
        <w:t>t</w:t>
      </w:r>
      <w:r w:rsidR="00790744" w:rsidRPr="008002F3">
        <w:rPr>
          <w:rFonts w:ascii="Times New Roman" w:hAnsi="Times New Roman" w:cs="Times New Roman"/>
          <w:sz w:val="24"/>
          <w:szCs w:val="24"/>
        </w:rPr>
        <w:t xml:space="preserve">(386) = 13.18, </w:t>
      </w:r>
      <w:r w:rsidR="00790744" w:rsidRPr="008002F3">
        <w:rPr>
          <w:rFonts w:ascii="Times New Roman" w:hAnsi="Times New Roman" w:cs="Times New Roman"/>
          <w:i/>
          <w:sz w:val="24"/>
          <w:szCs w:val="24"/>
        </w:rPr>
        <w:t xml:space="preserve">p </w:t>
      </w:r>
      <w:r w:rsidR="00AC36CF" w:rsidRPr="008002F3">
        <w:rPr>
          <w:rFonts w:ascii="Times New Roman" w:hAnsi="Times New Roman" w:cs="Times New Roman"/>
          <w:sz w:val="24"/>
          <w:szCs w:val="24"/>
        </w:rPr>
        <w:t>&lt; .001</w:t>
      </w:r>
      <w:r w:rsidR="0021069A" w:rsidRPr="008002F3">
        <w:rPr>
          <w:rFonts w:ascii="Times New Roman" w:hAnsi="Times New Roman" w:cs="Times New Roman"/>
          <w:sz w:val="24"/>
          <w:szCs w:val="24"/>
        </w:rPr>
        <w:t xml:space="preserve">, </w:t>
      </w:r>
      <w:r w:rsidR="0021069A" w:rsidRPr="008002F3">
        <w:rPr>
          <w:rFonts w:ascii="Times New Roman" w:hAnsi="Times New Roman" w:cs="Times New Roman"/>
          <w:i/>
          <w:sz w:val="24"/>
          <w:szCs w:val="24"/>
        </w:rPr>
        <w:t xml:space="preserve">d </w:t>
      </w:r>
      <w:r w:rsidR="0021069A" w:rsidRPr="008002F3">
        <w:rPr>
          <w:rFonts w:ascii="Times New Roman" w:hAnsi="Times New Roman" w:cs="Times New Roman"/>
          <w:sz w:val="24"/>
          <w:szCs w:val="24"/>
        </w:rPr>
        <w:t>= .80</w:t>
      </w:r>
      <w:r w:rsidR="00464DDD" w:rsidRPr="008002F3">
        <w:rPr>
          <w:rFonts w:ascii="Times New Roman" w:hAnsi="Times New Roman" w:cs="Times New Roman"/>
          <w:sz w:val="24"/>
          <w:szCs w:val="24"/>
        </w:rPr>
        <w:t>)</w:t>
      </w:r>
      <w:r w:rsidR="00790744" w:rsidRPr="008002F3">
        <w:rPr>
          <w:rFonts w:ascii="Times New Roman" w:hAnsi="Times New Roman" w:cs="Times New Roman"/>
          <w:sz w:val="24"/>
          <w:szCs w:val="24"/>
        </w:rPr>
        <w:t>.</w:t>
      </w:r>
      <w:r w:rsidR="004A6423" w:rsidRPr="008002F3">
        <w:rPr>
          <w:rFonts w:ascii="Times New Roman" w:hAnsi="Times New Roman" w:cs="Times New Roman"/>
          <w:sz w:val="24"/>
          <w:szCs w:val="24"/>
        </w:rPr>
        <w:t xml:space="preserve"> Thus, </w:t>
      </w:r>
      <w:r w:rsidR="004A6423" w:rsidRPr="008002F3">
        <w:rPr>
          <w:rFonts w:ascii="Times New Roman" w:hAnsi="Times New Roman" w:cs="Times New Roman"/>
          <w:sz w:val="24"/>
          <w:szCs w:val="24"/>
        </w:rPr>
        <w:lastRenderedPageBreak/>
        <w:t>participants appeared to prefer mental health mobile apps as a support during or following</w:t>
      </w:r>
      <w:r w:rsidR="004A6423">
        <w:rPr>
          <w:rFonts w:ascii="Times New Roman" w:hAnsi="Times New Roman" w:cs="Times New Roman"/>
          <w:sz w:val="24"/>
          <w:szCs w:val="24"/>
        </w:rPr>
        <w:t xml:space="preserve"> therapy, with more moderate ratings for using apps while waiting to get services, and the lowest ratings for using apps instead of therapy. </w:t>
      </w:r>
    </w:p>
    <w:p w14:paraId="2DEED91E" w14:textId="20C728CB" w:rsidR="008D14F5" w:rsidRPr="00CF76CE" w:rsidRDefault="008D14F5" w:rsidP="00CF76CE">
      <w:pPr>
        <w:spacing w:after="0" w:line="480" w:lineRule="auto"/>
        <w:contextualSpacing/>
        <w:rPr>
          <w:rFonts w:ascii="Times New Roman" w:hAnsi="Times New Roman" w:cs="Times New Roman"/>
          <w:b/>
          <w:sz w:val="24"/>
          <w:szCs w:val="24"/>
        </w:rPr>
      </w:pPr>
      <w:r w:rsidRPr="00CF76CE">
        <w:rPr>
          <w:rFonts w:ascii="Times New Roman" w:hAnsi="Times New Roman" w:cs="Times New Roman"/>
          <w:b/>
          <w:sz w:val="24"/>
          <w:szCs w:val="24"/>
        </w:rPr>
        <w:t>Mobile App Barriers</w:t>
      </w:r>
    </w:p>
    <w:p w14:paraId="5916CF2C" w14:textId="5D8B7AD6" w:rsidR="00C50B6A" w:rsidRPr="00CF76CE" w:rsidRDefault="006E5045" w:rsidP="00CF76CE">
      <w:pPr>
        <w:spacing w:after="0" w:line="480" w:lineRule="auto"/>
        <w:contextualSpacing/>
        <w:rPr>
          <w:rFonts w:ascii="Times New Roman" w:hAnsi="Times New Roman" w:cs="Times New Roman"/>
          <w:sz w:val="24"/>
          <w:szCs w:val="24"/>
        </w:rPr>
      </w:pPr>
      <w:r w:rsidRPr="00CF76CE">
        <w:rPr>
          <w:rFonts w:ascii="Times New Roman" w:hAnsi="Times New Roman" w:cs="Times New Roman"/>
          <w:sz w:val="24"/>
          <w:szCs w:val="24"/>
        </w:rPr>
        <w:tab/>
        <w:t xml:space="preserve">Students were asked to rate a number of </w:t>
      </w:r>
      <w:r w:rsidRPr="00C564FA">
        <w:rPr>
          <w:rFonts w:ascii="Times New Roman" w:hAnsi="Times New Roman" w:cs="Times New Roman"/>
          <w:sz w:val="24"/>
          <w:szCs w:val="24"/>
        </w:rPr>
        <w:t>potential barriers related to using mental health apps on a 5-point scale from 1 “not at al</w:t>
      </w:r>
      <w:r w:rsidR="00F123EF" w:rsidRPr="00C564FA">
        <w:rPr>
          <w:rFonts w:ascii="Times New Roman" w:hAnsi="Times New Roman" w:cs="Times New Roman"/>
          <w:sz w:val="24"/>
          <w:szCs w:val="24"/>
        </w:rPr>
        <w:t>l” to 5 “extremely” (see Table 4</w:t>
      </w:r>
      <w:r w:rsidRPr="00C564FA">
        <w:rPr>
          <w:rFonts w:ascii="Times New Roman" w:hAnsi="Times New Roman" w:cs="Times New Roman"/>
          <w:sz w:val="24"/>
          <w:szCs w:val="24"/>
        </w:rPr>
        <w:t xml:space="preserve">). The highest rated barriers </w:t>
      </w:r>
      <w:r w:rsidR="00E852CA" w:rsidRPr="00C564FA">
        <w:rPr>
          <w:rFonts w:ascii="Times New Roman" w:hAnsi="Times New Roman" w:cs="Times New Roman"/>
          <w:sz w:val="24"/>
          <w:szCs w:val="24"/>
        </w:rPr>
        <w:t xml:space="preserve">(above 3.5 out of 5) </w:t>
      </w:r>
      <w:r w:rsidRPr="00C564FA">
        <w:rPr>
          <w:rFonts w:ascii="Times New Roman" w:hAnsi="Times New Roman" w:cs="Times New Roman"/>
          <w:sz w:val="24"/>
          <w:szCs w:val="24"/>
        </w:rPr>
        <w:t>were related to students not being interested in using apps, the app not fitting the main problem, concerns that others would see the student using</w:t>
      </w:r>
      <w:r w:rsidRPr="00CF76CE">
        <w:rPr>
          <w:rFonts w:ascii="Times New Roman" w:hAnsi="Times New Roman" w:cs="Times New Roman"/>
          <w:sz w:val="24"/>
          <w:szCs w:val="24"/>
        </w:rPr>
        <w:t xml:space="preserve"> a mental health app, not enough guidance on which mental health apps are credible and effective, and concerns about the credibility of app developers. A notable percent also rated “extremely” for concerns about privacy of data collected (19%) and student</w:t>
      </w:r>
      <w:r w:rsidR="00AC36CF" w:rsidRPr="00CF76CE">
        <w:rPr>
          <w:rFonts w:ascii="Times New Roman" w:hAnsi="Times New Roman" w:cs="Times New Roman"/>
          <w:sz w:val="24"/>
          <w:szCs w:val="24"/>
        </w:rPr>
        <w:t xml:space="preserve">s not owning </w:t>
      </w:r>
      <w:r w:rsidRPr="00CF76CE">
        <w:rPr>
          <w:rFonts w:ascii="Times New Roman" w:hAnsi="Times New Roman" w:cs="Times New Roman"/>
          <w:sz w:val="24"/>
          <w:szCs w:val="24"/>
        </w:rPr>
        <w:t>smartphone</w:t>
      </w:r>
      <w:r w:rsidR="00AC36CF" w:rsidRPr="00CF76CE">
        <w:rPr>
          <w:rFonts w:ascii="Times New Roman" w:hAnsi="Times New Roman" w:cs="Times New Roman"/>
          <w:sz w:val="24"/>
          <w:szCs w:val="24"/>
        </w:rPr>
        <w:t>s</w:t>
      </w:r>
      <w:r w:rsidRPr="00CF76CE">
        <w:rPr>
          <w:rFonts w:ascii="Times New Roman" w:hAnsi="Times New Roman" w:cs="Times New Roman"/>
          <w:sz w:val="24"/>
          <w:szCs w:val="24"/>
        </w:rPr>
        <w:t xml:space="preserve"> (24%). Of note, barriers reflective of </w:t>
      </w:r>
      <w:r w:rsidR="00AC36CF" w:rsidRPr="00CF76CE">
        <w:rPr>
          <w:rFonts w:ascii="Times New Roman" w:hAnsi="Times New Roman" w:cs="Times New Roman"/>
          <w:sz w:val="24"/>
          <w:szCs w:val="24"/>
        </w:rPr>
        <w:t xml:space="preserve">strong </w:t>
      </w:r>
      <w:r w:rsidRPr="00CF76CE">
        <w:rPr>
          <w:rFonts w:ascii="Times New Roman" w:hAnsi="Times New Roman" w:cs="Times New Roman"/>
          <w:sz w:val="24"/>
          <w:szCs w:val="24"/>
        </w:rPr>
        <w:t>negative attitudes towards</w:t>
      </w:r>
      <w:r w:rsidR="00AC36CF" w:rsidRPr="00CF76CE">
        <w:rPr>
          <w:rFonts w:ascii="Times New Roman" w:hAnsi="Times New Roman" w:cs="Times New Roman"/>
          <w:sz w:val="24"/>
          <w:szCs w:val="24"/>
        </w:rPr>
        <w:t xml:space="preserve"> apps were </w:t>
      </w:r>
      <w:r w:rsidR="000513ED">
        <w:rPr>
          <w:rFonts w:ascii="Times New Roman" w:hAnsi="Times New Roman" w:cs="Times New Roman"/>
          <w:sz w:val="24"/>
          <w:szCs w:val="24"/>
        </w:rPr>
        <w:t>the least endorsed</w:t>
      </w:r>
      <w:r w:rsidR="00AC36CF" w:rsidRPr="00CF76CE">
        <w:rPr>
          <w:rFonts w:ascii="Times New Roman" w:hAnsi="Times New Roman" w:cs="Times New Roman"/>
          <w:sz w:val="24"/>
          <w:szCs w:val="24"/>
        </w:rPr>
        <w:t xml:space="preserve"> (i.e., </w:t>
      </w:r>
      <w:r w:rsidRPr="00CF76CE">
        <w:rPr>
          <w:rFonts w:ascii="Times New Roman" w:hAnsi="Times New Roman" w:cs="Times New Roman"/>
          <w:sz w:val="24"/>
          <w:szCs w:val="24"/>
        </w:rPr>
        <w:t xml:space="preserve">apps aren’t helpful, are harmful, or interfere with therapy). </w:t>
      </w:r>
    </w:p>
    <w:p w14:paraId="1FA29F74" w14:textId="41B9FA74" w:rsidR="00AA2627" w:rsidRPr="00CF76CE" w:rsidRDefault="0002527F" w:rsidP="00CF76CE">
      <w:pPr>
        <w:spacing w:after="0" w:line="480" w:lineRule="auto"/>
        <w:contextualSpacing/>
        <w:jc w:val="center"/>
        <w:rPr>
          <w:rFonts w:ascii="Times New Roman" w:hAnsi="Times New Roman" w:cs="Times New Roman"/>
          <w:b/>
          <w:sz w:val="24"/>
          <w:szCs w:val="24"/>
        </w:rPr>
      </w:pPr>
      <w:r w:rsidRPr="00CF76CE">
        <w:rPr>
          <w:rFonts w:ascii="Times New Roman" w:hAnsi="Times New Roman" w:cs="Times New Roman"/>
          <w:b/>
          <w:sz w:val="24"/>
          <w:szCs w:val="24"/>
        </w:rPr>
        <w:t>Discussion</w:t>
      </w:r>
    </w:p>
    <w:p w14:paraId="5FACB1AF" w14:textId="01D83DE7" w:rsidR="0002527F" w:rsidRPr="00C564FA" w:rsidRDefault="0002527F" w:rsidP="00CF76CE">
      <w:pPr>
        <w:spacing w:after="0" w:line="480" w:lineRule="auto"/>
        <w:contextualSpacing/>
        <w:rPr>
          <w:rFonts w:ascii="Times New Roman" w:hAnsi="Times New Roman" w:cs="Times New Roman"/>
          <w:sz w:val="24"/>
          <w:szCs w:val="24"/>
        </w:rPr>
      </w:pPr>
      <w:r w:rsidRPr="00CF76CE">
        <w:rPr>
          <w:rFonts w:ascii="Times New Roman" w:hAnsi="Times New Roman" w:cs="Times New Roman"/>
          <w:sz w:val="24"/>
          <w:szCs w:val="24"/>
        </w:rPr>
        <w:tab/>
        <w:t>This study sought to understand students’ level of interest in and use of onlin</w:t>
      </w:r>
      <w:r w:rsidR="002D2941">
        <w:rPr>
          <w:rFonts w:ascii="Times New Roman" w:hAnsi="Times New Roman" w:cs="Times New Roman"/>
          <w:sz w:val="24"/>
          <w:szCs w:val="24"/>
        </w:rPr>
        <w:t xml:space="preserve">e </w:t>
      </w:r>
      <w:r w:rsidR="00BA5957" w:rsidRPr="00CF76CE">
        <w:rPr>
          <w:rFonts w:ascii="Times New Roman" w:hAnsi="Times New Roman" w:cs="Times New Roman"/>
          <w:sz w:val="24"/>
          <w:szCs w:val="24"/>
        </w:rPr>
        <w:t>self-help options relative</w:t>
      </w:r>
      <w:r w:rsidR="00A94198">
        <w:rPr>
          <w:rFonts w:ascii="Times New Roman" w:hAnsi="Times New Roman" w:cs="Times New Roman"/>
          <w:sz w:val="24"/>
          <w:szCs w:val="24"/>
        </w:rPr>
        <w:t xml:space="preserve"> to other </w:t>
      </w:r>
      <w:r w:rsidR="00A94198" w:rsidRPr="00C564FA">
        <w:rPr>
          <w:rFonts w:ascii="Times New Roman" w:hAnsi="Times New Roman" w:cs="Times New Roman"/>
          <w:sz w:val="24"/>
          <w:szCs w:val="24"/>
        </w:rPr>
        <w:t xml:space="preserve">mental health supports </w:t>
      </w:r>
      <w:r w:rsidR="00BA5957" w:rsidRPr="00C564FA">
        <w:rPr>
          <w:rFonts w:ascii="Times New Roman" w:hAnsi="Times New Roman" w:cs="Times New Roman"/>
          <w:sz w:val="24"/>
          <w:szCs w:val="24"/>
        </w:rPr>
        <w:t xml:space="preserve">as well as to identify factors that impede use. Surprisingly, students were least likely </w:t>
      </w:r>
      <w:r w:rsidR="00430A79" w:rsidRPr="00C564FA">
        <w:rPr>
          <w:rFonts w:ascii="Times New Roman" w:hAnsi="Times New Roman" w:cs="Times New Roman"/>
          <w:sz w:val="24"/>
          <w:szCs w:val="24"/>
        </w:rPr>
        <w:t xml:space="preserve">to </w:t>
      </w:r>
      <w:r w:rsidR="00BA5957" w:rsidRPr="00C564FA">
        <w:rPr>
          <w:rFonts w:ascii="Times New Roman" w:hAnsi="Times New Roman" w:cs="Times New Roman"/>
          <w:sz w:val="24"/>
          <w:szCs w:val="24"/>
        </w:rPr>
        <w:t xml:space="preserve">intend or have used self-help options (including websites, mobile apps, and books) </w:t>
      </w:r>
      <w:r w:rsidR="003E0536" w:rsidRPr="00C564FA">
        <w:rPr>
          <w:rFonts w:ascii="Times New Roman" w:hAnsi="Times New Roman" w:cs="Times New Roman"/>
          <w:sz w:val="24"/>
          <w:szCs w:val="24"/>
        </w:rPr>
        <w:t xml:space="preserve">with large effect sizes </w:t>
      </w:r>
      <w:r w:rsidR="00BA5957" w:rsidRPr="00C564FA">
        <w:rPr>
          <w:rFonts w:ascii="Times New Roman" w:hAnsi="Times New Roman" w:cs="Times New Roman"/>
          <w:sz w:val="24"/>
          <w:szCs w:val="24"/>
        </w:rPr>
        <w:t>relative to professional and informal mental health supports. Furthermore, students were generally unfamiliar with and relatively uninterested in using mobile apps for men</w:t>
      </w:r>
      <w:r w:rsidR="000513ED" w:rsidRPr="00C564FA">
        <w:rPr>
          <w:rFonts w:ascii="Times New Roman" w:hAnsi="Times New Roman" w:cs="Times New Roman"/>
          <w:sz w:val="24"/>
          <w:szCs w:val="24"/>
        </w:rPr>
        <w:t>tal health reasons. That said, there was a notable subsample</w:t>
      </w:r>
      <w:r w:rsidR="00BA5957" w:rsidRPr="00C564FA">
        <w:rPr>
          <w:rFonts w:ascii="Times New Roman" w:hAnsi="Times New Roman" w:cs="Times New Roman"/>
          <w:sz w:val="24"/>
          <w:szCs w:val="24"/>
        </w:rPr>
        <w:t xml:space="preserve"> of students </w:t>
      </w:r>
      <w:r w:rsidR="000513ED" w:rsidRPr="00C564FA">
        <w:rPr>
          <w:rFonts w:ascii="Times New Roman" w:hAnsi="Times New Roman" w:cs="Times New Roman"/>
          <w:sz w:val="24"/>
          <w:szCs w:val="24"/>
        </w:rPr>
        <w:t>who were interested in or have used</w:t>
      </w:r>
      <w:r w:rsidR="00BA5957" w:rsidRPr="00C564FA">
        <w:rPr>
          <w:rFonts w:ascii="Times New Roman" w:hAnsi="Times New Roman" w:cs="Times New Roman"/>
          <w:sz w:val="24"/>
          <w:szCs w:val="24"/>
        </w:rPr>
        <w:t xml:space="preserve"> these self-help options, </w:t>
      </w:r>
      <w:r w:rsidR="000513ED" w:rsidRPr="00C564FA">
        <w:rPr>
          <w:rFonts w:ascii="Times New Roman" w:hAnsi="Times New Roman" w:cs="Times New Roman"/>
          <w:sz w:val="24"/>
          <w:szCs w:val="24"/>
        </w:rPr>
        <w:t>including some</w:t>
      </w:r>
      <w:r w:rsidR="00BA5957" w:rsidRPr="00C564FA">
        <w:rPr>
          <w:rFonts w:ascii="Times New Roman" w:hAnsi="Times New Roman" w:cs="Times New Roman"/>
          <w:sz w:val="24"/>
          <w:szCs w:val="24"/>
        </w:rPr>
        <w:t xml:space="preserve"> who use self-help but not professional supports. </w:t>
      </w:r>
      <w:r w:rsidR="000513ED" w:rsidRPr="00C564FA">
        <w:rPr>
          <w:rFonts w:ascii="Times New Roman" w:hAnsi="Times New Roman" w:cs="Times New Roman"/>
          <w:sz w:val="24"/>
          <w:szCs w:val="24"/>
        </w:rPr>
        <w:t xml:space="preserve">Furthermore, students were more likely to actually seek online self-help information than therapist information when measured </w:t>
      </w:r>
      <w:r w:rsidR="000513ED" w:rsidRPr="00C564FA">
        <w:rPr>
          <w:rFonts w:ascii="Times New Roman" w:hAnsi="Times New Roman" w:cs="Times New Roman"/>
          <w:sz w:val="24"/>
          <w:szCs w:val="24"/>
        </w:rPr>
        <w:lastRenderedPageBreak/>
        <w:t>behaviorally</w:t>
      </w:r>
      <w:r w:rsidR="003E0536" w:rsidRPr="00C564FA">
        <w:rPr>
          <w:rFonts w:ascii="Times New Roman" w:hAnsi="Times New Roman" w:cs="Times New Roman"/>
          <w:sz w:val="24"/>
          <w:szCs w:val="24"/>
        </w:rPr>
        <w:t>, with a medium effect size</w:t>
      </w:r>
      <w:r w:rsidR="000513ED" w:rsidRPr="00C564FA">
        <w:rPr>
          <w:rFonts w:ascii="Times New Roman" w:hAnsi="Times New Roman" w:cs="Times New Roman"/>
          <w:sz w:val="24"/>
          <w:szCs w:val="24"/>
        </w:rPr>
        <w:t xml:space="preserve">. </w:t>
      </w:r>
      <w:r w:rsidR="00BA5957" w:rsidRPr="00C564FA">
        <w:rPr>
          <w:rFonts w:ascii="Times New Roman" w:hAnsi="Times New Roman" w:cs="Times New Roman"/>
          <w:sz w:val="24"/>
          <w:szCs w:val="24"/>
        </w:rPr>
        <w:t xml:space="preserve">Overall, these results suggest a “mixed reception” to online </w:t>
      </w:r>
      <w:r w:rsidR="00A94198" w:rsidRPr="00C564FA">
        <w:rPr>
          <w:rFonts w:ascii="Times New Roman" w:hAnsi="Times New Roman" w:cs="Times New Roman"/>
          <w:sz w:val="24"/>
          <w:szCs w:val="24"/>
        </w:rPr>
        <w:t xml:space="preserve">and related </w:t>
      </w:r>
      <w:r w:rsidR="00BA5957" w:rsidRPr="00C564FA">
        <w:rPr>
          <w:rFonts w:ascii="Times New Roman" w:hAnsi="Times New Roman" w:cs="Times New Roman"/>
          <w:sz w:val="24"/>
          <w:szCs w:val="24"/>
        </w:rPr>
        <w:t xml:space="preserve">self-help options </w:t>
      </w:r>
      <w:r w:rsidR="002D2941" w:rsidRPr="00C564FA">
        <w:rPr>
          <w:rFonts w:ascii="Times New Roman" w:hAnsi="Times New Roman" w:cs="Times New Roman"/>
          <w:sz w:val="24"/>
          <w:szCs w:val="24"/>
        </w:rPr>
        <w:t>among students, with notable</w:t>
      </w:r>
      <w:r w:rsidR="00BA5957" w:rsidRPr="00C564FA">
        <w:rPr>
          <w:rFonts w:ascii="Times New Roman" w:hAnsi="Times New Roman" w:cs="Times New Roman"/>
          <w:sz w:val="24"/>
          <w:szCs w:val="24"/>
        </w:rPr>
        <w:t xml:space="preserve"> interest</w:t>
      </w:r>
      <w:r w:rsidR="002D2941" w:rsidRPr="00C564FA">
        <w:rPr>
          <w:rFonts w:ascii="Times New Roman" w:hAnsi="Times New Roman" w:cs="Times New Roman"/>
          <w:sz w:val="24"/>
          <w:szCs w:val="24"/>
        </w:rPr>
        <w:t xml:space="preserve"> among a subset of students</w:t>
      </w:r>
      <w:r w:rsidR="00BA5957" w:rsidRPr="00C564FA">
        <w:rPr>
          <w:rFonts w:ascii="Times New Roman" w:hAnsi="Times New Roman" w:cs="Times New Roman"/>
          <w:sz w:val="24"/>
          <w:szCs w:val="24"/>
        </w:rPr>
        <w:t xml:space="preserve"> that might be enhanced by addressing relevant barriers. </w:t>
      </w:r>
    </w:p>
    <w:p w14:paraId="6E01A332" w14:textId="7E845DEC" w:rsidR="00BA5957" w:rsidRPr="00C564FA" w:rsidRDefault="00BA5957" w:rsidP="00CF76CE">
      <w:pPr>
        <w:spacing w:after="0" w:line="480" w:lineRule="auto"/>
        <w:contextualSpacing/>
        <w:rPr>
          <w:rFonts w:ascii="Times New Roman" w:hAnsi="Times New Roman" w:cs="Times New Roman"/>
          <w:sz w:val="24"/>
          <w:szCs w:val="24"/>
        </w:rPr>
      </w:pPr>
      <w:r w:rsidRPr="00C564FA">
        <w:rPr>
          <w:rFonts w:ascii="Times New Roman" w:hAnsi="Times New Roman" w:cs="Times New Roman"/>
          <w:sz w:val="24"/>
          <w:szCs w:val="24"/>
        </w:rPr>
        <w:tab/>
      </w:r>
      <w:r w:rsidR="00F0015B" w:rsidRPr="00C564FA">
        <w:rPr>
          <w:rFonts w:ascii="Times New Roman" w:hAnsi="Times New Roman" w:cs="Times New Roman"/>
          <w:sz w:val="24"/>
          <w:szCs w:val="24"/>
        </w:rPr>
        <w:t>These results stand in contrast with a common perception that online self-help can relatively easily increase broad use of mental health supports among students. Theoretically, online self-help would expect to garnish broad appeal among students given their convenience and anonymity</w:t>
      </w:r>
      <w:r w:rsidR="002D2941" w:rsidRPr="00C564FA">
        <w:rPr>
          <w:rFonts w:ascii="Times New Roman" w:hAnsi="Times New Roman" w:cs="Times New Roman"/>
          <w:sz w:val="24"/>
          <w:szCs w:val="24"/>
        </w:rPr>
        <w:t>, which would help overcome barriers such as stigma and lack of time (</w:t>
      </w:r>
      <w:r w:rsidR="002E12CB" w:rsidRPr="00C564FA">
        <w:rPr>
          <w:rFonts w:ascii="Times New Roman" w:hAnsi="Times New Roman" w:cs="Times New Roman"/>
          <w:sz w:val="24"/>
          <w:szCs w:val="24"/>
        </w:rPr>
        <w:t>Eisenberg et al., 2012</w:t>
      </w:r>
      <w:r w:rsidR="00D02195" w:rsidRPr="00C564FA">
        <w:rPr>
          <w:rFonts w:ascii="Times New Roman" w:hAnsi="Times New Roman" w:cs="Times New Roman"/>
          <w:sz w:val="24"/>
          <w:szCs w:val="24"/>
        </w:rPr>
        <w:t>b</w:t>
      </w:r>
      <w:r w:rsidR="002D2941" w:rsidRPr="00C564FA">
        <w:rPr>
          <w:rFonts w:ascii="Times New Roman" w:hAnsi="Times New Roman" w:cs="Times New Roman"/>
          <w:sz w:val="24"/>
          <w:szCs w:val="24"/>
        </w:rPr>
        <w:t>)</w:t>
      </w:r>
      <w:r w:rsidR="00F0015B" w:rsidRPr="00C564FA">
        <w:rPr>
          <w:rFonts w:ascii="Times New Roman" w:hAnsi="Times New Roman" w:cs="Times New Roman"/>
          <w:sz w:val="24"/>
          <w:szCs w:val="24"/>
        </w:rPr>
        <w:t>. However, it appears that students generally prefer in-person supports through informal or professional sources. In fact, the o</w:t>
      </w:r>
      <w:r w:rsidR="002D2941" w:rsidRPr="00C564FA">
        <w:rPr>
          <w:rFonts w:ascii="Times New Roman" w:hAnsi="Times New Roman" w:cs="Times New Roman"/>
          <w:sz w:val="24"/>
          <w:szCs w:val="24"/>
        </w:rPr>
        <w:t>nly professional resource that wa</w:t>
      </w:r>
      <w:r w:rsidR="00F0015B" w:rsidRPr="00C564FA">
        <w:rPr>
          <w:rFonts w:ascii="Times New Roman" w:hAnsi="Times New Roman" w:cs="Times New Roman"/>
          <w:sz w:val="24"/>
          <w:szCs w:val="24"/>
        </w:rPr>
        <w:t>s not in-person (phone helpline) was one of the poorest rated options</w:t>
      </w:r>
      <w:r w:rsidR="003E0536" w:rsidRPr="00C564FA">
        <w:rPr>
          <w:rFonts w:ascii="Times New Roman" w:hAnsi="Times New Roman" w:cs="Times New Roman"/>
          <w:sz w:val="24"/>
          <w:szCs w:val="24"/>
        </w:rPr>
        <w:t xml:space="preserve"> (with a large effect size relative to seeing a therapist)</w:t>
      </w:r>
      <w:r w:rsidR="00F0015B" w:rsidRPr="00C564FA">
        <w:rPr>
          <w:rFonts w:ascii="Times New Roman" w:hAnsi="Times New Roman" w:cs="Times New Roman"/>
          <w:sz w:val="24"/>
          <w:szCs w:val="24"/>
        </w:rPr>
        <w:t xml:space="preserve">. </w:t>
      </w:r>
      <w:r w:rsidR="00AF0021" w:rsidRPr="00C564FA">
        <w:rPr>
          <w:rFonts w:ascii="Times New Roman" w:hAnsi="Times New Roman" w:cs="Times New Roman"/>
          <w:sz w:val="24"/>
          <w:szCs w:val="24"/>
        </w:rPr>
        <w:t xml:space="preserve">Given the potential benefits of online </w:t>
      </w:r>
      <w:r w:rsidR="00791C2E" w:rsidRPr="00C564FA">
        <w:rPr>
          <w:rFonts w:ascii="Times New Roman" w:hAnsi="Times New Roman" w:cs="Times New Roman"/>
          <w:sz w:val="24"/>
          <w:szCs w:val="24"/>
        </w:rPr>
        <w:t>self-help</w:t>
      </w:r>
      <w:r w:rsidR="00AF0021" w:rsidRPr="00C564FA">
        <w:rPr>
          <w:rFonts w:ascii="Times New Roman" w:hAnsi="Times New Roman" w:cs="Times New Roman"/>
          <w:sz w:val="24"/>
          <w:szCs w:val="24"/>
        </w:rPr>
        <w:t>, t</w:t>
      </w:r>
      <w:r w:rsidR="00F0015B" w:rsidRPr="00C564FA">
        <w:rPr>
          <w:rFonts w:ascii="Times New Roman" w:hAnsi="Times New Roman" w:cs="Times New Roman"/>
          <w:sz w:val="24"/>
          <w:szCs w:val="24"/>
        </w:rPr>
        <w:t>his raises significant questions regarding why students are not more interested</w:t>
      </w:r>
      <w:r w:rsidR="00AF0021" w:rsidRPr="00C564FA">
        <w:rPr>
          <w:rFonts w:ascii="Times New Roman" w:hAnsi="Times New Roman" w:cs="Times New Roman"/>
          <w:sz w:val="24"/>
          <w:szCs w:val="24"/>
        </w:rPr>
        <w:t xml:space="preserve">. </w:t>
      </w:r>
    </w:p>
    <w:p w14:paraId="2B59E612" w14:textId="2DD04497" w:rsidR="00BA5957" w:rsidRPr="00C564FA" w:rsidRDefault="00F0015B" w:rsidP="00CF76CE">
      <w:pPr>
        <w:spacing w:after="0" w:line="480" w:lineRule="auto"/>
        <w:contextualSpacing/>
        <w:rPr>
          <w:rFonts w:ascii="Times New Roman" w:hAnsi="Times New Roman" w:cs="Times New Roman"/>
          <w:sz w:val="24"/>
          <w:szCs w:val="24"/>
        </w:rPr>
      </w:pPr>
      <w:r w:rsidRPr="00C564FA">
        <w:rPr>
          <w:rFonts w:ascii="Times New Roman" w:hAnsi="Times New Roman" w:cs="Times New Roman"/>
          <w:sz w:val="24"/>
          <w:szCs w:val="24"/>
        </w:rPr>
        <w:tab/>
      </w:r>
      <w:r w:rsidR="002D2941" w:rsidRPr="00C564FA">
        <w:rPr>
          <w:rFonts w:ascii="Times New Roman" w:hAnsi="Times New Roman" w:cs="Times New Roman"/>
          <w:sz w:val="24"/>
          <w:szCs w:val="24"/>
        </w:rPr>
        <w:t>The results from reported barriers to using mobile apps highlights a few potential reasons. First of all, although online self-help is often assumed to overcome stigma related to seeking treatment, students reported a common concern that others would see they are using a mental health mobile app. This suggests that for some students and with at least some formats, perceived stigma for seeking treatment is as much or even more of a concern with online self-help. Consistent with this, a recent study similarly found that self-stigma</w:t>
      </w:r>
      <w:r w:rsidR="00140440" w:rsidRPr="00C564FA">
        <w:rPr>
          <w:rFonts w:ascii="Times New Roman" w:hAnsi="Times New Roman" w:cs="Times New Roman"/>
          <w:sz w:val="24"/>
          <w:szCs w:val="24"/>
        </w:rPr>
        <w:t xml:space="preserve"> related to treatment seeking</w:t>
      </w:r>
      <w:r w:rsidR="002D2941" w:rsidRPr="00C564FA">
        <w:rPr>
          <w:rFonts w:ascii="Times New Roman" w:hAnsi="Times New Roman" w:cs="Times New Roman"/>
          <w:sz w:val="24"/>
          <w:szCs w:val="24"/>
        </w:rPr>
        <w:t xml:space="preserve"> predicted students</w:t>
      </w:r>
      <w:r w:rsidR="00140440" w:rsidRPr="00C564FA">
        <w:rPr>
          <w:rFonts w:ascii="Times New Roman" w:hAnsi="Times New Roman" w:cs="Times New Roman"/>
          <w:sz w:val="24"/>
          <w:szCs w:val="24"/>
        </w:rPr>
        <w:t>’ willingness to seek online information about mental health in addition to seeking in-person therapist information (</w:t>
      </w:r>
      <w:proofErr w:type="spellStart"/>
      <w:r w:rsidR="00140440" w:rsidRPr="00C564FA">
        <w:rPr>
          <w:rFonts w:ascii="Times New Roman" w:hAnsi="Times New Roman" w:cs="Times New Roman"/>
          <w:sz w:val="24"/>
          <w:szCs w:val="24"/>
        </w:rPr>
        <w:t>Lannin</w:t>
      </w:r>
      <w:proofErr w:type="spellEnd"/>
      <w:r w:rsidR="00140440" w:rsidRPr="00C564FA">
        <w:rPr>
          <w:rFonts w:ascii="Times New Roman" w:hAnsi="Times New Roman" w:cs="Times New Roman"/>
          <w:sz w:val="24"/>
          <w:szCs w:val="24"/>
        </w:rPr>
        <w:t xml:space="preserve"> et al., 2015). These findings highlight that the ability of online self-help to overcome the effects of stigma should not be assumed. More research is needed to clarify when online self-help is impeded by stigma and how it might be best implemented to overcome this barrier. </w:t>
      </w:r>
    </w:p>
    <w:p w14:paraId="4118F73C" w14:textId="43931B94" w:rsidR="00F0015B" w:rsidRPr="00C564FA" w:rsidRDefault="00140440" w:rsidP="00CF76CE">
      <w:pPr>
        <w:spacing w:after="0" w:line="480" w:lineRule="auto"/>
        <w:contextualSpacing/>
        <w:rPr>
          <w:rFonts w:ascii="Times New Roman" w:hAnsi="Times New Roman" w:cs="Times New Roman"/>
          <w:sz w:val="24"/>
          <w:szCs w:val="24"/>
        </w:rPr>
      </w:pPr>
      <w:r w:rsidRPr="00C564FA">
        <w:rPr>
          <w:rFonts w:ascii="Times New Roman" w:hAnsi="Times New Roman" w:cs="Times New Roman"/>
          <w:sz w:val="24"/>
          <w:szCs w:val="24"/>
        </w:rPr>
        <w:lastRenderedPageBreak/>
        <w:tab/>
        <w:t>A second set of barriers identified in this study refer to</w:t>
      </w:r>
      <w:r w:rsidR="00791C2E" w:rsidRPr="00C564FA">
        <w:rPr>
          <w:rFonts w:ascii="Times New Roman" w:hAnsi="Times New Roman" w:cs="Times New Roman"/>
          <w:sz w:val="24"/>
          <w:szCs w:val="24"/>
        </w:rPr>
        <w:t xml:space="preserve"> combination of</w:t>
      </w:r>
      <w:r w:rsidR="0076241A" w:rsidRPr="00C564FA">
        <w:rPr>
          <w:rFonts w:ascii="Times New Roman" w:hAnsi="Times New Roman" w:cs="Times New Roman"/>
          <w:sz w:val="24"/>
          <w:szCs w:val="24"/>
        </w:rPr>
        <w:t xml:space="preserve"> concerns</w:t>
      </w:r>
      <w:r w:rsidR="00791C2E" w:rsidRPr="00C564FA">
        <w:rPr>
          <w:rFonts w:ascii="Times New Roman" w:hAnsi="Times New Roman" w:cs="Times New Roman"/>
          <w:sz w:val="24"/>
          <w:szCs w:val="24"/>
        </w:rPr>
        <w:t xml:space="preserve"> about the credibility of apps, </w:t>
      </w:r>
      <w:r w:rsidR="0076241A" w:rsidRPr="00C564FA">
        <w:rPr>
          <w:rFonts w:ascii="Times New Roman" w:hAnsi="Times New Roman" w:cs="Times New Roman"/>
          <w:sz w:val="24"/>
          <w:szCs w:val="24"/>
        </w:rPr>
        <w:t xml:space="preserve">how </w:t>
      </w:r>
      <w:r w:rsidR="00791C2E" w:rsidRPr="00C564FA">
        <w:rPr>
          <w:rFonts w:ascii="Times New Roman" w:hAnsi="Times New Roman" w:cs="Times New Roman"/>
          <w:sz w:val="24"/>
          <w:szCs w:val="24"/>
        </w:rPr>
        <w:t xml:space="preserve">apps handle privacy of data, and </w:t>
      </w:r>
      <w:r w:rsidR="0076241A" w:rsidRPr="00C564FA">
        <w:rPr>
          <w:rFonts w:ascii="Times New Roman" w:hAnsi="Times New Roman" w:cs="Times New Roman"/>
          <w:sz w:val="24"/>
          <w:szCs w:val="24"/>
        </w:rPr>
        <w:t>a lack of guidance on which apps are credible and effective. This represents a broader concern noted by mental health profes</w:t>
      </w:r>
      <w:r w:rsidR="00777F54" w:rsidRPr="00C564FA">
        <w:rPr>
          <w:rFonts w:ascii="Times New Roman" w:hAnsi="Times New Roman" w:cs="Times New Roman"/>
          <w:sz w:val="24"/>
          <w:szCs w:val="24"/>
        </w:rPr>
        <w:t>sionals (Pierce et al., 2016</w:t>
      </w:r>
      <w:r w:rsidR="0076241A" w:rsidRPr="00C564FA">
        <w:rPr>
          <w:rFonts w:ascii="Times New Roman" w:hAnsi="Times New Roman" w:cs="Times New Roman"/>
          <w:sz w:val="24"/>
          <w:szCs w:val="24"/>
        </w:rPr>
        <w:t>) and researchers (</w:t>
      </w:r>
      <w:proofErr w:type="spellStart"/>
      <w:r w:rsidR="0076241A" w:rsidRPr="00C564FA">
        <w:rPr>
          <w:rFonts w:ascii="Times New Roman" w:hAnsi="Times New Roman" w:cs="Times New Roman"/>
          <w:sz w:val="24"/>
          <w:szCs w:val="24"/>
        </w:rPr>
        <w:t>Torous</w:t>
      </w:r>
      <w:proofErr w:type="spellEnd"/>
      <w:r w:rsidR="0076241A" w:rsidRPr="00C564FA">
        <w:rPr>
          <w:rFonts w:ascii="Times New Roman" w:hAnsi="Times New Roman" w:cs="Times New Roman"/>
          <w:sz w:val="24"/>
          <w:szCs w:val="24"/>
        </w:rPr>
        <w:t xml:space="preserve"> et al., in press). The benefits of mobile apps include the ability to easily disseminate apps to the public through app stores, but this also increases the potential for untested, ineffective, or even iatrogenic apps, to also reach the public. Besides user ratings, the app stores provide little guidance to users on what mental health apps to select. This challenge has led to some efforts to provide recommendation lists and reviews of mobile apps (</w:t>
      </w:r>
      <w:proofErr w:type="spellStart"/>
      <w:r w:rsidR="00F46B8E" w:rsidRPr="00C564FA">
        <w:rPr>
          <w:rFonts w:ascii="Times New Roman" w:hAnsi="Times New Roman" w:cs="Times New Roman"/>
          <w:sz w:val="24"/>
          <w:szCs w:val="24"/>
        </w:rPr>
        <w:t>Torous</w:t>
      </w:r>
      <w:proofErr w:type="spellEnd"/>
      <w:r w:rsidR="00F46B8E" w:rsidRPr="00C564FA">
        <w:rPr>
          <w:rFonts w:ascii="Times New Roman" w:hAnsi="Times New Roman" w:cs="Times New Roman"/>
          <w:sz w:val="24"/>
          <w:szCs w:val="24"/>
        </w:rPr>
        <w:t xml:space="preserve"> et al., in press</w:t>
      </w:r>
      <w:r w:rsidR="0076241A" w:rsidRPr="00C564FA">
        <w:rPr>
          <w:rFonts w:ascii="Times New Roman" w:hAnsi="Times New Roman" w:cs="Times New Roman"/>
          <w:sz w:val="24"/>
          <w:szCs w:val="24"/>
        </w:rPr>
        <w:t>). However, these recommenda</w:t>
      </w:r>
      <w:r w:rsidR="00791C2E" w:rsidRPr="00C564FA">
        <w:rPr>
          <w:rFonts w:ascii="Times New Roman" w:hAnsi="Times New Roman" w:cs="Times New Roman"/>
          <w:sz w:val="24"/>
          <w:szCs w:val="24"/>
        </w:rPr>
        <w:t>tions would still need to find their</w:t>
      </w:r>
      <w:r w:rsidR="0076241A" w:rsidRPr="00C564FA">
        <w:rPr>
          <w:rFonts w:ascii="Times New Roman" w:hAnsi="Times New Roman" w:cs="Times New Roman"/>
          <w:sz w:val="24"/>
          <w:szCs w:val="24"/>
        </w:rPr>
        <w:t xml:space="preserve"> way to students in need. One solution highlighted in this study is to focus on providing app recommendations to therapists</w:t>
      </w:r>
      <w:r w:rsidR="005F7D0C" w:rsidRPr="00C564FA">
        <w:rPr>
          <w:rFonts w:ascii="Times New Roman" w:hAnsi="Times New Roman" w:cs="Times New Roman"/>
          <w:sz w:val="24"/>
          <w:szCs w:val="24"/>
        </w:rPr>
        <w:t xml:space="preserve">, given students reported being far more likely to use an app if their therapist recommended it. In addition, given the propensity for students to rely on informal supports </w:t>
      </w:r>
      <w:r w:rsidR="00791C2E" w:rsidRPr="00C564FA">
        <w:rPr>
          <w:rFonts w:ascii="Times New Roman" w:hAnsi="Times New Roman" w:cs="Times New Roman"/>
          <w:sz w:val="24"/>
          <w:szCs w:val="24"/>
        </w:rPr>
        <w:t>(parents, friends, partners)</w:t>
      </w:r>
      <w:r w:rsidR="005F7D0C" w:rsidRPr="00C564FA">
        <w:rPr>
          <w:rFonts w:ascii="Times New Roman" w:hAnsi="Times New Roman" w:cs="Times New Roman"/>
          <w:sz w:val="24"/>
          <w:szCs w:val="24"/>
        </w:rPr>
        <w:t>, such app recommendation lists might also be shared more widely</w:t>
      </w:r>
      <w:r w:rsidR="00791C2E" w:rsidRPr="00C564FA">
        <w:rPr>
          <w:rFonts w:ascii="Times New Roman" w:hAnsi="Times New Roman" w:cs="Times New Roman"/>
          <w:sz w:val="24"/>
          <w:szCs w:val="24"/>
        </w:rPr>
        <w:t xml:space="preserve"> with potential social supports for students</w:t>
      </w:r>
      <w:r w:rsidR="005F7D0C" w:rsidRPr="00C564FA">
        <w:rPr>
          <w:rFonts w:ascii="Times New Roman" w:hAnsi="Times New Roman" w:cs="Times New Roman"/>
          <w:sz w:val="24"/>
          <w:szCs w:val="24"/>
        </w:rPr>
        <w:t>. Although informal support may be sufficient for some students’ concerns, in other cases, a student may benefit from additional professional resources that trusted frie</w:t>
      </w:r>
      <w:r w:rsidR="00791C2E" w:rsidRPr="00C564FA">
        <w:rPr>
          <w:rFonts w:ascii="Times New Roman" w:hAnsi="Times New Roman" w:cs="Times New Roman"/>
          <w:sz w:val="24"/>
          <w:szCs w:val="24"/>
        </w:rPr>
        <w:t>nds and family might recommend.</w:t>
      </w:r>
      <w:r w:rsidR="005F7D0C" w:rsidRPr="00C564FA">
        <w:rPr>
          <w:rFonts w:ascii="Times New Roman" w:hAnsi="Times New Roman" w:cs="Times New Roman"/>
          <w:sz w:val="24"/>
          <w:szCs w:val="24"/>
        </w:rPr>
        <w:t xml:space="preserve"> </w:t>
      </w:r>
      <w:r w:rsidR="003F6726" w:rsidRPr="00C564FA">
        <w:rPr>
          <w:rFonts w:ascii="Times New Roman" w:hAnsi="Times New Roman" w:cs="Times New Roman"/>
          <w:sz w:val="24"/>
          <w:szCs w:val="24"/>
        </w:rPr>
        <w:t xml:space="preserve">The high rates (21%) of participants requesting a list of online self-help resources, which increased to </w:t>
      </w:r>
      <w:r w:rsidR="005218D2" w:rsidRPr="00C564FA">
        <w:rPr>
          <w:rFonts w:ascii="Times New Roman" w:hAnsi="Times New Roman" w:cs="Times New Roman"/>
          <w:sz w:val="24"/>
          <w:szCs w:val="24"/>
        </w:rPr>
        <w:t xml:space="preserve">between </w:t>
      </w:r>
      <w:r w:rsidR="008926DA" w:rsidRPr="00C564FA">
        <w:rPr>
          <w:rFonts w:ascii="Times New Roman" w:hAnsi="Times New Roman" w:cs="Times New Roman"/>
          <w:sz w:val="24"/>
          <w:szCs w:val="24"/>
        </w:rPr>
        <w:t>30</w:t>
      </w:r>
      <w:r w:rsidR="003F6726" w:rsidRPr="00C564FA">
        <w:rPr>
          <w:rFonts w:ascii="Times New Roman" w:hAnsi="Times New Roman" w:cs="Times New Roman"/>
          <w:sz w:val="24"/>
          <w:szCs w:val="24"/>
        </w:rPr>
        <w:t xml:space="preserve">% </w:t>
      </w:r>
      <w:r w:rsidR="005218D2" w:rsidRPr="00C564FA">
        <w:rPr>
          <w:rFonts w:ascii="Times New Roman" w:hAnsi="Times New Roman" w:cs="Times New Roman"/>
          <w:sz w:val="24"/>
          <w:szCs w:val="24"/>
        </w:rPr>
        <w:t>and 3</w:t>
      </w:r>
      <w:r w:rsidR="008926DA" w:rsidRPr="00C564FA">
        <w:rPr>
          <w:rFonts w:ascii="Times New Roman" w:hAnsi="Times New Roman" w:cs="Times New Roman"/>
          <w:sz w:val="24"/>
          <w:szCs w:val="24"/>
        </w:rPr>
        <w:t>4</w:t>
      </w:r>
      <w:r w:rsidR="005218D2" w:rsidRPr="00C564FA">
        <w:rPr>
          <w:rFonts w:ascii="Times New Roman" w:hAnsi="Times New Roman" w:cs="Times New Roman"/>
          <w:sz w:val="24"/>
          <w:szCs w:val="24"/>
        </w:rPr>
        <w:t xml:space="preserve">% </w:t>
      </w:r>
      <w:r w:rsidR="003F6726" w:rsidRPr="00C564FA">
        <w:rPr>
          <w:rFonts w:ascii="Times New Roman" w:hAnsi="Times New Roman" w:cs="Times New Roman"/>
          <w:sz w:val="24"/>
          <w:szCs w:val="24"/>
        </w:rPr>
        <w:t>among those currently in distress, suggests students are likely to be interested in such online self-help resource lists.</w:t>
      </w:r>
    </w:p>
    <w:p w14:paraId="79DEC273" w14:textId="466843D2" w:rsidR="000F7AF5" w:rsidRPr="00C564FA" w:rsidRDefault="000F7AF5" w:rsidP="00CF76CE">
      <w:pPr>
        <w:spacing w:after="0" w:line="480" w:lineRule="auto"/>
        <w:contextualSpacing/>
        <w:rPr>
          <w:rFonts w:ascii="Times New Roman" w:hAnsi="Times New Roman" w:cs="Times New Roman"/>
          <w:sz w:val="24"/>
          <w:szCs w:val="24"/>
        </w:rPr>
      </w:pPr>
      <w:r w:rsidRPr="00C564FA">
        <w:rPr>
          <w:rFonts w:ascii="Times New Roman" w:hAnsi="Times New Roman" w:cs="Times New Roman"/>
          <w:sz w:val="24"/>
          <w:szCs w:val="24"/>
        </w:rPr>
        <w:tab/>
        <w:t xml:space="preserve">A third </w:t>
      </w:r>
      <w:r w:rsidR="00791C2E" w:rsidRPr="00C564FA">
        <w:rPr>
          <w:rFonts w:ascii="Times New Roman" w:hAnsi="Times New Roman" w:cs="Times New Roman"/>
          <w:sz w:val="24"/>
          <w:szCs w:val="24"/>
        </w:rPr>
        <w:t xml:space="preserve">theme </w:t>
      </w:r>
      <w:r w:rsidRPr="00C564FA">
        <w:rPr>
          <w:rFonts w:ascii="Times New Roman" w:hAnsi="Times New Roman" w:cs="Times New Roman"/>
          <w:sz w:val="24"/>
          <w:szCs w:val="24"/>
        </w:rPr>
        <w:t xml:space="preserve">was that students were concerned about mobile apps being used as a replacement for in-person therapy. </w:t>
      </w:r>
      <w:r w:rsidR="002E12CB" w:rsidRPr="00C564FA">
        <w:rPr>
          <w:rFonts w:ascii="Times New Roman" w:hAnsi="Times New Roman" w:cs="Times New Roman"/>
          <w:sz w:val="24"/>
          <w:szCs w:val="24"/>
        </w:rPr>
        <w:t>This was noted by several students in open responses and was highlighted by students providing the lowest ratings for using apps as a replacement for therapy</w:t>
      </w:r>
      <w:r w:rsidR="003E0536" w:rsidRPr="00C564FA">
        <w:rPr>
          <w:rFonts w:ascii="Times New Roman" w:hAnsi="Times New Roman" w:cs="Times New Roman"/>
          <w:sz w:val="24"/>
          <w:szCs w:val="24"/>
        </w:rPr>
        <w:t xml:space="preserve"> (with small to large effect sizes)</w:t>
      </w:r>
      <w:r w:rsidR="002E12CB" w:rsidRPr="00C564FA">
        <w:rPr>
          <w:rFonts w:ascii="Times New Roman" w:hAnsi="Times New Roman" w:cs="Times New Roman"/>
          <w:sz w:val="24"/>
          <w:szCs w:val="24"/>
        </w:rPr>
        <w:t xml:space="preserve">. </w:t>
      </w:r>
      <w:r w:rsidR="00791C2E" w:rsidRPr="00C564FA">
        <w:rPr>
          <w:rFonts w:ascii="Times New Roman" w:hAnsi="Times New Roman" w:cs="Times New Roman"/>
          <w:sz w:val="24"/>
          <w:szCs w:val="24"/>
        </w:rPr>
        <w:t>S</w:t>
      </w:r>
      <w:r w:rsidR="002E12CB" w:rsidRPr="00C564FA">
        <w:rPr>
          <w:rFonts w:ascii="Times New Roman" w:hAnsi="Times New Roman" w:cs="Times New Roman"/>
          <w:sz w:val="24"/>
          <w:szCs w:val="24"/>
        </w:rPr>
        <w:t xml:space="preserve">tudents </w:t>
      </w:r>
      <w:r w:rsidR="003F6726" w:rsidRPr="00C564FA">
        <w:rPr>
          <w:rFonts w:ascii="Times New Roman" w:hAnsi="Times New Roman" w:cs="Times New Roman"/>
          <w:sz w:val="24"/>
          <w:szCs w:val="24"/>
        </w:rPr>
        <w:t>are</w:t>
      </w:r>
      <w:r w:rsidR="002E12CB" w:rsidRPr="00C564FA">
        <w:rPr>
          <w:rFonts w:ascii="Times New Roman" w:hAnsi="Times New Roman" w:cs="Times New Roman"/>
          <w:sz w:val="24"/>
          <w:szCs w:val="24"/>
        </w:rPr>
        <w:t xml:space="preserve"> more interested and willing to use apps as a </w:t>
      </w:r>
      <w:r w:rsidR="002E12CB" w:rsidRPr="00C564FA">
        <w:rPr>
          <w:rFonts w:ascii="Times New Roman" w:hAnsi="Times New Roman" w:cs="Times New Roman"/>
          <w:sz w:val="24"/>
          <w:szCs w:val="24"/>
        </w:rPr>
        <w:lastRenderedPageBreak/>
        <w:t xml:space="preserve">service integrated with seeing a provider. This is consistent with findings from a survey </w:t>
      </w:r>
      <w:r w:rsidR="003F6726" w:rsidRPr="00C564FA">
        <w:rPr>
          <w:rFonts w:ascii="Times New Roman" w:hAnsi="Times New Roman" w:cs="Times New Roman"/>
          <w:sz w:val="24"/>
          <w:szCs w:val="24"/>
        </w:rPr>
        <w:t>of</w:t>
      </w:r>
      <w:r w:rsidR="002E12CB" w:rsidRPr="00C564FA">
        <w:rPr>
          <w:rFonts w:ascii="Times New Roman" w:hAnsi="Times New Roman" w:cs="Times New Roman"/>
          <w:sz w:val="24"/>
          <w:szCs w:val="24"/>
        </w:rPr>
        <w:t xml:space="preserve"> professionals, which indicated mental health providers see apps as more beneficial integrated with, rather than as a replacement for, therapy (Pierce et al., </w:t>
      </w:r>
      <w:r w:rsidR="00777F54" w:rsidRPr="00C564FA">
        <w:rPr>
          <w:rFonts w:ascii="Times New Roman" w:hAnsi="Times New Roman" w:cs="Times New Roman"/>
          <w:sz w:val="24"/>
          <w:szCs w:val="24"/>
        </w:rPr>
        <w:t>2016</w:t>
      </w:r>
      <w:r w:rsidR="002E12CB" w:rsidRPr="00C564FA">
        <w:rPr>
          <w:rFonts w:ascii="Times New Roman" w:hAnsi="Times New Roman" w:cs="Times New Roman"/>
          <w:sz w:val="24"/>
          <w:szCs w:val="24"/>
        </w:rPr>
        <w:t xml:space="preserve">). This is not to say that mobile apps might not be used among those who are not receiving professional services, but this may be a less preferred format for many. </w:t>
      </w:r>
    </w:p>
    <w:p w14:paraId="28FEA0AA" w14:textId="6BFBD010" w:rsidR="004A133B" w:rsidRPr="00C564FA" w:rsidRDefault="004A133B" w:rsidP="00CF76CE">
      <w:pPr>
        <w:spacing w:after="0" w:line="480" w:lineRule="auto"/>
        <w:contextualSpacing/>
        <w:rPr>
          <w:rFonts w:ascii="Times New Roman" w:hAnsi="Times New Roman" w:cs="Times New Roman"/>
          <w:sz w:val="24"/>
          <w:szCs w:val="24"/>
        </w:rPr>
      </w:pPr>
      <w:r w:rsidRPr="00C564FA">
        <w:rPr>
          <w:rFonts w:ascii="Times New Roman" w:hAnsi="Times New Roman" w:cs="Times New Roman"/>
          <w:sz w:val="24"/>
          <w:szCs w:val="24"/>
        </w:rPr>
        <w:tab/>
        <w:t>It is worth noting that the majority of distressed students (67%) did not request any mental health information when offered. This is consistent with previous studies that have found only 18% to 36% of distressed students seek treatment (Blanc</w:t>
      </w:r>
      <w:r w:rsidR="00167DDE">
        <w:rPr>
          <w:rFonts w:ascii="Times New Roman" w:hAnsi="Times New Roman" w:cs="Times New Roman"/>
          <w:sz w:val="24"/>
          <w:szCs w:val="24"/>
        </w:rPr>
        <w:t>o</w:t>
      </w:r>
      <w:r w:rsidRPr="00C564FA">
        <w:rPr>
          <w:rFonts w:ascii="Times New Roman" w:hAnsi="Times New Roman" w:cs="Times New Roman"/>
          <w:sz w:val="24"/>
          <w:szCs w:val="24"/>
        </w:rPr>
        <w:t xml:space="preserve"> et al., 2008; Eisenberg et al., 2011) as well as a study finding that only 8% to 15% of distressed students request counseling information when offered (</w:t>
      </w:r>
      <w:proofErr w:type="spellStart"/>
      <w:r w:rsidRPr="00C564FA">
        <w:rPr>
          <w:rFonts w:ascii="Times New Roman" w:hAnsi="Times New Roman" w:cs="Times New Roman"/>
          <w:sz w:val="24"/>
          <w:szCs w:val="24"/>
        </w:rPr>
        <w:t>Lannin</w:t>
      </w:r>
      <w:proofErr w:type="spellEnd"/>
      <w:r w:rsidRPr="00C564FA">
        <w:rPr>
          <w:rFonts w:ascii="Times New Roman" w:hAnsi="Times New Roman" w:cs="Times New Roman"/>
          <w:sz w:val="24"/>
          <w:szCs w:val="24"/>
        </w:rPr>
        <w:t xml:space="preserve"> et al., 2015). In addition to common barriers to seeking treatment, it is likely that some students did not request information due to already being aware of available treatment options. For example, 45% of students who were distressed in the past year reported seeing a therapist, and thus it is unlikely they would request to receive information on in-person providers. This may account in part for why students were significantly more likely to request online/app-based self-help relative to in-person therapist information, due to already being aware of the latter. </w:t>
      </w:r>
    </w:p>
    <w:p w14:paraId="11AF68B9" w14:textId="7FB56CC8" w:rsidR="00AF0021" w:rsidRPr="00C564FA" w:rsidRDefault="00AF0021" w:rsidP="00CF76CE">
      <w:pPr>
        <w:spacing w:after="0" w:line="480" w:lineRule="auto"/>
        <w:contextualSpacing/>
        <w:rPr>
          <w:rFonts w:ascii="Times New Roman" w:hAnsi="Times New Roman" w:cs="Times New Roman"/>
          <w:sz w:val="24"/>
          <w:szCs w:val="24"/>
        </w:rPr>
      </w:pPr>
      <w:r w:rsidRPr="00C564FA">
        <w:rPr>
          <w:rFonts w:ascii="Times New Roman" w:hAnsi="Times New Roman" w:cs="Times New Roman"/>
          <w:sz w:val="24"/>
          <w:szCs w:val="24"/>
        </w:rPr>
        <w:tab/>
      </w:r>
      <w:r w:rsidR="005F7D0C" w:rsidRPr="00C564FA">
        <w:rPr>
          <w:rFonts w:ascii="Times New Roman" w:hAnsi="Times New Roman" w:cs="Times New Roman"/>
          <w:sz w:val="24"/>
          <w:szCs w:val="24"/>
        </w:rPr>
        <w:t>Another pattern in the results was that students were more likely to be interested in and have sought support by searching for mental health information online. This was assessed separately from using more structured online/self-help supports and suggests another route for increasing engagement in evidence-based online resources. One interpretation of this pattern is that students are looking for a different type of resource when turning to the internet versus in-person professionals. Part of the ambivalence towards using online self-help may be</w:t>
      </w:r>
      <w:r w:rsidR="00791C2E" w:rsidRPr="00C564FA">
        <w:rPr>
          <w:rFonts w:ascii="Times New Roman" w:hAnsi="Times New Roman" w:cs="Times New Roman"/>
          <w:sz w:val="24"/>
          <w:szCs w:val="24"/>
        </w:rPr>
        <w:t xml:space="preserve"> due to</w:t>
      </w:r>
      <w:r w:rsidR="005F7D0C" w:rsidRPr="00C564FA">
        <w:rPr>
          <w:rFonts w:ascii="Times New Roman" w:hAnsi="Times New Roman" w:cs="Times New Roman"/>
          <w:sz w:val="24"/>
          <w:szCs w:val="24"/>
        </w:rPr>
        <w:t xml:space="preserve"> the </w:t>
      </w:r>
      <w:proofErr w:type="spellStart"/>
      <w:r w:rsidR="005F7D0C" w:rsidRPr="00C564FA">
        <w:rPr>
          <w:rFonts w:ascii="Times New Roman" w:hAnsi="Times New Roman" w:cs="Times New Roman"/>
          <w:sz w:val="24"/>
          <w:szCs w:val="24"/>
        </w:rPr>
        <w:t>skeu</w:t>
      </w:r>
      <w:r w:rsidR="00F46B8E" w:rsidRPr="00C564FA">
        <w:rPr>
          <w:rFonts w:ascii="Times New Roman" w:hAnsi="Times New Roman" w:cs="Times New Roman"/>
          <w:sz w:val="24"/>
          <w:szCs w:val="24"/>
        </w:rPr>
        <w:t>o</w:t>
      </w:r>
      <w:r w:rsidR="005F7D0C" w:rsidRPr="00C564FA">
        <w:rPr>
          <w:rFonts w:ascii="Times New Roman" w:hAnsi="Times New Roman" w:cs="Times New Roman"/>
          <w:sz w:val="24"/>
          <w:szCs w:val="24"/>
        </w:rPr>
        <w:t>morphisms</w:t>
      </w:r>
      <w:proofErr w:type="spellEnd"/>
      <w:r w:rsidR="00657B97">
        <w:rPr>
          <w:rFonts w:ascii="Times New Roman" w:hAnsi="Times New Roman" w:cs="Times New Roman"/>
          <w:sz w:val="24"/>
          <w:szCs w:val="24"/>
        </w:rPr>
        <w:t xml:space="preserve"> (i.e., </w:t>
      </w:r>
      <w:r w:rsidR="00C27F60">
        <w:rPr>
          <w:rFonts w:ascii="Times New Roman" w:hAnsi="Times New Roman" w:cs="Times New Roman"/>
          <w:sz w:val="24"/>
          <w:szCs w:val="24"/>
        </w:rPr>
        <w:t xml:space="preserve">unnecessary features included for decorative purposes that were necessary </w:t>
      </w:r>
      <w:r w:rsidR="00C27F60">
        <w:rPr>
          <w:rFonts w:ascii="Times New Roman" w:hAnsi="Times New Roman" w:cs="Times New Roman"/>
          <w:sz w:val="24"/>
          <w:szCs w:val="24"/>
        </w:rPr>
        <w:lastRenderedPageBreak/>
        <w:t>in older version</w:t>
      </w:r>
      <w:r w:rsidR="00657B97" w:rsidRPr="00657B97">
        <w:rPr>
          <w:rFonts w:ascii="Times New Roman" w:hAnsi="Times New Roman" w:cs="Times New Roman"/>
          <w:sz w:val="24"/>
          <w:szCs w:val="24"/>
        </w:rPr>
        <w:t>s</w:t>
      </w:r>
      <w:r w:rsidR="00657B97">
        <w:rPr>
          <w:rFonts w:ascii="Times New Roman" w:hAnsi="Times New Roman" w:cs="Times New Roman"/>
          <w:sz w:val="24"/>
          <w:szCs w:val="24"/>
        </w:rPr>
        <w:t>)</w:t>
      </w:r>
      <w:r w:rsidR="005F7D0C" w:rsidRPr="00C564FA">
        <w:rPr>
          <w:rFonts w:ascii="Times New Roman" w:hAnsi="Times New Roman" w:cs="Times New Roman"/>
          <w:sz w:val="24"/>
          <w:szCs w:val="24"/>
        </w:rPr>
        <w:t xml:space="preserve"> that were brought over from the in-person therapy model of support such as a series of long, weekly sessions </w:t>
      </w:r>
      <w:r w:rsidR="00791C2E" w:rsidRPr="00C564FA">
        <w:rPr>
          <w:rFonts w:ascii="Times New Roman" w:hAnsi="Times New Roman" w:cs="Times New Roman"/>
          <w:sz w:val="24"/>
          <w:szCs w:val="24"/>
        </w:rPr>
        <w:t xml:space="preserve">completed online </w:t>
      </w:r>
      <w:r w:rsidR="005F7D0C" w:rsidRPr="00C564FA">
        <w:rPr>
          <w:rFonts w:ascii="Times New Roman" w:hAnsi="Times New Roman" w:cs="Times New Roman"/>
          <w:sz w:val="24"/>
          <w:szCs w:val="24"/>
        </w:rPr>
        <w:t>(</w:t>
      </w:r>
      <w:proofErr w:type="spellStart"/>
      <w:r w:rsidR="00F46B8E" w:rsidRPr="00C564FA">
        <w:rPr>
          <w:rFonts w:ascii="Times New Roman" w:hAnsi="Times New Roman" w:cs="Times New Roman"/>
          <w:sz w:val="24"/>
          <w:szCs w:val="24"/>
        </w:rPr>
        <w:t>Schueller</w:t>
      </w:r>
      <w:proofErr w:type="spellEnd"/>
      <w:r w:rsidR="00F46B8E" w:rsidRPr="00C564FA">
        <w:rPr>
          <w:rFonts w:ascii="Times New Roman" w:hAnsi="Times New Roman" w:cs="Times New Roman"/>
          <w:sz w:val="24"/>
          <w:szCs w:val="24"/>
        </w:rPr>
        <w:t>, Munoz &amp; Mohr, 2013</w:t>
      </w:r>
      <w:r w:rsidR="005F7D0C" w:rsidRPr="00C564FA">
        <w:rPr>
          <w:rFonts w:ascii="Times New Roman" w:hAnsi="Times New Roman" w:cs="Times New Roman"/>
          <w:sz w:val="24"/>
          <w:szCs w:val="24"/>
        </w:rPr>
        <w:t>). An alternative approach is to look to what stude</w:t>
      </w:r>
      <w:r w:rsidR="00791C2E" w:rsidRPr="00C564FA">
        <w:rPr>
          <w:rFonts w:ascii="Times New Roman" w:hAnsi="Times New Roman" w:cs="Times New Roman"/>
          <w:sz w:val="24"/>
          <w:szCs w:val="24"/>
        </w:rPr>
        <w:t xml:space="preserve">nts want from online resources. For example, students may want online content more focused </w:t>
      </w:r>
      <w:r w:rsidR="005F7D0C" w:rsidRPr="00C564FA">
        <w:rPr>
          <w:rFonts w:ascii="Times New Roman" w:hAnsi="Times New Roman" w:cs="Times New Roman"/>
          <w:sz w:val="24"/>
          <w:szCs w:val="24"/>
        </w:rPr>
        <w:t>on answering specific questions</w:t>
      </w:r>
      <w:r w:rsidR="009D5A24" w:rsidRPr="00C564FA">
        <w:rPr>
          <w:rFonts w:ascii="Times New Roman" w:hAnsi="Times New Roman" w:cs="Times New Roman"/>
          <w:sz w:val="24"/>
          <w:szCs w:val="24"/>
        </w:rPr>
        <w:t xml:space="preserve"> </w:t>
      </w:r>
      <w:r w:rsidR="00791C2E" w:rsidRPr="00C564FA">
        <w:rPr>
          <w:rFonts w:ascii="Times New Roman" w:hAnsi="Times New Roman" w:cs="Times New Roman"/>
          <w:sz w:val="24"/>
          <w:szCs w:val="24"/>
        </w:rPr>
        <w:t>with brief</w:t>
      </w:r>
      <w:r w:rsidR="009D5A24" w:rsidRPr="00C564FA">
        <w:rPr>
          <w:rFonts w:ascii="Times New Roman" w:hAnsi="Times New Roman" w:cs="Times New Roman"/>
          <w:sz w:val="24"/>
          <w:szCs w:val="24"/>
        </w:rPr>
        <w:t xml:space="preserve"> bits of information </w:t>
      </w:r>
      <w:r w:rsidR="00791C2E" w:rsidRPr="00C564FA">
        <w:rPr>
          <w:rFonts w:ascii="Times New Roman" w:hAnsi="Times New Roman" w:cs="Times New Roman"/>
          <w:sz w:val="24"/>
          <w:szCs w:val="24"/>
        </w:rPr>
        <w:t>that can be quickly browsed and options to read more in-depth</w:t>
      </w:r>
      <w:r w:rsidR="009D5A24" w:rsidRPr="00C564FA">
        <w:rPr>
          <w:rFonts w:ascii="Times New Roman" w:hAnsi="Times New Roman" w:cs="Times New Roman"/>
          <w:sz w:val="24"/>
          <w:szCs w:val="24"/>
        </w:rPr>
        <w:t xml:space="preserve">. It is unclear if matching a more typical online browsing format would be beneficial, but it at least seems beneficial to hold existing assumptions lightly about how online self-help should be implemented while focusing much more on what students actually want to receive from these resources. </w:t>
      </w:r>
    </w:p>
    <w:p w14:paraId="490BF10B" w14:textId="0ACFE6B3" w:rsidR="009D5A24" w:rsidRPr="00C564FA" w:rsidRDefault="009D5A24" w:rsidP="00CF76CE">
      <w:pPr>
        <w:spacing w:after="0" w:line="480" w:lineRule="auto"/>
        <w:contextualSpacing/>
        <w:rPr>
          <w:rFonts w:ascii="Times New Roman" w:hAnsi="Times New Roman" w:cs="Times New Roman"/>
          <w:sz w:val="24"/>
          <w:szCs w:val="24"/>
        </w:rPr>
      </w:pPr>
      <w:r w:rsidRPr="00C564FA">
        <w:rPr>
          <w:rFonts w:ascii="Times New Roman" w:hAnsi="Times New Roman" w:cs="Times New Roman"/>
          <w:sz w:val="24"/>
          <w:szCs w:val="24"/>
        </w:rPr>
        <w:tab/>
        <w:t xml:space="preserve">Although online self-help didn’t demonstrate the level of intentions and use that were hypothesized, it is worth noting that this modality does still seem to have an important potential public health impact in its current form. This study found a notable portion of individuals who did intend to use such supports or report using these supports in the past. Most importantly, a segment of students </w:t>
      </w:r>
      <w:proofErr w:type="gramStart"/>
      <w:r w:rsidRPr="00C564FA">
        <w:rPr>
          <w:rFonts w:ascii="Times New Roman" w:hAnsi="Times New Roman" w:cs="Times New Roman"/>
          <w:sz w:val="24"/>
          <w:szCs w:val="24"/>
        </w:rPr>
        <w:t>were</w:t>
      </w:r>
      <w:proofErr w:type="gramEnd"/>
      <w:r w:rsidRPr="00C564FA">
        <w:rPr>
          <w:rFonts w:ascii="Times New Roman" w:hAnsi="Times New Roman" w:cs="Times New Roman"/>
          <w:sz w:val="24"/>
          <w:szCs w:val="24"/>
        </w:rPr>
        <w:t xml:space="preserve"> identified who used online/self-help resources, but not in-person, professional supports. One interpretation is that there is a sub-sample of students who are not willing to seek professional help, but are willing to use online/self-help resources. This is a key theorized benefit of online self-help, that it helps expand the reach of mental health services to those who otherwise would not receive professional help. Theoretically, using such online resources might also help “open the door” for some students to seek professional supports as they start to see the benefits of learning psychological skills and become accustomed to working on a mental health problem. Continuing to study and improve how online self-help r</w:t>
      </w:r>
      <w:r w:rsidR="00791C2E" w:rsidRPr="00C564FA">
        <w:rPr>
          <w:rFonts w:ascii="Times New Roman" w:hAnsi="Times New Roman" w:cs="Times New Roman"/>
          <w:sz w:val="24"/>
          <w:szCs w:val="24"/>
        </w:rPr>
        <w:t>esources are disseminated might</w:t>
      </w:r>
      <w:r w:rsidRPr="00C564FA">
        <w:rPr>
          <w:rFonts w:ascii="Times New Roman" w:hAnsi="Times New Roman" w:cs="Times New Roman"/>
          <w:sz w:val="24"/>
          <w:szCs w:val="24"/>
        </w:rPr>
        <w:t xml:space="preserve"> further expand </w:t>
      </w:r>
      <w:r w:rsidR="00791C2E" w:rsidRPr="00C564FA">
        <w:rPr>
          <w:rFonts w:ascii="Times New Roman" w:hAnsi="Times New Roman" w:cs="Times New Roman"/>
          <w:sz w:val="24"/>
          <w:szCs w:val="24"/>
        </w:rPr>
        <w:t>reach to</w:t>
      </w:r>
      <w:r w:rsidRPr="00C564FA">
        <w:rPr>
          <w:rFonts w:ascii="Times New Roman" w:hAnsi="Times New Roman" w:cs="Times New Roman"/>
          <w:sz w:val="24"/>
          <w:szCs w:val="24"/>
        </w:rPr>
        <w:t xml:space="preserve"> students who otherwise might not get help or as an additional support on top of the help they are receiving from a professional. </w:t>
      </w:r>
    </w:p>
    <w:p w14:paraId="4DFD4F2C" w14:textId="6E096F76" w:rsidR="00AF0021" w:rsidRPr="00C564FA" w:rsidRDefault="00F0015B" w:rsidP="00CF76CE">
      <w:pPr>
        <w:spacing w:after="0" w:line="480" w:lineRule="auto"/>
        <w:contextualSpacing/>
        <w:rPr>
          <w:rFonts w:ascii="Times New Roman" w:hAnsi="Times New Roman" w:cs="Times New Roman"/>
          <w:sz w:val="24"/>
          <w:szCs w:val="24"/>
        </w:rPr>
      </w:pPr>
      <w:r w:rsidRPr="00C564FA">
        <w:rPr>
          <w:rFonts w:ascii="Times New Roman" w:hAnsi="Times New Roman" w:cs="Times New Roman"/>
          <w:sz w:val="24"/>
          <w:szCs w:val="24"/>
        </w:rPr>
        <w:lastRenderedPageBreak/>
        <w:tab/>
        <w:t xml:space="preserve"> </w:t>
      </w:r>
      <w:r w:rsidR="009D5A24" w:rsidRPr="00C564FA">
        <w:rPr>
          <w:rFonts w:ascii="Times New Roman" w:hAnsi="Times New Roman" w:cs="Times New Roman"/>
          <w:sz w:val="24"/>
          <w:szCs w:val="24"/>
        </w:rPr>
        <w:t xml:space="preserve">A significant caveat in this area of research is that we have not yet focused on how to ensure students receive effective, evidence-based services if they do seek help. It is unclear whether students </w:t>
      </w:r>
      <w:r w:rsidR="00A2083E" w:rsidRPr="00C564FA">
        <w:rPr>
          <w:rFonts w:ascii="Times New Roman" w:hAnsi="Times New Roman" w:cs="Times New Roman"/>
          <w:sz w:val="24"/>
          <w:szCs w:val="24"/>
        </w:rPr>
        <w:t>who sought professional services or used</w:t>
      </w:r>
      <w:r w:rsidR="009D5A24" w:rsidRPr="00C564FA">
        <w:rPr>
          <w:rFonts w:ascii="Times New Roman" w:hAnsi="Times New Roman" w:cs="Times New Roman"/>
          <w:sz w:val="24"/>
          <w:szCs w:val="24"/>
        </w:rPr>
        <w:t xml:space="preserve"> self-help received evidence-based care or were possibly even provided methods known to be harmful.</w:t>
      </w:r>
      <w:r w:rsidR="000F7AF5" w:rsidRPr="00C564FA">
        <w:rPr>
          <w:rFonts w:ascii="Times New Roman" w:hAnsi="Times New Roman" w:cs="Times New Roman"/>
          <w:sz w:val="24"/>
          <w:szCs w:val="24"/>
        </w:rPr>
        <w:t xml:space="preserve"> Research has found high rates of mental health professionals failing to meet evidence-based practice standards (</w:t>
      </w:r>
      <w:r w:rsidR="00F46B8E" w:rsidRPr="00C564FA">
        <w:rPr>
          <w:rFonts w:ascii="Times New Roman" w:hAnsi="Times New Roman" w:cs="Times New Roman"/>
          <w:sz w:val="24"/>
          <w:szCs w:val="24"/>
        </w:rPr>
        <w:t>e.g., Garner, 2009</w:t>
      </w:r>
      <w:r w:rsidR="000F7AF5" w:rsidRPr="00C564FA">
        <w:rPr>
          <w:rFonts w:ascii="Times New Roman" w:hAnsi="Times New Roman" w:cs="Times New Roman"/>
          <w:sz w:val="24"/>
          <w:szCs w:val="24"/>
        </w:rPr>
        <w:t xml:space="preserve">) and that students often do not receive </w:t>
      </w:r>
      <w:r w:rsidR="00622063" w:rsidRPr="00C564FA">
        <w:rPr>
          <w:rFonts w:ascii="Times New Roman" w:hAnsi="Times New Roman" w:cs="Times New Roman"/>
          <w:sz w:val="24"/>
          <w:szCs w:val="24"/>
        </w:rPr>
        <w:t xml:space="preserve">a minimally adequate </w:t>
      </w:r>
      <w:r w:rsidR="000F7AF5" w:rsidRPr="00C564FA">
        <w:rPr>
          <w:rFonts w:ascii="Times New Roman" w:hAnsi="Times New Roman" w:cs="Times New Roman"/>
          <w:sz w:val="24"/>
          <w:szCs w:val="24"/>
        </w:rPr>
        <w:t xml:space="preserve">dosage of treatment </w:t>
      </w:r>
      <w:r w:rsidR="00622063" w:rsidRPr="00C564FA">
        <w:rPr>
          <w:rFonts w:ascii="Times New Roman" w:hAnsi="Times New Roman" w:cs="Times New Roman"/>
          <w:sz w:val="24"/>
          <w:szCs w:val="24"/>
        </w:rPr>
        <w:t xml:space="preserve">from professionals </w:t>
      </w:r>
      <w:r w:rsidR="000F7AF5" w:rsidRPr="00C564FA">
        <w:rPr>
          <w:rFonts w:ascii="Times New Roman" w:hAnsi="Times New Roman" w:cs="Times New Roman"/>
          <w:sz w:val="24"/>
          <w:szCs w:val="24"/>
        </w:rPr>
        <w:t>(</w:t>
      </w:r>
      <w:r w:rsidR="00622063" w:rsidRPr="00C564FA">
        <w:rPr>
          <w:rFonts w:ascii="Times New Roman" w:hAnsi="Times New Roman" w:cs="Times New Roman"/>
          <w:sz w:val="24"/>
          <w:szCs w:val="24"/>
        </w:rPr>
        <w:t>Eisenberg</w:t>
      </w:r>
      <w:r w:rsidR="00D02195" w:rsidRPr="00C564FA">
        <w:rPr>
          <w:rFonts w:ascii="Times New Roman" w:hAnsi="Times New Roman" w:cs="Times New Roman"/>
          <w:sz w:val="24"/>
          <w:szCs w:val="24"/>
        </w:rPr>
        <w:t xml:space="preserve"> &amp; Chung</w:t>
      </w:r>
      <w:r w:rsidR="00622063" w:rsidRPr="00C564FA">
        <w:rPr>
          <w:rFonts w:ascii="Times New Roman" w:hAnsi="Times New Roman" w:cs="Times New Roman"/>
          <w:sz w:val="24"/>
          <w:szCs w:val="24"/>
        </w:rPr>
        <w:t>, 2012).</w:t>
      </w:r>
      <w:r w:rsidR="009D5A24" w:rsidRPr="00C564FA">
        <w:rPr>
          <w:rFonts w:ascii="Times New Roman" w:hAnsi="Times New Roman" w:cs="Times New Roman"/>
          <w:sz w:val="24"/>
          <w:szCs w:val="24"/>
        </w:rPr>
        <w:t xml:space="preserve"> This issue is heightened </w:t>
      </w:r>
      <w:r w:rsidR="00A2083E" w:rsidRPr="00C564FA">
        <w:rPr>
          <w:rFonts w:ascii="Times New Roman" w:hAnsi="Times New Roman" w:cs="Times New Roman"/>
          <w:sz w:val="24"/>
          <w:szCs w:val="24"/>
        </w:rPr>
        <w:t>with</w:t>
      </w:r>
      <w:r w:rsidR="009D5A24" w:rsidRPr="00C564FA">
        <w:rPr>
          <w:rFonts w:ascii="Times New Roman" w:hAnsi="Times New Roman" w:cs="Times New Roman"/>
          <w:sz w:val="24"/>
          <w:szCs w:val="24"/>
        </w:rPr>
        <w:t xml:space="preserve"> online self-help. </w:t>
      </w:r>
      <w:r w:rsidR="000F7AF5" w:rsidRPr="00C564FA">
        <w:rPr>
          <w:rFonts w:ascii="Times New Roman" w:hAnsi="Times New Roman" w:cs="Times New Roman"/>
          <w:sz w:val="24"/>
          <w:szCs w:val="24"/>
        </w:rPr>
        <w:t>Reviews of mobile apps in some behavioral health areas suggest that the majority of apps do not use evidence-based methods (</w:t>
      </w:r>
      <w:r w:rsidR="00F46B8E" w:rsidRPr="00C564FA">
        <w:rPr>
          <w:rFonts w:ascii="Times New Roman" w:hAnsi="Times New Roman" w:cs="Times New Roman"/>
          <w:sz w:val="24"/>
          <w:szCs w:val="24"/>
        </w:rPr>
        <w:t xml:space="preserve">e.g., </w:t>
      </w:r>
      <w:proofErr w:type="spellStart"/>
      <w:r w:rsidR="00F46B8E" w:rsidRPr="00C564FA">
        <w:rPr>
          <w:rFonts w:ascii="Times New Roman" w:hAnsi="Times New Roman" w:cs="Times New Roman"/>
          <w:sz w:val="24"/>
          <w:szCs w:val="24"/>
        </w:rPr>
        <w:t>Abroms</w:t>
      </w:r>
      <w:proofErr w:type="spellEnd"/>
      <w:r w:rsidR="00F46B8E" w:rsidRPr="00C564FA">
        <w:rPr>
          <w:rFonts w:ascii="Times New Roman" w:hAnsi="Times New Roman" w:cs="Times New Roman"/>
          <w:sz w:val="24"/>
          <w:szCs w:val="24"/>
        </w:rPr>
        <w:t xml:space="preserve"> et al., 2013; Azar et al., 2013</w:t>
      </w:r>
      <w:r w:rsidR="000F7AF5" w:rsidRPr="00C564FA">
        <w:rPr>
          <w:rFonts w:ascii="Times New Roman" w:hAnsi="Times New Roman" w:cs="Times New Roman"/>
          <w:sz w:val="24"/>
          <w:szCs w:val="24"/>
        </w:rPr>
        <w:t>). Concerns have been raised for decades regarding the lack of research on self-help books and the potential for such books to be inert or even iatrogenic (</w:t>
      </w:r>
      <w:r w:rsidR="00F46B8E" w:rsidRPr="00C564FA">
        <w:rPr>
          <w:rFonts w:ascii="Times New Roman" w:hAnsi="Times New Roman" w:cs="Times New Roman"/>
          <w:sz w:val="24"/>
          <w:szCs w:val="24"/>
        </w:rPr>
        <w:t xml:space="preserve">Rosen &amp; </w:t>
      </w:r>
      <w:proofErr w:type="spellStart"/>
      <w:r w:rsidR="00F46B8E" w:rsidRPr="00C564FA">
        <w:rPr>
          <w:rFonts w:ascii="Times New Roman" w:hAnsi="Times New Roman" w:cs="Times New Roman"/>
          <w:sz w:val="24"/>
          <w:szCs w:val="24"/>
        </w:rPr>
        <w:t>Lilienfield</w:t>
      </w:r>
      <w:proofErr w:type="spellEnd"/>
      <w:r w:rsidR="00F46B8E" w:rsidRPr="00C564FA">
        <w:rPr>
          <w:rFonts w:ascii="Times New Roman" w:hAnsi="Times New Roman" w:cs="Times New Roman"/>
          <w:sz w:val="24"/>
          <w:szCs w:val="24"/>
        </w:rPr>
        <w:t>, 2016</w:t>
      </w:r>
      <w:r w:rsidR="003F6726" w:rsidRPr="00C564FA">
        <w:rPr>
          <w:rFonts w:ascii="Times New Roman" w:hAnsi="Times New Roman" w:cs="Times New Roman"/>
          <w:sz w:val="24"/>
          <w:szCs w:val="24"/>
        </w:rPr>
        <w:t xml:space="preserve">). </w:t>
      </w:r>
      <w:r w:rsidR="00622063" w:rsidRPr="00C564FA">
        <w:rPr>
          <w:rFonts w:ascii="Times New Roman" w:hAnsi="Times New Roman" w:cs="Times New Roman"/>
          <w:sz w:val="24"/>
          <w:szCs w:val="24"/>
        </w:rPr>
        <w:t>Increasing the availability of evidence-based practices</w:t>
      </w:r>
      <w:r w:rsidR="00A2083E" w:rsidRPr="00C564FA">
        <w:rPr>
          <w:rFonts w:ascii="Times New Roman" w:hAnsi="Times New Roman" w:cs="Times New Roman"/>
          <w:sz w:val="24"/>
          <w:szCs w:val="24"/>
        </w:rPr>
        <w:t xml:space="preserve"> among professionals and </w:t>
      </w:r>
      <w:r w:rsidR="00622063" w:rsidRPr="00C564FA">
        <w:rPr>
          <w:rFonts w:ascii="Times New Roman" w:hAnsi="Times New Roman" w:cs="Times New Roman"/>
          <w:sz w:val="24"/>
          <w:szCs w:val="24"/>
        </w:rPr>
        <w:t xml:space="preserve">self-help resources is a complex issue, but at the very least, we need to be cognizant of these challenges </w:t>
      </w:r>
      <w:r w:rsidR="00557212" w:rsidRPr="00C564FA">
        <w:rPr>
          <w:rFonts w:ascii="Times New Roman" w:hAnsi="Times New Roman" w:cs="Times New Roman"/>
          <w:sz w:val="24"/>
          <w:szCs w:val="24"/>
        </w:rPr>
        <w:t>with</w:t>
      </w:r>
      <w:r w:rsidR="00622063" w:rsidRPr="00C564FA">
        <w:rPr>
          <w:rFonts w:ascii="Times New Roman" w:hAnsi="Times New Roman" w:cs="Times New Roman"/>
          <w:sz w:val="24"/>
          <w:szCs w:val="24"/>
        </w:rPr>
        <w:t xml:space="preserve"> </w:t>
      </w:r>
      <w:r w:rsidR="003F6726" w:rsidRPr="00C564FA">
        <w:rPr>
          <w:rFonts w:ascii="Times New Roman" w:hAnsi="Times New Roman" w:cs="Times New Roman"/>
          <w:sz w:val="24"/>
          <w:szCs w:val="24"/>
        </w:rPr>
        <w:t>increasing</w:t>
      </w:r>
      <w:r w:rsidR="00622063" w:rsidRPr="00C564FA">
        <w:rPr>
          <w:rFonts w:ascii="Times New Roman" w:hAnsi="Times New Roman" w:cs="Times New Roman"/>
          <w:sz w:val="24"/>
          <w:szCs w:val="24"/>
        </w:rPr>
        <w:t xml:space="preserve"> treatment seeking. One strategy </w:t>
      </w:r>
      <w:r w:rsidR="003F6726" w:rsidRPr="00C564FA">
        <w:rPr>
          <w:rFonts w:ascii="Times New Roman" w:hAnsi="Times New Roman" w:cs="Times New Roman"/>
          <w:sz w:val="24"/>
          <w:szCs w:val="24"/>
        </w:rPr>
        <w:t>may be</w:t>
      </w:r>
      <w:r w:rsidR="00622063" w:rsidRPr="00C564FA">
        <w:rPr>
          <w:rFonts w:ascii="Times New Roman" w:hAnsi="Times New Roman" w:cs="Times New Roman"/>
          <w:sz w:val="24"/>
          <w:szCs w:val="24"/>
        </w:rPr>
        <w:t xml:space="preserve"> direct-to-consumer advertising (</w:t>
      </w:r>
      <w:r w:rsidR="00894AE3" w:rsidRPr="00C564FA">
        <w:rPr>
          <w:rFonts w:ascii="Times New Roman" w:hAnsi="Times New Roman" w:cs="Times New Roman"/>
          <w:sz w:val="24"/>
          <w:szCs w:val="24"/>
        </w:rPr>
        <w:t>Becker, 2015</w:t>
      </w:r>
      <w:r w:rsidR="00622063" w:rsidRPr="00C564FA">
        <w:rPr>
          <w:rFonts w:ascii="Times New Roman" w:hAnsi="Times New Roman" w:cs="Times New Roman"/>
          <w:sz w:val="24"/>
          <w:szCs w:val="24"/>
        </w:rPr>
        <w:t xml:space="preserve">), in which individuals who might seek care are informed of and motivated to seek evidence-based care specifically. This could be </w:t>
      </w:r>
      <w:r w:rsidR="00A2083E" w:rsidRPr="00C564FA">
        <w:rPr>
          <w:rFonts w:ascii="Times New Roman" w:hAnsi="Times New Roman" w:cs="Times New Roman"/>
          <w:sz w:val="24"/>
          <w:szCs w:val="24"/>
        </w:rPr>
        <w:t>combined with</w:t>
      </w:r>
      <w:r w:rsidR="00622063" w:rsidRPr="00C564FA">
        <w:rPr>
          <w:rFonts w:ascii="Times New Roman" w:hAnsi="Times New Roman" w:cs="Times New Roman"/>
          <w:sz w:val="24"/>
          <w:szCs w:val="24"/>
        </w:rPr>
        <w:t xml:space="preserve"> efforts to engage students in online self-help by providing clear information regarding apps that are evidence-based and the advantages of </w:t>
      </w:r>
      <w:r w:rsidR="00A2083E" w:rsidRPr="00C564FA">
        <w:rPr>
          <w:rFonts w:ascii="Times New Roman" w:hAnsi="Times New Roman" w:cs="Times New Roman"/>
          <w:sz w:val="24"/>
          <w:szCs w:val="24"/>
        </w:rPr>
        <w:t>using such</w:t>
      </w:r>
      <w:r w:rsidR="00622063" w:rsidRPr="00C564FA">
        <w:rPr>
          <w:rFonts w:ascii="Times New Roman" w:hAnsi="Times New Roman" w:cs="Times New Roman"/>
          <w:sz w:val="24"/>
          <w:szCs w:val="24"/>
        </w:rPr>
        <w:t xml:space="preserve"> app</w:t>
      </w:r>
      <w:r w:rsidR="00A2083E" w:rsidRPr="00C564FA">
        <w:rPr>
          <w:rFonts w:ascii="Times New Roman" w:hAnsi="Times New Roman" w:cs="Times New Roman"/>
          <w:sz w:val="24"/>
          <w:szCs w:val="24"/>
        </w:rPr>
        <w:t>s</w:t>
      </w:r>
      <w:r w:rsidR="00622063" w:rsidRPr="00C564FA">
        <w:rPr>
          <w:rFonts w:ascii="Times New Roman" w:hAnsi="Times New Roman" w:cs="Times New Roman"/>
          <w:sz w:val="24"/>
          <w:szCs w:val="24"/>
        </w:rPr>
        <w:t xml:space="preserve">. </w:t>
      </w:r>
    </w:p>
    <w:p w14:paraId="2F0742D0" w14:textId="14DCA77B" w:rsidR="00622063" w:rsidRPr="00C564FA" w:rsidRDefault="00AF0021" w:rsidP="00CF76CE">
      <w:pPr>
        <w:spacing w:after="0" w:line="480" w:lineRule="auto"/>
        <w:contextualSpacing/>
        <w:rPr>
          <w:rFonts w:ascii="Times New Roman" w:hAnsi="Times New Roman" w:cs="Times New Roman"/>
          <w:sz w:val="24"/>
          <w:szCs w:val="24"/>
        </w:rPr>
      </w:pPr>
      <w:r w:rsidRPr="00C564FA">
        <w:rPr>
          <w:rFonts w:ascii="Times New Roman" w:hAnsi="Times New Roman" w:cs="Times New Roman"/>
          <w:sz w:val="24"/>
          <w:szCs w:val="24"/>
        </w:rPr>
        <w:tab/>
      </w:r>
      <w:r w:rsidR="00622063" w:rsidRPr="00C564FA">
        <w:rPr>
          <w:rFonts w:ascii="Times New Roman" w:hAnsi="Times New Roman" w:cs="Times New Roman"/>
          <w:sz w:val="24"/>
          <w:szCs w:val="24"/>
        </w:rPr>
        <w:t xml:space="preserve">There are some notable limitations to this study that should be considered in interpreting the results. The largest limitation is that a representative sample of college students was not collected and thus the generalizability of these findings to students more broadly is tenuous. Unique features of this sample included being composed of students in psychology courses and a racially/ethnically homogeneous group with very few minority students. </w:t>
      </w:r>
      <w:r w:rsidR="003F4274" w:rsidRPr="00C564FA">
        <w:rPr>
          <w:rFonts w:ascii="Times New Roman" w:hAnsi="Times New Roman" w:cs="Times New Roman"/>
          <w:sz w:val="24"/>
          <w:szCs w:val="24"/>
        </w:rPr>
        <w:t xml:space="preserve">The </w:t>
      </w:r>
      <w:r w:rsidR="00CF6DFF" w:rsidRPr="00C564FA">
        <w:rPr>
          <w:rFonts w:ascii="Times New Roman" w:hAnsi="Times New Roman" w:cs="Times New Roman"/>
          <w:sz w:val="24"/>
          <w:szCs w:val="24"/>
        </w:rPr>
        <w:t>use</w:t>
      </w:r>
      <w:r w:rsidR="003F4274" w:rsidRPr="00C564FA">
        <w:rPr>
          <w:rFonts w:ascii="Times New Roman" w:hAnsi="Times New Roman" w:cs="Times New Roman"/>
          <w:sz w:val="24"/>
          <w:szCs w:val="24"/>
        </w:rPr>
        <w:t xml:space="preserve"> of a psychology-based student sample may </w:t>
      </w:r>
      <w:r w:rsidR="00CF6DFF" w:rsidRPr="00C564FA">
        <w:rPr>
          <w:rFonts w:ascii="Times New Roman" w:hAnsi="Times New Roman" w:cs="Times New Roman"/>
          <w:sz w:val="24"/>
          <w:szCs w:val="24"/>
        </w:rPr>
        <w:t xml:space="preserve">have limited generalizations to other student groups given </w:t>
      </w:r>
      <w:r w:rsidR="00CF6DFF" w:rsidRPr="00C564FA">
        <w:rPr>
          <w:rFonts w:ascii="Times New Roman" w:hAnsi="Times New Roman" w:cs="Times New Roman"/>
          <w:sz w:val="24"/>
          <w:szCs w:val="24"/>
        </w:rPr>
        <w:lastRenderedPageBreak/>
        <w:t xml:space="preserve">research has shown disciplines commonly associated with psychology report both higher distress and willingness to seek treatment (Lipson et al., 2016). </w:t>
      </w:r>
      <w:r w:rsidR="003F4274" w:rsidRPr="00C564FA">
        <w:rPr>
          <w:rFonts w:ascii="Times New Roman" w:hAnsi="Times New Roman" w:cs="Times New Roman"/>
          <w:sz w:val="24"/>
          <w:szCs w:val="24"/>
        </w:rPr>
        <w:t>Similarly, minority groups have been found to be less willing to seek treatment (</w:t>
      </w:r>
      <w:r w:rsidR="00894AE3" w:rsidRPr="00C564FA">
        <w:rPr>
          <w:rFonts w:ascii="Times New Roman" w:hAnsi="Times New Roman" w:cs="Times New Roman"/>
          <w:sz w:val="24"/>
          <w:szCs w:val="24"/>
        </w:rPr>
        <w:t>e.g., Masuda et al., 2009</w:t>
      </w:r>
      <w:r w:rsidR="003F4274" w:rsidRPr="00C564FA">
        <w:rPr>
          <w:rFonts w:ascii="Times New Roman" w:hAnsi="Times New Roman" w:cs="Times New Roman"/>
          <w:sz w:val="24"/>
          <w:szCs w:val="24"/>
        </w:rPr>
        <w:t xml:space="preserve">) and it is unclear how this translates to online/self-help resources. </w:t>
      </w:r>
      <w:r w:rsidR="003F6726" w:rsidRPr="00C564FA">
        <w:rPr>
          <w:rFonts w:ascii="Times New Roman" w:hAnsi="Times New Roman" w:cs="Times New Roman"/>
          <w:sz w:val="24"/>
          <w:szCs w:val="24"/>
        </w:rPr>
        <w:t xml:space="preserve">Interestingly, in the current study </w:t>
      </w:r>
      <w:r w:rsidR="003E0536" w:rsidRPr="00C564FA">
        <w:rPr>
          <w:rFonts w:ascii="Times New Roman" w:hAnsi="Times New Roman" w:cs="Times New Roman"/>
          <w:sz w:val="24"/>
          <w:szCs w:val="24"/>
        </w:rPr>
        <w:t xml:space="preserve">there was a small effect size difference such that </w:t>
      </w:r>
      <w:r w:rsidR="003F6726" w:rsidRPr="00C564FA">
        <w:rPr>
          <w:rFonts w:ascii="Times New Roman" w:hAnsi="Times New Roman" w:cs="Times New Roman"/>
          <w:sz w:val="24"/>
          <w:szCs w:val="24"/>
        </w:rPr>
        <w:t xml:space="preserve">minority students were actually more likely to request in-person and self-help information. </w:t>
      </w:r>
      <w:r w:rsidR="00CF6DFF" w:rsidRPr="00C564FA">
        <w:rPr>
          <w:rFonts w:ascii="Times New Roman" w:hAnsi="Times New Roman" w:cs="Times New Roman"/>
          <w:sz w:val="24"/>
          <w:szCs w:val="24"/>
        </w:rPr>
        <w:t xml:space="preserve">Further research is needed to examine these patterns in more representative student </w:t>
      </w:r>
      <w:r w:rsidR="003F6726" w:rsidRPr="00C564FA">
        <w:rPr>
          <w:rFonts w:ascii="Times New Roman" w:hAnsi="Times New Roman" w:cs="Times New Roman"/>
          <w:sz w:val="24"/>
          <w:szCs w:val="24"/>
        </w:rPr>
        <w:t>samples as well as specific cultural groups</w:t>
      </w:r>
      <w:r w:rsidR="00CF6DFF" w:rsidRPr="00C564FA">
        <w:rPr>
          <w:rFonts w:ascii="Times New Roman" w:hAnsi="Times New Roman" w:cs="Times New Roman"/>
          <w:sz w:val="24"/>
          <w:szCs w:val="24"/>
        </w:rPr>
        <w:t>.</w:t>
      </w:r>
    </w:p>
    <w:p w14:paraId="047C5B30" w14:textId="38645AC3" w:rsidR="00622063" w:rsidRPr="00C564FA" w:rsidRDefault="00CF6DFF" w:rsidP="00CF76CE">
      <w:pPr>
        <w:spacing w:after="0" w:line="480" w:lineRule="auto"/>
        <w:contextualSpacing/>
        <w:rPr>
          <w:rFonts w:ascii="Times New Roman" w:hAnsi="Times New Roman" w:cs="Times New Roman"/>
          <w:sz w:val="24"/>
          <w:szCs w:val="24"/>
        </w:rPr>
      </w:pPr>
      <w:r w:rsidRPr="00C564FA">
        <w:rPr>
          <w:rFonts w:ascii="Times New Roman" w:hAnsi="Times New Roman" w:cs="Times New Roman"/>
          <w:sz w:val="24"/>
          <w:szCs w:val="24"/>
        </w:rPr>
        <w:tab/>
        <w:t xml:space="preserve">Another limitation was that the study largely relied on </w:t>
      </w:r>
      <w:proofErr w:type="spellStart"/>
      <w:r w:rsidRPr="00C564FA">
        <w:rPr>
          <w:rFonts w:ascii="Times New Roman" w:hAnsi="Times New Roman" w:cs="Times New Roman"/>
          <w:sz w:val="24"/>
          <w:szCs w:val="24"/>
        </w:rPr>
        <w:t>unvalidated</w:t>
      </w:r>
      <w:proofErr w:type="spellEnd"/>
      <w:r w:rsidRPr="00C564FA">
        <w:rPr>
          <w:rFonts w:ascii="Times New Roman" w:hAnsi="Times New Roman" w:cs="Times New Roman"/>
          <w:sz w:val="24"/>
          <w:szCs w:val="24"/>
        </w:rPr>
        <w:t xml:space="preserve"> measures. </w:t>
      </w:r>
      <w:r w:rsidR="00A2083E" w:rsidRPr="00C564FA">
        <w:rPr>
          <w:rFonts w:ascii="Times New Roman" w:hAnsi="Times New Roman" w:cs="Times New Roman"/>
          <w:sz w:val="24"/>
          <w:szCs w:val="24"/>
        </w:rPr>
        <w:t>I</w:t>
      </w:r>
      <w:r w:rsidRPr="00C564FA">
        <w:rPr>
          <w:rFonts w:ascii="Times New Roman" w:hAnsi="Times New Roman" w:cs="Times New Roman"/>
          <w:sz w:val="24"/>
          <w:szCs w:val="24"/>
        </w:rPr>
        <w:t xml:space="preserve">t is unclear whether students generally understood references to “mental health problems” and the various resources listed, particularly self-help books, mobile apps, and websites. The lower intention and use ratings may in part reflect negative reactions to these terms (e.g., associating “self-help” with a more limited subset of books that are disliked). Difficulties with understanding key terms in the survey are reflective of the very problem being characterized. If students do not have a common word for or understanding of </w:t>
      </w:r>
      <w:r w:rsidR="00A2083E" w:rsidRPr="00C564FA">
        <w:rPr>
          <w:rFonts w:ascii="Times New Roman" w:hAnsi="Times New Roman" w:cs="Times New Roman"/>
          <w:sz w:val="24"/>
          <w:szCs w:val="24"/>
        </w:rPr>
        <w:t>online self-help</w:t>
      </w:r>
      <w:r w:rsidRPr="00C564FA">
        <w:rPr>
          <w:rFonts w:ascii="Times New Roman" w:hAnsi="Times New Roman" w:cs="Times New Roman"/>
          <w:sz w:val="24"/>
          <w:szCs w:val="24"/>
        </w:rPr>
        <w:t xml:space="preserve"> resources, then they are likely not aware that such resources are available and there is a lack of even basic information that would guide informing them of support</w:t>
      </w:r>
      <w:r w:rsidR="003F6726" w:rsidRPr="00C564FA">
        <w:rPr>
          <w:rFonts w:ascii="Times New Roman" w:hAnsi="Times New Roman" w:cs="Times New Roman"/>
          <w:sz w:val="24"/>
          <w:szCs w:val="24"/>
        </w:rPr>
        <w:t xml:space="preserve">s. The </w:t>
      </w:r>
      <w:r w:rsidR="004A133B" w:rsidRPr="00C564FA">
        <w:rPr>
          <w:rFonts w:ascii="Times New Roman" w:hAnsi="Times New Roman" w:cs="Times New Roman"/>
          <w:sz w:val="24"/>
          <w:szCs w:val="24"/>
        </w:rPr>
        <w:t>observed</w:t>
      </w:r>
      <w:r w:rsidR="003F6726" w:rsidRPr="00C564FA">
        <w:rPr>
          <w:rFonts w:ascii="Times New Roman" w:hAnsi="Times New Roman" w:cs="Times New Roman"/>
          <w:sz w:val="24"/>
          <w:szCs w:val="24"/>
        </w:rPr>
        <w:t xml:space="preserve"> rates (21</w:t>
      </w:r>
      <w:r w:rsidRPr="00C564FA">
        <w:rPr>
          <w:rFonts w:ascii="Times New Roman" w:hAnsi="Times New Roman" w:cs="Times New Roman"/>
          <w:sz w:val="24"/>
          <w:szCs w:val="24"/>
        </w:rPr>
        <w:t xml:space="preserve">%) of students who asked for online self-help information may in part reflect that they do not know much about these supports, but are willing and interested to learn more if an opportunity is provided. </w:t>
      </w:r>
    </w:p>
    <w:p w14:paraId="1AB4A4E4" w14:textId="4D8C43FA" w:rsidR="00D93705" w:rsidRPr="00CF76CE" w:rsidRDefault="00CF6DFF" w:rsidP="00A2083E">
      <w:pPr>
        <w:spacing w:after="0" w:line="480" w:lineRule="auto"/>
        <w:contextualSpacing/>
        <w:rPr>
          <w:rFonts w:ascii="Times New Roman" w:hAnsi="Times New Roman" w:cs="Times New Roman"/>
          <w:sz w:val="24"/>
          <w:szCs w:val="24"/>
        </w:rPr>
      </w:pPr>
      <w:r w:rsidRPr="00C564FA">
        <w:rPr>
          <w:rFonts w:ascii="Times New Roman" w:hAnsi="Times New Roman" w:cs="Times New Roman"/>
          <w:sz w:val="24"/>
          <w:szCs w:val="24"/>
        </w:rPr>
        <w:tab/>
        <w:t xml:space="preserve">Overall, this study </w:t>
      </w:r>
      <w:r w:rsidR="002E12CB" w:rsidRPr="00C564FA">
        <w:rPr>
          <w:rFonts w:ascii="Times New Roman" w:hAnsi="Times New Roman" w:cs="Times New Roman"/>
          <w:sz w:val="24"/>
          <w:szCs w:val="24"/>
        </w:rPr>
        <w:t xml:space="preserve">highlights that students may not be as interested and </w:t>
      </w:r>
      <w:r w:rsidR="002E12CB">
        <w:rPr>
          <w:rFonts w:ascii="Times New Roman" w:hAnsi="Times New Roman" w:cs="Times New Roman"/>
          <w:sz w:val="24"/>
          <w:szCs w:val="24"/>
        </w:rPr>
        <w:t xml:space="preserve">willing to use online and self-help resources as might be assumed. However, there is some current interest and use, including for a portion of students who are not receiving professional services. Systematic research is now needed to further understand </w:t>
      </w:r>
      <w:r w:rsidR="002E12CB" w:rsidRPr="00A2083E">
        <w:rPr>
          <w:rFonts w:ascii="Times New Roman" w:hAnsi="Times New Roman" w:cs="Times New Roman"/>
          <w:i/>
          <w:sz w:val="24"/>
          <w:szCs w:val="24"/>
        </w:rPr>
        <w:t>why</w:t>
      </w:r>
      <w:r w:rsidR="002E12CB">
        <w:rPr>
          <w:rFonts w:ascii="Times New Roman" w:hAnsi="Times New Roman" w:cs="Times New Roman"/>
          <w:sz w:val="24"/>
          <w:szCs w:val="24"/>
        </w:rPr>
        <w:t xml:space="preserve"> students use or do not use these resources. This </w:t>
      </w:r>
      <w:r w:rsidR="002E12CB">
        <w:rPr>
          <w:rFonts w:ascii="Times New Roman" w:hAnsi="Times New Roman" w:cs="Times New Roman"/>
          <w:sz w:val="24"/>
          <w:szCs w:val="24"/>
        </w:rPr>
        <w:lastRenderedPageBreak/>
        <w:t xml:space="preserve">can lead to evidence-based efforts to increase engagement in online self-help resources, providing a pathway </w:t>
      </w:r>
      <w:r w:rsidR="00A2083E">
        <w:rPr>
          <w:rFonts w:ascii="Times New Roman" w:hAnsi="Times New Roman" w:cs="Times New Roman"/>
          <w:sz w:val="24"/>
          <w:szCs w:val="24"/>
        </w:rPr>
        <w:t>to significantly expand</w:t>
      </w:r>
      <w:r w:rsidR="002E12CB">
        <w:rPr>
          <w:rFonts w:ascii="Times New Roman" w:hAnsi="Times New Roman" w:cs="Times New Roman"/>
          <w:sz w:val="24"/>
          <w:szCs w:val="24"/>
        </w:rPr>
        <w:t xml:space="preserve"> the reach of mental health services to those in need. </w:t>
      </w:r>
      <w:r w:rsidR="00D93705" w:rsidRPr="00CF76CE">
        <w:rPr>
          <w:rFonts w:ascii="Times New Roman" w:hAnsi="Times New Roman" w:cs="Times New Roman"/>
          <w:sz w:val="24"/>
          <w:szCs w:val="24"/>
        </w:rPr>
        <w:br w:type="page"/>
      </w:r>
    </w:p>
    <w:p w14:paraId="34063618" w14:textId="13D76D11" w:rsidR="00AC36CF" w:rsidRPr="00D02195" w:rsidRDefault="00D93705" w:rsidP="00D02195">
      <w:pPr>
        <w:spacing w:after="0" w:line="480" w:lineRule="auto"/>
        <w:contextualSpacing/>
        <w:rPr>
          <w:rFonts w:ascii="Times New Roman" w:hAnsi="Times New Roman" w:cs="Times New Roman"/>
          <w:b/>
          <w:sz w:val="24"/>
          <w:szCs w:val="24"/>
        </w:rPr>
      </w:pPr>
      <w:r w:rsidRPr="00D02195">
        <w:rPr>
          <w:rFonts w:ascii="Times New Roman" w:hAnsi="Times New Roman" w:cs="Times New Roman"/>
          <w:b/>
          <w:sz w:val="24"/>
          <w:szCs w:val="24"/>
        </w:rPr>
        <w:lastRenderedPageBreak/>
        <w:t>References</w:t>
      </w:r>
    </w:p>
    <w:p w14:paraId="1202DB89" w14:textId="77777777" w:rsidR="004702D2" w:rsidRPr="00DD0090" w:rsidRDefault="004702D2" w:rsidP="00D02195">
      <w:pPr>
        <w:pStyle w:val="CommentText"/>
        <w:spacing w:after="0" w:line="480" w:lineRule="auto"/>
        <w:ind w:left="720" w:hanging="720"/>
        <w:contextualSpacing/>
        <w:rPr>
          <w:rFonts w:ascii="Times New Roman" w:hAnsi="Times New Roman" w:cs="Times New Roman"/>
          <w:sz w:val="24"/>
          <w:szCs w:val="24"/>
        </w:rPr>
      </w:pPr>
      <w:proofErr w:type="spellStart"/>
      <w:r w:rsidRPr="00DD0090">
        <w:rPr>
          <w:rFonts w:ascii="Times New Roman" w:hAnsi="Times New Roman" w:cs="Times New Roman"/>
          <w:sz w:val="24"/>
          <w:szCs w:val="24"/>
        </w:rPr>
        <w:t>Abroms</w:t>
      </w:r>
      <w:proofErr w:type="spellEnd"/>
      <w:r w:rsidRPr="00DD0090">
        <w:rPr>
          <w:rFonts w:ascii="Times New Roman" w:hAnsi="Times New Roman" w:cs="Times New Roman"/>
          <w:sz w:val="24"/>
          <w:szCs w:val="24"/>
        </w:rPr>
        <w:t xml:space="preserve">, L.C., </w:t>
      </w:r>
      <w:proofErr w:type="spellStart"/>
      <w:r w:rsidRPr="00DD0090">
        <w:rPr>
          <w:rFonts w:ascii="Times New Roman" w:hAnsi="Times New Roman" w:cs="Times New Roman"/>
          <w:sz w:val="24"/>
          <w:szCs w:val="24"/>
        </w:rPr>
        <w:t>Westmaas</w:t>
      </w:r>
      <w:proofErr w:type="spellEnd"/>
      <w:r w:rsidRPr="00DD0090">
        <w:rPr>
          <w:rFonts w:ascii="Times New Roman" w:hAnsi="Times New Roman" w:cs="Times New Roman"/>
          <w:sz w:val="24"/>
          <w:szCs w:val="24"/>
        </w:rPr>
        <w:t xml:space="preserve">, J.L., Bontemps-Jones, J., </w:t>
      </w:r>
      <w:proofErr w:type="spellStart"/>
      <w:proofErr w:type="gramStart"/>
      <w:r w:rsidRPr="00DD0090">
        <w:rPr>
          <w:rFonts w:ascii="Times New Roman" w:hAnsi="Times New Roman" w:cs="Times New Roman"/>
          <w:sz w:val="24"/>
          <w:szCs w:val="24"/>
        </w:rPr>
        <w:t>Ramani</w:t>
      </w:r>
      <w:proofErr w:type="spellEnd"/>
      <w:r w:rsidRPr="00DD0090">
        <w:rPr>
          <w:rFonts w:ascii="Times New Roman" w:hAnsi="Times New Roman" w:cs="Times New Roman"/>
          <w:sz w:val="24"/>
          <w:szCs w:val="24"/>
        </w:rPr>
        <w:t>,  R.</w:t>
      </w:r>
      <w:proofErr w:type="gramEnd"/>
      <w:r w:rsidRPr="00DD0090">
        <w:rPr>
          <w:rFonts w:ascii="Times New Roman" w:hAnsi="Times New Roman" w:cs="Times New Roman"/>
          <w:sz w:val="24"/>
          <w:szCs w:val="24"/>
        </w:rPr>
        <w:t xml:space="preserve"> &amp; </w:t>
      </w:r>
      <w:proofErr w:type="spellStart"/>
      <w:r w:rsidRPr="00DD0090">
        <w:rPr>
          <w:rFonts w:ascii="Times New Roman" w:hAnsi="Times New Roman" w:cs="Times New Roman"/>
          <w:sz w:val="24"/>
          <w:szCs w:val="24"/>
        </w:rPr>
        <w:t>Mellerson</w:t>
      </w:r>
      <w:proofErr w:type="spellEnd"/>
      <w:r w:rsidRPr="00DD0090">
        <w:rPr>
          <w:rFonts w:ascii="Times New Roman" w:hAnsi="Times New Roman" w:cs="Times New Roman"/>
          <w:sz w:val="24"/>
          <w:szCs w:val="24"/>
        </w:rPr>
        <w:t xml:space="preserve">, J. (2013). A content analysis of popular smartphone apps for smoking cessation. </w:t>
      </w:r>
      <w:r w:rsidRPr="00DD0090">
        <w:rPr>
          <w:rFonts w:ascii="Times New Roman" w:hAnsi="Times New Roman" w:cs="Times New Roman"/>
          <w:i/>
          <w:sz w:val="24"/>
          <w:szCs w:val="24"/>
        </w:rPr>
        <w:t>American Journal of Preventive Medicine, 45</w:t>
      </w:r>
      <w:r w:rsidRPr="00DD0090">
        <w:rPr>
          <w:rFonts w:ascii="Times New Roman" w:hAnsi="Times New Roman" w:cs="Times New Roman"/>
          <w:sz w:val="24"/>
          <w:szCs w:val="24"/>
        </w:rPr>
        <w:t>, 732-736.</w:t>
      </w:r>
    </w:p>
    <w:p w14:paraId="40107574" w14:textId="4F1A72EB" w:rsidR="00835EF6" w:rsidRPr="00DD0090" w:rsidRDefault="00835EF6" w:rsidP="00D02195">
      <w:pPr>
        <w:spacing w:after="0" w:line="480" w:lineRule="auto"/>
        <w:ind w:left="720" w:hanging="720"/>
        <w:contextualSpacing/>
        <w:rPr>
          <w:rFonts w:ascii="Times New Roman" w:hAnsi="Times New Roman" w:cs="Times New Roman"/>
          <w:sz w:val="24"/>
          <w:szCs w:val="24"/>
        </w:rPr>
      </w:pPr>
      <w:proofErr w:type="spellStart"/>
      <w:r w:rsidRPr="00DD0090">
        <w:rPr>
          <w:rFonts w:ascii="Times New Roman" w:hAnsi="Times New Roman" w:cs="Times New Roman"/>
          <w:sz w:val="24"/>
          <w:szCs w:val="24"/>
        </w:rPr>
        <w:t>Andersson</w:t>
      </w:r>
      <w:proofErr w:type="spellEnd"/>
      <w:r w:rsidRPr="00DD0090">
        <w:rPr>
          <w:rFonts w:ascii="Times New Roman" w:hAnsi="Times New Roman" w:cs="Times New Roman"/>
          <w:sz w:val="24"/>
          <w:szCs w:val="24"/>
        </w:rPr>
        <w:t xml:space="preserve">, G. (2016). Internet-delivered psychological treatments. </w:t>
      </w:r>
      <w:r w:rsidRPr="00DD0090">
        <w:rPr>
          <w:rFonts w:ascii="Times New Roman" w:hAnsi="Times New Roman" w:cs="Times New Roman"/>
          <w:i/>
          <w:sz w:val="24"/>
          <w:szCs w:val="24"/>
        </w:rPr>
        <w:t>Annual Review of Clinical Psychology, 12</w:t>
      </w:r>
      <w:r w:rsidRPr="00DD0090">
        <w:rPr>
          <w:rFonts w:ascii="Times New Roman" w:hAnsi="Times New Roman" w:cs="Times New Roman"/>
          <w:sz w:val="24"/>
          <w:szCs w:val="24"/>
        </w:rPr>
        <w:t>, 157-179.</w:t>
      </w:r>
    </w:p>
    <w:p w14:paraId="12ACCC59" w14:textId="15823AA4" w:rsidR="004702D2" w:rsidRPr="00DD0090" w:rsidRDefault="004702D2" w:rsidP="00D02195">
      <w:pPr>
        <w:spacing w:after="0" w:line="480" w:lineRule="auto"/>
        <w:ind w:left="720" w:hanging="720"/>
        <w:contextualSpacing/>
        <w:rPr>
          <w:rFonts w:ascii="Times New Roman" w:hAnsi="Times New Roman" w:cs="Times New Roman"/>
          <w:sz w:val="24"/>
          <w:szCs w:val="24"/>
        </w:rPr>
      </w:pPr>
      <w:r w:rsidRPr="00DD0090">
        <w:rPr>
          <w:rFonts w:ascii="Times New Roman" w:hAnsi="Times New Roman" w:cs="Times New Roman"/>
          <w:sz w:val="24"/>
          <w:szCs w:val="24"/>
        </w:rPr>
        <w:t xml:space="preserve">Azar, K.M.J., Lesser, L.I., </w:t>
      </w:r>
      <w:proofErr w:type="gramStart"/>
      <w:r w:rsidRPr="00DD0090">
        <w:rPr>
          <w:rFonts w:ascii="Times New Roman" w:hAnsi="Times New Roman" w:cs="Times New Roman"/>
          <w:sz w:val="24"/>
          <w:szCs w:val="24"/>
        </w:rPr>
        <w:t>Laing,  B.Y.</w:t>
      </w:r>
      <w:proofErr w:type="gramEnd"/>
      <w:r w:rsidRPr="00DD0090">
        <w:rPr>
          <w:rFonts w:ascii="Times New Roman" w:hAnsi="Times New Roman" w:cs="Times New Roman"/>
          <w:sz w:val="24"/>
          <w:szCs w:val="24"/>
        </w:rPr>
        <w:t xml:space="preserve">, Stephens, J., Aurora,  M.S., Burke,  L.E., </w:t>
      </w:r>
      <w:proofErr w:type="spellStart"/>
      <w:r w:rsidRPr="00DD0090">
        <w:rPr>
          <w:rFonts w:ascii="Times New Roman" w:hAnsi="Times New Roman" w:cs="Times New Roman"/>
          <w:sz w:val="24"/>
          <w:szCs w:val="24"/>
        </w:rPr>
        <w:t>Palaniappan</w:t>
      </w:r>
      <w:proofErr w:type="spellEnd"/>
      <w:r w:rsidRPr="00DD0090">
        <w:rPr>
          <w:rFonts w:ascii="Times New Roman" w:hAnsi="Times New Roman" w:cs="Times New Roman"/>
          <w:sz w:val="24"/>
          <w:szCs w:val="24"/>
        </w:rPr>
        <w:t xml:space="preserve">, L.P. (2013). Mobile applications for weight management: Theory-based content analysis. </w:t>
      </w:r>
      <w:r w:rsidRPr="00DD0090">
        <w:rPr>
          <w:rFonts w:ascii="Times New Roman" w:hAnsi="Times New Roman" w:cs="Times New Roman"/>
          <w:i/>
          <w:sz w:val="24"/>
          <w:szCs w:val="24"/>
        </w:rPr>
        <w:t xml:space="preserve">American Journal of Preventive Medicine, 45, </w:t>
      </w:r>
      <w:r w:rsidRPr="00DD0090">
        <w:rPr>
          <w:rFonts w:ascii="Times New Roman" w:hAnsi="Times New Roman" w:cs="Times New Roman"/>
          <w:sz w:val="24"/>
          <w:szCs w:val="24"/>
        </w:rPr>
        <w:t>583-589.</w:t>
      </w:r>
    </w:p>
    <w:p w14:paraId="0A2820F1" w14:textId="736FD7F5" w:rsidR="004702D2" w:rsidRPr="00DD0090" w:rsidRDefault="004702D2" w:rsidP="00D02195">
      <w:pPr>
        <w:spacing w:after="0" w:line="480" w:lineRule="auto"/>
        <w:ind w:left="720" w:hanging="720"/>
        <w:contextualSpacing/>
        <w:rPr>
          <w:rFonts w:ascii="Times New Roman" w:hAnsi="Times New Roman" w:cs="Times New Roman"/>
          <w:sz w:val="24"/>
          <w:szCs w:val="24"/>
        </w:rPr>
      </w:pPr>
      <w:r w:rsidRPr="00DD0090">
        <w:rPr>
          <w:rFonts w:ascii="Times New Roman" w:hAnsi="Times New Roman" w:cs="Times New Roman"/>
          <w:color w:val="222222"/>
          <w:sz w:val="24"/>
          <w:szCs w:val="24"/>
          <w:shd w:val="clear" w:color="auto" w:fill="FFFFFF"/>
        </w:rPr>
        <w:t>Becker, S. J. (2015). Direct</w:t>
      </w:r>
      <w:r w:rsidR="00D51F5C" w:rsidRPr="00DD0090">
        <w:rPr>
          <w:rFonts w:ascii="Times New Roman" w:hAnsi="Times New Roman" w:cs="Times New Roman"/>
          <w:color w:val="222222"/>
          <w:sz w:val="24"/>
          <w:szCs w:val="24"/>
          <w:shd w:val="clear" w:color="auto" w:fill="FFFFFF"/>
        </w:rPr>
        <w:t>-</w:t>
      </w:r>
      <w:r w:rsidRPr="00DD0090">
        <w:rPr>
          <w:rFonts w:ascii="Times New Roman" w:hAnsi="Times New Roman" w:cs="Times New Roman"/>
          <w:color w:val="222222"/>
          <w:sz w:val="24"/>
          <w:szCs w:val="24"/>
          <w:shd w:val="clear" w:color="auto" w:fill="FFFFFF"/>
        </w:rPr>
        <w:t>to</w:t>
      </w:r>
      <w:r w:rsidR="00D51F5C" w:rsidRPr="00DD0090">
        <w:rPr>
          <w:rFonts w:ascii="Times New Roman" w:hAnsi="Times New Roman" w:cs="Times New Roman"/>
          <w:color w:val="222222"/>
          <w:sz w:val="24"/>
          <w:szCs w:val="24"/>
          <w:shd w:val="clear" w:color="auto" w:fill="FFFFFF"/>
        </w:rPr>
        <w:t>-</w:t>
      </w:r>
      <w:r w:rsidRPr="00DD0090">
        <w:rPr>
          <w:rFonts w:ascii="Times New Roman" w:hAnsi="Times New Roman" w:cs="Times New Roman"/>
          <w:color w:val="222222"/>
          <w:sz w:val="24"/>
          <w:szCs w:val="24"/>
          <w:shd w:val="clear" w:color="auto" w:fill="FFFFFF"/>
        </w:rPr>
        <w:t>consumer marketing: A complementary approach to traditional dissemination and implementation efforts for mental health and substance abuse interventions.</w:t>
      </w:r>
      <w:r w:rsidRPr="00DD0090">
        <w:rPr>
          <w:rStyle w:val="apple-converted-space"/>
          <w:rFonts w:ascii="Times New Roman" w:hAnsi="Times New Roman" w:cs="Times New Roman"/>
          <w:color w:val="222222"/>
          <w:sz w:val="24"/>
          <w:szCs w:val="24"/>
          <w:shd w:val="clear" w:color="auto" w:fill="FFFFFF"/>
        </w:rPr>
        <w:t> </w:t>
      </w:r>
      <w:r w:rsidRPr="00DD0090">
        <w:rPr>
          <w:rFonts w:ascii="Times New Roman" w:hAnsi="Times New Roman" w:cs="Times New Roman"/>
          <w:i/>
          <w:iCs/>
          <w:color w:val="222222"/>
          <w:sz w:val="24"/>
          <w:szCs w:val="24"/>
          <w:shd w:val="clear" w:color="auto" w:fill="FFFFFF"/>
        </w:rPr>
        <w:t>Clinical Psychology: Science and Practice</w:t>
      </w:r>
      <w:r w:rsidRPr="00DD0090">
        <w:rPr>
          <w:rFonts w:ascii="Times New Roman" w:hAnsi="Times New Roman" w:cs="Times New Roman"/>
          <w:color w:val="222222"/>
          <w:sz w:val="24"/>
          <w:szCs w:val="24"/>
          <w:shd w:val="clear" w:color="auto" w:fill="FFFFFF"/>
        </w:rPr>
        <w:t>,</w:t>
      </w:r>
      <w:r w:rsidRPr="00DD0090">
        <w:rPr>
          <w:rStyle w:val="apple-converted-space"/>
          <w:rFonts w:ascii="Times New Roman" w:hAnsi="Times New Roman" w:cs="Times New Roman"/>
          <w:color w:val="222222"/>
          <w:sz w:val="24"/>
          <w:szCs w:val="24"/>
          <w:shd w:val="clear" w:color="auto" w:fill="FFFFFF"/>
        </w:rPr>
        <w:t> </w:t>
      </w:r>
      <w:r w:rsidRPr="00DD0090">
        <w:rPr>
          <w:rFonts w:ascii="Times New Roman" w:hAnsi="Times New Roman" w:cs="Times New Roman"/>
          <w:i/>
          <w:iCs/>
          <w:color w:val="222222"/>
          <w:sz w:val="24"/>
          <w:szCs w:val="24"/>
          <w:shd w:val="clear" w:color="auto" w:fill="FFFFFF"/>
        </w:rPr>
        <w:t>22</w:t>
      </w:r>
      <w:r w:rsidRPr="00DD0090">
        <w:rPr>
          <w:rFonts w:ascii="Times New Roman" w:hAnsi="Times New Roman" w:cs="Times New Roman"/>
          <w:color w:val="222222"/>
          <w:sz w:val="24"/>
          <w:szCs w:val="24"/>
          <w:shd w:val="clear" w:color="auto" w:fill="FFFFFF"/>
        </w:rPr>
        <w:t>(1), 85-100.</w:t>
      </w:r>
    </w:p>
    <w:p w14:paraId="7954E09B" w14:textId="027FCC70" w:rsidR="00835EF6" w:rsidRPr="00DD0090" w:rsidRDefault="00835EF6" w:rsidP="00D02195">
      <w:pPr>
        <w:spacing w:after="0" w:line="480" w:lineRule="auto"/>
        <w:ind w:left="720" w:hanging="720"/>
        <w:contextualSpacing/>
        <w:rPr>
          <w:rFonts w:ascii="Times New Roman" w:hAnsi="Times New Roman" w:cs="Times New Roman"/>
          <w:sz w:val="24"/>
          <w:szCs w:val="24"/>
        </w:rPr>
      </w:pPr>
      <w:r w:rsidRPr="00DD0090">
        <w:rPr>
          <w:rFonts w:ascii="Times New Roman" w:hAnsi="Times New Roman" w:cs="Times New Roman"/>
          <w:sz w:val="24"/>
          <w:szCs w:val="24"/>
        </w:rPr>
        <w:t xml:space="preserve">Blanco, C., Okuda, M., Wright, C., </w:t>
      </w:r>
      <w:proofErr w:type="spellStart"/>
      <w:r w:rsidRPr="00DD0090">
        <w:rPr>
          <w:rFonts w:ascii="Times New Roman" w:hAnsi="Times New Roman" w:cs="Times New Roman"/>
          <w:sz w:val="24"/>
          <w:szCs w:val="24"/>
        </w:rPr>
        <w:t>Hasin</w:t>
      </w:r>
      <w:proofErr w:type="spellEnd"/>
      <w:r w:rsidRPr="00DD0090">
        <w:rPr>
          <w:rFonts w:ascii="Times New Roman" w:hAnsi="Times New Roman" w:cs="Times New Roman"/>
          <w:sz w:val="24"/>
          <w:szCs w:val="24"/>
        </w:rPr>
        <w:t xml:space="preserve">, D.S., Grant, B.F., … </w:t>
      </w:r>
      <w:proofErr w:type="spellStart"/>
      <w:r w:rsidRPr="00DD0090">
        <w:rPr>
          <w:rFonts w:ascii="Times New Roman" w:hAnsi="Times New Roman" w:cs="Times New Roman"/>
          <w:sz w:val="24"/>
          <w:szCs w:val="24"/>
        </w:rPr>
        <w:t>Olfson</w:t>
      </w:r>
      <w:proofErr w:type="spellEnd"/>
      <w:r w:rsidRPr="00DD0090">
        <w:rPr>
          <w:rFonts w:ascii="Times New Roman" w:hAnsi="Times New Roman" w:cs="Times New Roman"/>
          <w:sz w:val="24"/>
          <w:szCs w:val="24"/>
        </w:rPr>
        <w:t xml:space="preserve">, M. (2008). Mental health of college students and their non-college-attending peers: Results from the national epidemiologic study on alcohol related conditions. </w:t>
      </w:r>
      <w:r w:rsidRPr="00DD0090">
        <w:rPr>
          <w:rFonts w:ascii="Times New Roman" w:hAnsi="Times New Roman" w:cs="Times New Roman"/>
          <w:i/>
          <w:sz w:val="24"/>
          <w:szCs w:val="24"/>
        </w:rPr>
        <w:t>Archives of General Psychiatry, 65</w:t>
      </w:r>
      <w:r w:rsidRPr="00DD0090">
        <w:rPr>
          <w:rFonts w:ascii="Times New Roman" w:hAnsi="Times New Roman" w:cs="Times New Roman"/>
          <w:sz w:val="24"/>
          <w:szCs w:val="24"/>
        </w:rPr>
        <w:t>, 1429-1437.</w:t>
      </w:r>
    </w:p>
    <w:p w14:paraId="40847047" w14:textId="6C2F9ADC" w:rsidR="004702D2" w:rsidRPr="00DD0090" w:rsidRDefault="004702D2" w:rsidP="00D02195">
      <w:pPr>
        <w:spacing w:after="0" w:line="480" w:lineRule="auto"/>
        <w:ind w:left="720" w:hanging="720"/>
        <w:contextualSpacing/>
        <w:rPr>
          <w:rFonts w:ascii="Times New Roman" w:hAnsi="Times New Roman" w:cs="Times New Roman"/>
          <w:sz w:val="24"/>
          <w:szCs w:val="24"/>
        </w:rPr>
      </w:pPr>
      <w:proofErr w:type="spellStart"/>
      <w:r w:rsidRPr="00DD0090">
        <w:rPr>
          <w:rFonts w:ascii="Times New Roman" w:hAnsi="Times New Roman" w:cs="Times New Roman"/>
          <w:sz w:val="24"/>
          <w:szCs w:val="24"/>
        </w:rPr>
        <w:t>Buscemi</w:t>
      </w:r>
      <w:proofErr w:type="spellEnd"/>
      <w:r w:rsidRPr="00DD0090">
        <w:rPr>
          <w:rFonts w:ascii="Times New Roman" w:hAnsi="Times New Roman" w:cs="Times New Roman"/>
          <w:sz w:val="24"/>
          <w:szCs w:val="24"/>
        </w:rPr>
        <w:t xml:space="preserve">, J., Murphy, J. G., Martens, M. P., McDevitt-Murphy, M. E., </w:t>
      </w:r>
      <w:proofErr w:type="spellStart"/>
      <w:r w:rsidRPr="00DD0090">
        <w:rPr>
          <w:rFonts w:ascii="Times New Roman" w:hAnsi="Times New Roman" w:cs="Times New Roman"/>
          <w:sz w:val="24"/>
          <w:szCs w:val="24"/>
        </w:rPr>
        <w:t>Dennhardt</w:t>
      </w:r>
      <w:proofErr w:type="spellEnd"/>
      <w:r w:rsidRPr="00DD0090">
        <w:rPr>
          <w:rFonts w:ascii="Times New Roman" w:hAnsi="Times New Roman" w:cs="Times New Roman"/>
          <w:sz w:val="24"/>
          <w:szCs w:val="24"/>
        </w:rPr>
        <w:t xml:space="preserve">, A. A., &amp; Skidmore, J. R. (2010). Help-seeking for alcohol-related problems in college students: Correlates and preferred resources. </w:t>
      </w:r>
      <w:r w:rsidRPr="00DD0090">
        <w:rPr>
          <w:rFonts w:ascii="Times New Roman" w:hAnsi="Times New Roman" w:cs="Times New Roman"/>
          <w:i/>
          <w:sz w:val="24"/>
          <w:szCs w:val="24"/>
        </w:rPr>
        <w:t>Psychology of Addictive Behaviors, 24</w:t>
      </w:r>
      <w:r w:rsidRPr="00DD0090">
        <w:rPr>
          <w:rFonts w:ascii="Times New Roman" w:hAnsi="Times New Roman" w:cs="Times New Roman"/>
          <w:sz w:val="24"/>
          <w:szCs w:val="24"/>
        </w:rPr>
        <w:t>(4), 571–580.</w:t>
      </w:r>
    </w:p>
    <w:p w14:paraId="17824FAC" w14:textId="77777777" w:rsidR="009B6EB6" w:rsidRPr="00DD0090" w:rsidRDefault="009B6EB6" w:rsidP="00D02195">
      <w:pPr>
        <w:pStyle w:val="CommentText"/>
        <w:spacing w:after="0" w:line="480" w:lineRule="auto"/>
        <w:ind w:left="720" w:hanging="720"/>
        <w:contextualSpacing/>
        <w:rPr>
          <w:rFonts w:ascii="Times New Roman" w:hAnsi="Times New Roman" w:cs="Times New Roman"/>
          <w:sz w:val="24"/>
          <w:szCs w:val="24"/>
        </w:rPr>
      </w:pPr>
      <w:r w:rsidRPr="00DD0090">
        <w:rPr>
          <w:rFonts w:ascii="Times New Roman" w:hAnsi="Times New Roman" w:cs="Times New Roman"/>
          <w:sz w:val="24"/>
          <w:szCs w:val="24"/>
        </w:rPr>
        <w:t xml:space="preserve">Center for Collegiate Mental Health (2012). </w:t>
      </w:r>
      <w:r w:rsidRPr="00DD0090">
        <w:rPr>
          <w:rFonts w:ascii="Times New Roman" w:hAnsi="Times New Roman" w:cs="Times New Roman"/>
          <w:i/>
          <w:iCs/>
          <w:sz w:val="24"/>
          <w:szCs w:val="24"/>
        </w:rPr>
        <w:t xml:space="preserve">CCAPS 2012 Technical Manual. </w:t>
      </w:r>
      <w:r w:rsidRPr="00DD0090">
        <w:rPr>
          <w:rFonts w:ascii="Times New Roman" w:hAnsi="Times New Roman" w:cs="Times New Roman"/>
          <w:sz w:val="24"/>
          <w:szCs w:val="24"/>
        </w:rPr>
        <w:t>University Park, PA.</w:t>
      </w:r>
    </w:p>
    <w:p w14:paraId="6DBC5376" w14:textId="4B84FFEF" w:rsidR="004702D2" w:rsidRPr="00DD0090" w:rsidRDefault="004702D2" w:rsidP="00D02195">
      <w:pPr>
        <w:autoSpaceDE w:val="0"/>
        <w:autoSpaceDN w:val="0"/>
        <w:adjustRightInd w:val="0"/>
        <w:spacing w:after="0" w:line="480" w:lineRule="auto"/>
        <w:ind w:left="720" w:hanging="720"/>
        <w:contextualSpacing/>
        <w:rPr>
          <w:rFonts w:ascii="Times New Roman" w:hAnsi="Times New Roman" w:cs="Times New Roman"/>
          <w:color w:val="222222"/>
          <w:sz w:val="24"/>
          <w:szCs w:val="24"/>
          <w:shd w:val="clear" w:color="auto" w:fill="FFFFFF"/>
        </w:rPr>
      </w:pPr>
      <w:proofErr w:type="spellStart"/>
      <w:r w:rsidRPr="00DD0090">
        <w:rPr>
          <w:rFonts w:ascii="Times New Roman" w:hAnsi="Times New Roman" w:cs="Times New Roman"/>
          <w:color w:val="222222"/>
          <w:sz w:val="24"/>
          <w:szCs w:val="24"/>
          <w:shd w:val="clear" w:color="auto" w:fill="FFFFFF"/>
        </w:rPr>
        <w:lastRenderedPageBreak/>
        <w:t>Czyz</w:t>
      </w:r>
      <w:proofErr w:type="spellEnd"/>
      <w:r w:rsidRPr="00DD0090">
        <w:rPr>
          <w:rFonts w:ascii="Times New Roman" w:hAnsi="Times New Roman" w:cs="Times New Roman"/>
          <w:color w:val="222222"/>
          <w:sz w:val="24"/>
          <w:szCs w:val="24"/>
          <w:shd w:val="clear" w:color="auto" w:fill="FFFFFF"/>
        </w:rPr>
        <w:t xml:space="preserve">, E. K., </w:t>
      </w:r>
      <w:proofErr w:type="spellStart"/>
      <w:r w:rsidRPr="00DD0090">
        <w:rPr>
          <w:rFonts w:ascii="Times New Roman" w:hAnsi="Times New Roman" w:cs="Times New Roman"/>
          <w:color w:val="222222"/>
          <w:sz w:val="24"/>
          <w:szCs w:val="24"/>
          <w:shd w:val="clear" w:color="auto" w:fill="FFFFFF"/>
        </w:rPr>
        <w:t>Horwitz</w:t>
      </w:r>
      <w:proofErr w:type="spellEnd"/>
      <w:r w:rsidRPr="00DD0090">
        <w:rPr>
          <w:rFonts w:ascii="Times New Roman" w:hAnsi="Times New Roman" w:cs="Times New Roman"/>
          <w:color w:val="222222"/>
          <w:sz w:val="24"/>
          <w:szCs w:val="24"/>
          <w:shd w:val="clear" w:color="auto" w:fill="FFFFFF"/>
        </w:rPr>
        <w:t>, A. G., Eisenberg, D., Kramer, A., &amp; King, C. A. (2013). Self-reported barriers to professional help seeking among college students at elevated risk for suicide.</w:t>
      </w:r>
      <w:r w:rsidRPr="00DD0090">
        <w:rPr>
          <w:rStyle w:val="apple-converted-space"/>
          <w:rFonts w:ascii="Times New Roman" w:hAnsi="Times New Roman" w:cs="Times New Roman"/>
          <w:color w:val="222222"/>
          <w:sz w:val="24"/>
          <w:szCs w:val="24"/>
          <w:shd w:val="clear" w:color="auto" w:fill="FFFFFF"/>
        </w:rPr>
        <w:t> </w:t>
      </w:r>
      <w:r w:rsidR="00835EF6" w:rsidRPr="00DD0090">
        <w:rPr>
          <w:rFonts w:ascii="Times New Roman" w:hAnsi="Times New Roman" w:cs="Times New Roman"/>
          <w:i/>
          <w:iCs/>
          <w:color w:val="222222"/>
          <w:sz w:val="24"/>
          <w:szCs w:val="24"/>
          <w:shd w:val="clear" w:color="auto" w:fill="FFFFFF"/>
        </w:rPr>
        <w:t>Journal of American College H</w:t>
      </w:r>
      <w:r w:rsidRPr="00DD0090">
        <w:rPr>
          <w:rFonts w:ascii="Times New Roman" w:hAnsi="Times New Roman" w:cs="Times New Roman"/>
          <w:i/>
          <w:iCs/>
          <w:color w:val="222222"/>
          <w:sz w:val="24"/>
          <w:szCs w:val="24"/>
          <w:shd w:val="clear" w:color="auto" w:fill="FFFFFF"/>
        </w:rPr>
        <w:t>ealth</w:t>
      </w:r>
      <w:r w:rsidRPr="00DD0090">
        <w:rPr>
          <w:rFonts w:ascii="Times New Roman" w:hAnsi="Times New Roman" w:cs="Times New Roman"/>
          <w:color w:val="222222"/>
          <w:sz w:val="24"/>
          <w:szCs w:val="24"/>
          <w:shd w:val="clear" w:color="auto" w:fill="FFFFFF"/>
        </w:rPr>
        <w:t>,</w:t>
      </w:r>
      <w:r w:rsidRPr="00DD0090">
        <w:rPr>
          <w:rStyle w:val="apple-converted-space"/>
          <w:rFonts w:ascii="Times New Roman" w:hAnsi="Times New Roman" w:cs="Times New Roman"/>
          <w:color w:val="222222"/>
          <w:sz w:val="24"/>
          <w:szCs w:val="24"/>
          <w:shd w:val="clear" w:color="auto" w:fill="FFFFFF"/>
        </w:rPr>
        <w:t> </w:t>
      </w:r>
      <w:r w:rsidRPr="00DD0090">
        <w:rPr>
          <w:rFonts w:ascii="Times New Roman" w:hAnsi="Times New Roman" w:cs="Times New Roman"/>
          <w:i/>
          <w:iCs/>
          <w:color w:val="222222"/>
          <w:sz w:val="24"/>
          <w:szCs w:val="24"/>
          <w:shd w:val="clear" w:color="auto" w:fill="FFFFFF"/>
        </w:rPr>
        <w:t>61</w:t>
      </w:r>
      <w:r w:rsidRPr="00DD0090">
        <w:rPr>
          <w:rFonts w:ascii="Times New Roman" w:hAnsi="Times New Roman" w:cs="Times New Roman"/>
          <w:color w:val="222222"/>
          <w:sz w:val="24"/>
          <w:szCs w:val="24"/>
          <w:shd w:val="clear" w:color="auto" w:fill="FFFFFF"/>
        </w:rPr>
        <w:t>(7), 398-406.</w:t>
      </w:r>
    </w:p>
    <w:p w14:paraId="16E40EF9" w14:textId="2C53B89C" w:rsidR="00835EF6" w:rsidRPr="00DD0090" w:rsidRDefault="00835EF6" w:rsidP="00D02195">
      <w:pPr>
        <w:autoSpaceDE w:val="0"/>
        <w:autoSpaceDN w:val="0"/>
        <w:adjustRightInd w:val="0"/>
        <w:spacing w:after="0" w:line="480" w:lineRule="auto"/>
        <w:ind w:left="720" w:hanging="720"/>
        <w:contextualSpacing/>
        <w:rPr>
          <w:rFonts w:ascii="Times New Roman" w:hAnsi="Times New Roman" w:cs="Times New Roman"/>
          <w:color w:val="222222"/>
          <w:sz w:val="24"/>
          <w:szCs w:val="24"/>
          <w:shd w:val="clear" w:color="auto" w:fill="FFFFFF"/>
        </w:rPr>
      </w:pPr>
      <w:proofErr w:type="spellStart"/>
      <w:r w:rsidRPr="00DD0090">
        <w:rPr>
          <w:rFonts w:ascii="Times New Roman" w:hAnsi="Times New Roman" w:cs="Times New Roman"/>
          <w:color w:val="222222"/>
          <w:sz w:val="24"/>
          <w:szCs w:val="24"/>
          <w:shd w:val="clear" w:color="auto" w:fill="FFFFFF"/>
        </w:rPr>
        <w:t>Donker</w:t>
      </w:r>
      <w:proofErr w:type="spellEnd"/>
      <w:r w:rsidRPr="00DD0090">
        <w:rPr>
          <w:rFonts w:ascii="Times New Roman" w:hAnsi="Times New Roman" w:cs="Times New Roman"/>
          <w:color w:val="222222"/>
          <w:sz w:val="24"/>
          <w:szCs w:val="24"/>
          <w:shd w:val="clear" w:color="auto" w:fill="FFFFFF"/>
        </w:rPr>
        <w:t xml:space="preserve">, T., Petrie, K., </w:t>
      </w:r>
      <w:proofErr w:type="spellStart"/>
      <w:r w:rsidRPr="00DD0090">
        <w:rPr>
          <w:rFonts w:ascii="Times New Roman" w:hAnsi="Times New Roman" w:cs="Times New Roman"/>
          <w:color w:val="222222"/>
          <w:sz w:val="24"/>
          <w:szCs w:val="24"/>
          <w:shd w:val="clear" w:color="auto" w:fill="FFFFFF"/>
        </w:rPr>
        <w:t>Proudfoot</w:t>
      </w:r>
      <w:proofErr w:type="spellEnd"/>
      <w:r w:rsidRPr="00DD0090">
        <w:rPr>
          <w:rFonts w:ascii="Times New Roman" w:hAnsi="Times New Roman" w:cs="Times New Roman"/>
          <w:color w:val="222222"/>
          <w:sz w:val="24"/>
          <w:szCs w:val="24"/>
          <w:shd w:val="clear" w:color="auto" w:fill="FFFFFF"/>
        </w:rPr>
        <w:t xml:space="preserve">, J., Clarke, J., Birch, M.R. &amp; Christensen, H. (2013). Smartphones for smarter delivery of mental health programs: A systematic review. </w:t>
      </w:r>
      <w:r w:rsidRPr="00DD0090">
        <w:rPr>
          <w:rFonts w:ascii="Times New Roman" w:hAnsi="Times New Roman" w:cs="Times New Roman"/>
          <w:i/>
          <w:color w:val="222222"/>
          <w:sz w:val="24"/>
          <w:szCs w:val="24"/>
          <w:shd w:val="clear" w:color="auto" w:fill="FFFFFF"/>
        </w:rPr>
        <w:t xml:space="preserve">Journal of Medical Internet Research, 15. </w:t>
      </w:r>
    </w:p>
    <w:p w14:paraId="08376A83" w14:textId="77777777" w:rsidR="00D02195" w:rsidRPr="00DD0090" w:rsidRDefault="004702D2" w:rsidP="00D02195">
      <w:pPr>
        <w:autoSpaceDE w:val="0"/>
        <w:autoSpaceDN w:val="0"/>
        <w:adjustRightInd w:val="0"/>
        <w:spacing w:after="0" w:line="480" w:lineRule="auto"/>
        <w:ind w:left="720" w:hanging="720"/>
        <w:contextualSpacing/>
        <w:rPr>
          <w:rFonts w:ascii="Times New Roman" w:hAnsi="Times New Roman" w:cs="Times New Roman"/>
          <w:color w:val="222222"/>
          <w:sz w:val="24"/>
          <w:szCs w:val="24"/>
          <w:shd w:val="clear" w:color="auto" w:fill="FFFFFF"/>
        </w:rPr>
      </w:pPr>
      <w:r w:rsidRPr="00DD0090">
        <w:rPr>
          <w:rFonts w:ascii="Times New Roman" w:hAnsi="Times New Roman" w:cs="Times New Roman"/>
          <w:color w:val="222222"/>
          <w:sz w:val="24"/>
          <w:szCs w:val="24"/>
          <w:shd w:val="clear" w:color="auto" w:fill="FFFFFF"/>
        </w:rPr>
        <w:t xml:space="preserve">Drum, D. J., </w:t>
      </w:r>
      <w:proofErr w:type="spellStart"/>
      <w:r w:rsidRPr="00DD0090">
        <w:rPr>
          <w:rFonts w:ascii="Times New Roman" w:hAnsi="Times New Roman" w:cs="Times New Roman"/>
          <w:color w:val="222222"/>
          <w:sz w:val="24"/>
          <w:szCs w:val="24"/>
          <w:shd w:val="clear" w:color="auto" w:fill="FFFFFF"/>
        </w:rPr>
        <w:t>Brownson</w:t>
      </w:r>
      <w:proofErr w:type="spellEnd"/>
      <w:r w:rsidRPr="00DD0090">
        <w:rPr>
          <w:rFonts w:ascii="Times New Roman" w:hAnsi="Times New Roman" w:cs="Times New Roman"/>
          <w:color w:val="222222"/>
          <w:sz w:val="24"/>
          <w:szCs w:val="24"/>
          <w:shd w:val="clear" w:color="auto" w:fill="FFFFFF"/>
        </w:rPr>
        <w:t>, C., Burton Denmark, A., &amp; Smith, S. E. (2009). New data on the nature of suicidal crises in college students: Shifting the paradigm.</w:t>
      </w:r>
      <w:r w:rsidRPr="00DD0090">
        <w:rPr>
          <w:rStyle w:val="apple-converted-space"/>
          <w:rFonts w:ascii="Times New Roman" w:hAnsi="Times New Roman" w:cs="Times New Roman"/>
          <w:color w:val="222222"/>
          <w:sz w:val="24"/>
          <w:szCs w:val="24"/>
          <w:shd w:val="clear" w:color="auto" w:fill="FFFFFF"/>
        </w:rPr>
        <w:t> </w:t>
      </w:r>
      <w:r w:rsidRPr="00DD0090">
        <w:rPr>
          <w:rFonts w:ascii="Times New Roman" w:hAnsi="Times New Roman" w:cs="Times New Roman"/>
          <w:i/>
          <w:iCs/>
          <w:color w:val="222222"/>
          <w:sz w:val="24"/>
          <w:szCs w:val="24"/>
          <w:shd w:val="clear" w:color="auto" w:fill="FFFFFF"/>
        </w:rPr>
        <w:t>Professional Psychology: Research and Practice</w:t>
      </w:r>
      <w:r w:rsidRPr="00DD0090">
        <w:rPr>
          <w:rFonts w:ascii="Times New Roman" w:hAnsi="Times New Roman" w:cs="Times New Roman"/>
          <w:color w:val="222222"/>
          <w:sz w:val="24"/>
          <w:szCs w:val="24"/>
          <w:shd w:val="clear" w:color="auto" w:fill="FFFFFF"/>
        </w:rPr>
        <w:t>,</w:t>
      </w:r>
      <w:r w:rsidRPr="00DD0090">
        <w:rPr>
          <w:rStyle w:val="apple-converted-space"/>
          <w:rFonts w:ascii="Times New Roman" w:hAnsi="Times New Roman" w:cs="Times New Roman"/>
          <w:color w:val="222222"/>
          <w:sz w:val="24"/>
          <w:szCs w:val="24"/>
          <w:shd w:val="clear" w:color="auto" w:fill="FFFFFF"/>
        </w:rPr>
        <w:t> </w:t>
      </w:r>
      <w:r w:rsidRPr="00DD0090">
        <w:rPr>
          <w:rFonts w:ascii="Times New Roman" w:hAnsi="Times New Roman" w:cs="Times New Roman"/>
          <w:i/>
          <w:iCs/>
          <w:color w:val="222222"/>
          <w:sz w:val="24"/>
          <w:szCs w:val="24"/>
          <w:shd w:val="clear" w:color="auto" w:fill="FFFFFF"/>
        </w:rPr>
        <w:t>40</w:t>
      </w:r>
      <w:r w:rsidRPr="00DD0090">
        <w:rPr>
          <w:rFonts w:ascii="Times New Roman" w:hAnsi="Times New Roman" w:cs="Times New Roman"/>
          <w:color w:val="222222"/>
          <w:sz w:val="24"/>
          <w:szCs w:val="24"/>
          <w:shd w:val="clear" w:color="auto" w:fill="FFFFFF"/>
        </w:rPr>
        <w:t>(3), 213.</w:t>
      </w:r>
    </w:p>
    <w:p w14:paraId="448E771F" w14:textId="598A370E" w:rsidR="00D02195" w:rsidRPr="00DD0090" w:rsidRDefault="00D02195" w:rsidP="00D02195">
      <w:pPr>
        <w:pStyle w:val="CommentText"/>
        <w:spacing w:after="0" w:line="480" w:lineRule="auto"/>
        <w:ind w:left="720" w:hanging="720"/>
        <w:contextualSpacing/>
        <w:rPr>
          <w:rFonts w:ascii="Times New Roman" w:hAnsi="Times New Roman" w:cs="Times New Roman"/>
          <w:color w:val="222222"/>
          <w:sz w:val="24"/>
          <w:szCs w:val="24"/>
          <w:shd w:val="clear" w:color="auto" w:fill="FFFFFF"/>
        </w:rPr>
      </w:pPr>
      <w:r w:rsidRPr="00DD0090">
        <w:rPr>
          <w:rFonts w:ascii="Times New Roman" w:hAnsi="Times New Roman" w:cs="Times New Roman"/>
          <w:color w:val="222222"/>
          <w:sz w:val="24"/>
          <w:szCs w:val="24"/>
          <w:shd w:val="clear" w:color="auto" w:fill="FFFFFF"/>
        </w:rPr>
        <w:t>Eisenberg, D., &amp; Chung, H. (2012). Adequacy of depression treatment among college students in the United States.</w:t>
      </w:r>
      <w:r w:rsidRPr="00DD0090">
        <w:rPr>
          <w:rStyle w:val="apple-converted-space"/>
          <w:rFonts w:ascii="Times New Roman" w:hAnsi="Times New Roman" w:cs="Times New Roman"/>
          <w:color w:val="222222"/>
          <w:sz w:val="24"/>
          <w:szCs w:val="24"/>
          <w:shd w:val="clear" w:color="auto" w:fill="FFFFFF"/>
        </w:rPr>
        <w:t> </w:t>
      </w:r>
      <w:r w:rsidRPr="00DD0090">
        <w:rPr>
          <w:rFonts w:ascii="Times New Roman" w:hAnsi="Times New Roman" w:cs="Times New Roman"/>
          <w:i/>
          <w:iCs/>
          <w:color w:val="222222"/>
          <w:sz w:val="24"/>
          <w:szCs w:val="24"/>
          <w:shd w:val="clear" w:color="auto" w:fill="FFFFFF"/>
        </w:rPr>
        <w:t>General Hospital Psychiatry</w:t>
      </w:r>
      <w:r w:rsidRPr="00DD0090">
        <w:rPr>
          <w:rFonts w:ascii="Times New Roman" w:hAnsi="Times New Roman" w:cs="Times New Roman"/>
          <w:color w:val="222222"/>
          <w:sz w:val="24"/>
          <w:szCs w:val="24"/>
          <w:shd w:val="clear" w:color="auto" w:fill="FFFFFF"/>
        </w:rPr>
        <w:t>,</w:t>
      </w:r>
      <w:r w:rsidRPr="00DD0090">
        <w:rPr>
          <w:rStyle w:val="apple-converted-space"/>
          <w:rFonts w:ascii="Times New Roman" w:hAnsi="Times New Roman" w:cs="Times New Roman"/>
          <w:color w:val="222222"/>
          <w:sz w:val="24"/>
          <w:szCs w:val="24"/>
          <w:shd w:val="clear" w:color="auto" w:fill="FFFFFF"/>
        </w:rPr>
        <w:t> </w:t>
      </w:r>
      <w:r w:rsidRPr="00DD0090">
        <w:rPr>
          <w:rFonts w:ascii="Times New Roman" w:hAnsi="Times New Roman" w:cs="Times New Roman"/>
          <w:i/>
          <w:iCs/>
          <w:color w:val="222222"/>
          <w:sz w:val="24"/>
          <w:szCs w:val="24"/>
          <w:shd w:val="clear" w:color="auto" w:fill="FFFFFF"/>
        </w:rPr>
        <w:t>34</w:t>
      </w:r>
      <w:r w:rsidRPr="00DD0090">
        <w:rPr>
          <w:rFonts w:ascii="Times New Roman" w:hAnsi="Times New Roman" w:cs="Times New Roman"/>
          <w:color w:val="222222"/>
          <w:sz w:val="24"/>
          <w:szCs w:val="24"/>
          <w:shd w:val="clear" w:color="auto" w:fill="FFFFFF"/>
        </w:rPr>
        <w:t>(3), 213-220.</w:t>
      </w:r>
    </w:p>
    <w:p w14:paraId="71B96C7A" w14:textId="11F1B0C3" w:rsidR="00D02195" w:rsidRPr="00DD0090" w:rsidRDefault="004702D2" w:rsidP="00D02195">
      <w:pPr>
        <w:autoSpaceDE w:val="0"/>
        <w:autoSpaceDN w:val="0"/>
        <w:adjustRightInd w:val="0"/>
        <w:spacing w:after="0" w:line="480" w:lineRule="auto"/>
        <w:ind w:left="720" w:hanging="720"/>
        <w:contextualSpacing/>
        <w:rPr>
          <w:rFonts w:ascii="Times New Roman" w:hAnsi="Times New Roman" w:cs="Times New Roman"/>
          <w:sz w:val="24"/>
          <w:szCs w:val="24"/>
        </w:rPr>
      </w:pPr>
      <w:r w:rsidRPr="00DD0090">
        <w:rPr>
          <w:rFonts w:ascii="Times New Roman" w:hAnsi="Times New Roman" w:cs="Times New Roman"/>
          <w:sz w:val="24"/>
          <w:szCs w:val="24"/>
        </w:rPr>
        <w:t xml:space="preserve">Eisenberg, D., </w:t>
      </w:r>
      <w:proofErr w:type="spellStart"/>
      <w:r w:rsidRPr="00DD0090">
        <w:rPr>
          <w:rFonts w:ascii="Times New Roman" w:hAnsi="Times New Roman" w:cs="Times New Roman"/>
          <w:sz w:val="24"/>
          <w:szCs w:val="24"/>
        </w:rPr>
        <w:t>Golberstein</w:t>
      </w:r>
      <w:proofErr w:type="spellEnd"/>
      <w:r w:rsidRPr="00DD0090">
        <w:rPr>
          <w:rFonts w:ascii="Times New Roman" w:hAnsi="Times New Roman" w:cs="Times New Roman"/>
          <w:sz w:val="24"/>
          <w:szCs w:val="24"/>
        </w:rPr>
        <w:t xml:space="preserve">, E. &amp; Hunt, J.B. (2009) Mental health and academic success in college. </w:t>
      </w:r>
      <w:r w:rsidRPr="00DD0090">
        <w:rPr>
          <w:rFonts w:ascii="Times New Roman" w:hAnsi="Times New Roman" w:cs="Times New Roman"/>
          <w:i/>
          <w:iCs/>
          <w:sz w:val="24"/>
          <w:szCs w:val="24"/>
        </w:rPr>
        <w:t>The B.E. Journal of Economic Analysis &amp; Policy, 9</w:t>
      </w:r>
      <w:r w:rsidRPr="00DD0090">
        <w:rPr>
          <w:rFonts w:ascii="Times New Roman" w:hAnsi="Times New Roman" w:cs="Times New Roman"/>
          <w:sz w:val="24"/>
          <w:szCs w:val="24"/>
        </w:rPr>
        <w:t>, 40.</w:t>
      </w:r>
    </w:p>
    <w:p w14:paraId="3A4AD37C" w14:textId="1FA9A332" w:rsidR="00D02195" w:rsidRPr="00DD0090" w:rsidRDefault="00D02195" w:rsidP="00D02195">
      <w:pPr>
        <w:pStyle w:val="CommentText"/>
        <w:spacing w:after="0" w:line="480" w:lineRule="auto"/>
        <w:ind w:left="720" w:hanging="720"/>
        <w:contextualSpacing/>
        <w:rPr>
          <w:rFonts w:ascii="Times New Roman" w:hAnsi="Times New Roman" w:cs="Times New Roman"/>
          <w:color w:val="222222"/>
          <w:sz w:val="24"/>
          <w:szCs w:val="24"/>
          <w:shd w:val="clear" w:color="auto" w:fill="FFFFFF"/>
        </w:rPr>
      </w:pPr>
      <w:r w:rsidRPr="00DD0090">
        <w:rPr>
          <w:rFonts w:ascii="Times New Roman" w:hAnsi="Times New Roman" w:cs="Times New Roman"/>
          <w:color w:val="222222"/>
          <w:sz w:val="24"/>
          <w:szCs w:val="24"/>
          <w:shd w:val="clear" w:color="auto" w:fill="FFFFFF"/>
        </w:rPr>
        <w:t>Eisenberg, D., Hunt, J., &amp; Speer, N. (2012a). Help seeking for mental health on college campuses: Review of evidence and next steps for research and practice.</w:t>
      </w:r>
      <w:r w:rsidRPr="00DD0090">
        <w:rPr>
          <w:rStyle w:val="apple-converted-space"/>
          <w:rFonts w:ascii="Times New Roman" w:hAnsi="Times New Roman" w:cs="Times New Roman"/>
          <w:color w:val="222222"/>
          <w:sz w:val="24"/>
          <w:szCs w:val="24"/>
          <w:shd w:val="clear" w:color="auto" w:fill="FFFFFF"/>
        </w:rPr>
        <w:t> </w:t>
      </w:r>
      <w:r w:rsidRPr="00DD0090">
        <w:rPr>
          <w:rFonts w:ascii="Times New Roman" w:hAnsi="Times New Roman" w:cs="Times New Roman"/>
          <w:i/>
          <w:iCs/>
          <w:color w:val="222222"/>
          <w:sz w:val="24"/>
          <w:szCs w:val="24"/>
          <w:shd w:val="clear" w:color="auto" w:fill="FFFFFF"/>
        </w:rPr>
        <w:t>Harvard review of psychiatry</w:t>
      </w:r>
      <w:r w:rsidRPr="00DD0090">
        <w:rPr>
          <w:rFonts w:ascii="Times New Roman" w:hAnsi="Times New Roman" w:cs="Times New Roman"/>
          <w:color w:val="222222"/>
          <w:sz w:val="24"/>
          <w:szCs w:val="24"/>
          <w:shd w:val="clear" w:color="auto" w:fill="FFFFFF"/>
        </w:rPr>
        <w:t>,</w:t>
      </w:r>
      <w:r w:rsidRPr="00DD0090">
        <w:rPr>
          <w:rStyle w:val="apple-converted-space"/>
          <w:rFonts w:ascii="Times New Roman" w:hAnsi="Times New Roman" w:cs="Times New Roman"/>
          <w:color w:val="222222"/>
          <w:sz w:val="24"/>
          <w:szCs w:val="24"/>
          <w:shd w:val="clear" w:color="auto" w:fill="FFFFFF"/>
        </w:rPr>
        <w:t> </w:t>
      </w:r>
      <w:r w:rsidRPr="00DD0090">
        <w:rPr>
          <w:rFonts w:ascii="Times New Roman" w:hAnsi="Times New Roman" w:cs="Times New Roman"/>
          <w:i/>
          <w:iCs/>
          <w:color w:val="222222"/>
          <w:sz w:val="24"/>
          <w:szCs w:val="24"/>
          <w:shd w:val="clear" w:color="auto" w:fill="FFFFFF"/>
        </w:rPr>
        <w:t>20</w:t>
      </w:r>
      <w:r w:rsidRPr="00DD0090">
        <w:rPr>
          <w:rFonts w:ascii="Times New Roman" w:hAnsi="Times New Roman" w:cs="Times New Roman"/>
          <w:color w:val="222222"/>
          <w:sz w:val="24"/>
          <w:szCs w:val="24"/>
          <w:shd w:val="clear" w:color="auto" w:fill="FFFFFF"/>
        </w:rPr>
        <w:t>(4), 222-232.</w:t>
      </w:r>
    </w:p>
    <w:p w14:paraId="5395AB7F" w14:textId="0F7040C7" w:rsidR="00D02195" w:rsidRPr="00DD0090" w:rsidRDefault="00D02195" w:rsidP="00D02195">
      <w:pPr>
        <w:pStyle w:val="CommentText"/>
        <w:spacing w:after="0" w:line="480" w:lineRule="auto"/>
        <w:ind w:left="720" w:hanging="720"/>
        <w:contextualSpacing/>
        <w:rPr>
          <w:rFonts w:ascii="Times New Roman" w:hAnsi="Times New Roman" w:cs="Times New Roman"/>
          <w:color w:val="222222"/>
          <w:sz w:val="24"/>
          <w:szCs w:val="24"/>
          <w:shd w:val="clear" w:color="auto" w:fill="FFFFFF"/>
        </w:rPr>
      </w:pPr>
      <w:r w:rsidRPr="00DD0090">
        <w:rPr>
          <w:rFonts w:ascii="Times New Roman" w:hAnsi="Times New Roman" w:cs="Times New Roman"/>
          <w:color w:val="222222"/>
          <w:sz w:val="24"/>
          <w:szCs w:val="24"/>
          <w:shd w:val="clear" w:color="auto" w:fill="FFFFFF"/>
        </w:rPr>
        <w:t>Eisenberg, D., Speer, N., &amp; Hunt, J. B. (2012b). Attitudes and beliefs about treatment among college students with untreated mental health problems.</w:t>
      </w:r>
      <w:r w:rsidRPr="00DD0090">
        <w:rPr>
          <w:rStyle w:val="apple-converted-space"/>
          <w:rFonts w:ascii="Times New Roman" w:hAnsi="Times New Roman" w:cs="Times New Roman"/>
          <w:color w:val="222222"/>
          <w:sz w:val="24"/>
          <w:szCs w:val="24"/>
          <w:shd w:val="clear" w:color="auto" w:fill="FFFFFF"/>
        </w:rPr>
        <w:t> </w:t>
      </w:r>
      <w:r w:rsidRPr="00DD0090">
        <w:rPr>
          <w:rFonts w:ascii="Times New Roman" w:hAnsi="Times New Roman" w:cs="Times New Roman"/>
          <w:i/>
          <w:iCs/>
          <w:color w:val="222222"/>
          <w:sz w:val="24"/>
          <w:szCs w:val="24"/>
          <w:shd w:val="clear" w:color="auto" w:fill="FFFFFF"/>
        </w:rPr>
        <w:t xml:space="preserve">Psychiatric Services.  63, </w:t>
      </w:r>
      <w:r w:rsidRPr="00DD0090">
        <w:rPr>
          <w:rFonts w:ascii="Times New Roman" w:hAnsi="Times New Roman" w:cs="Times New Roman"/>
          <w:iCs/>
          <w:color w:val="222222"/>
          <w:sz w:val="24"/>
          <w:szCs w:val="24"/>
          <w:shd w:val="clear" w:color="auto" w:fill="FFFFFF"/>
        </w:rPr>
        <w:t>711-713</w:t>
      </w:r>
      <w:r w:rsidRPr="00DD0090">
        <w:rPr>
          <w:rFonts w:ascii="Times New Roman" w:hAnsi="Times New Roman" w:cs="Times New Roman"/>
          <w:color w:val="222222"/>
          <w:sz w:val="24"/>
          <w:szCs w:val="24"/>
          <w:shd w:val="clear" w:color="auto" w:fill="FFFFFF"/>
        </w:rPr>
        <w:t>.</w:t>
      </w:r>
    </w:p>
    <w:p w14:paraId="4904C97A" w14:textId="307D788A" w:rsidR="00D02195" w:rsidRPr="00DD0090" w:rsidRDefault="00D02195" w:rsidP="00D02195">
      <w:pPr>
        <w:autoSpaceDE w:val="0"/>
        <w:autoSpaceDN w:val="0"/>
        <w:adjustRightInd w:val="0"/>
        <w:spacing w:after="0" w:line="480" w:lineRule="auto"/>
        <w:ind w:left="720" w:hanging="720"/>
        <w:contextualSpacing/>
        <w:rPr>
          <w:rFonts w:ascii="Times New Roman" w:hAnsi="Times New Roman" w:cs="Times New Roman"/>
          <w:sz w:val="24"/>
          <w:szCs w:val="24"/>
        </w:rPr>
      </w:pPr>
      <w:r w:rsidRPr="00DD0090">
        <w:rPr>
          <w:rFonts w:ascii="Times New Roman" w:hAnsi="Times New Roman" w:cs="Times New Roman"/>
          <w:sz w:val="24"/>
          <w:szCs w:val="24"/>
        </w:rPr>
        <w:t xml:space="preserve">Eisenberg, D., Hunt, J., Speer, N. &amp; </w:t>
      </w:r>
      <w:proofErr w:type="spellStart"/>
      <w:r w:rsidRPr="00DD0090">
        <w:rPr>
          <w:rFonts w:ascii="Times New Roman" w:hAnsi="Times New Roman" w:cs="Times New Roman"/>
          <w:sz w:val="24"/>
          <w:szCs w:val="24"/>
        </w:rPr>
        <w:t>Zivin</w:t>
      </w:r>
      <w:proofErr w:type="spellEnd"/>
      <w:r w:rsidRPr="00DD0090">
        <w:rPr>
          <w:rFonts w:ascii="Times New Roman" w:hAnsi="Times New Roman" w:cs="Times New Roman"/>
          <w:sz w:val="24"/>
          <w:szCs w:val="24"/>
        </w:rPr>
        <w:t xml:space="preserve">, K. (2011). Mental health service utilization among college students in the united states. </w:t>
      </w:r>
      <w:r w:rsidRPr="00DD0090">
        <w:rPr>
          <w:rFonts w:ascii="Times New Roman" w:hAnsi="Times New Roman" w:cs="Times New Roman"/>
          <w:i/>
          <w:sz w:val="24"/>
          <w:szCs w:val="24"/>
        </w:rPr>
        <w:t>Journal of Nervous and Mental Disease, 199</w:t>
      </w:r>
      <w:r w:rsidRPr="00DD0090">
        <w:rPr>
          <w:rFonts w:ascii="Times New Roman" w:hAnsi="Times New Roman" w:cs="Times New Roman"/>
          <w:sz w:val="24"/>
          <w:szCs w:val="24"/>
        </w:rPr>
        <w:t>, 301-308.</w:t>
      </w:r>
    </w:p>
    <w:p w14:paraId="612ED3F5" w14:textId="33630776" w:rsidR="00835EF6" w:rsidRPr="00DD0090" w:rsidRDefault="00835EF6" w:rsidP="00D02195">
      <w:pPr>
        <w:pStyle w:val="CommentText"/>
        <w:spacing w:after="0" w:line="480" w:lineRule="auto"/>
        <w:ind w:left="720" w:hanging="720"/>
        <w:contextualSpacing/>
        <w:rPr>
          <w:rFonts w:ascii="Times New Roman" w:hAnsi="Times New Roman" w:cs="Times New Roman"/>
          <w:sz w:val="24"/>
          <w:szCs w:val="24"/>
        </w:rPr>
      </w:pPr>
      <w:r w:rsidRPr="00DD0090">
        <w:rPr>
          <w:rFonts w:ascii="Times New Roman" w:hAnsi="Times New Roman" w:cs="Times New Roman"/>
          <w:sz w:val="24"/>
          <w:szCs w:val="24"/>
        </w:rPr>
        <w:lastRenderedPageBreak/>
        <w:t xml:space="preserve">Gallagher, R. (2015). </w:t>
      </w:r>
      <w:r w:rsidRPr="00DD0090">
        <w:rPr>
          <w:rFonts w:ascii="Times New Roman" w:hAnsi="Times New Roman" w:cs="Times New Roman"/>
          <w:i/>
          <w:iCs/>
          <w:sz w:val="24"/>
          <w:szCs w:val="24"/>
        </w:rPr>
        <w:t>National Survey of Counseling Centers 2014</w:t>
      </w:r>
      <w:r w:rsidRPr="00DD0090">
        <w:rPr>
          <w:rFonts w:ascii="Times New Roman" w:hAnsi="Times New Roman" w:cs="Times New Roman"/>
          <w:sz w:val="24"/>
          <w:szCs w:val="24"/>
        </w:rPr>
        <w:t>. Pittsburgh, PA: University of Pittsburgh.</w:t>
      </w:r>
    </w:p>
    <w:p w14:paraId="324CED65" w14:textId="77777777" w:rsidR="004702D2" w:rsidRPr="00DD0090" w:rsidRDefault="004702D2" w:rsidP="00D02195">
      <w:pPr>
        <w:pStyle w:val="CommentText"/>
        <w:spacing w:after="0" w:line="480" w:lineRule="auto"/>
        <w:ind w:left="720" w:hanging="720"/>
        <w:contextualSpacing/>
        <w:rPr>
          <w:rFonts w:ascii="Times New Roman" w:hAnsi="Times New Roman" w:cs="Times New Roman"/>
          <w:sz w:val="24"/>
          <w:szCs w:val="24"/>
        </w:rPr>
      </w:pPr>
      <w:r w:rsidRPr="00DD0090">
        <w:rPr>
          <w:rFonts w:ascii="Times New Roman" w:hAnsi="Times New Roman" w:cs="Times New Roman"/>
          <w:sz w:val="24"/>
          <w:szCs w:val="24"/>
        </w:rPr>
        <w:t xml:space="preserve">Garner, B. R. (2009). Research on the diffusion of evidence-based treatments within substance abuse treatment: A systematic review. </w:t>
      </w:r>
      <w:r w:rsidRPr="00DD0090">
        <w:rPr>
          <w:rFonts w:ascii="Times New Roman" w:hAnsi="Times New Roman" w:cs="Times New Roman"/>
          <w:i/>
          <w:sz w:val="24"/>
          <w:szCs w:val="24"/>
        </w:rPr>
        <w:t>Journal of Substance Abuse Treatment, 36</w:t>
      </w:r>
      <w:r w:rsidRPr="00DD0090">
        <w:rPr>
          <w:rFonts w:ascii="Times New Roman" w:hAnsi="Times New Roman" w:cs="Times New Roman"/>
          <w:sz w:val="24"/>
          <w:szCs w:val="24"/>
        </w:rPr>
        <w:t>, 376–399.</w:t>
      </w:r>
    </w:p>
    <w:p w14:paraId="394B0758" w14:textId="30C9950F" w:rsidR="009B6EB6" w:rsidRPr="00DD0090" w:rsidRDefault="009B6EB6" w:rsidP="00D02195">
      <w:pPr>
        <w:spacing w:after="0" w:line="480" w:lineRule="auto"/>
        <w:ind w:left="720" w:hanging="720"/>
        <w:contextualSpacing/>
        <w:rPr>
          <w:rFonts w:ascii="Times New Roman" w:hAnsi="Times New Roman" w:cs="Times New Roman"/>
          <w:sz w:val="24"/>
          <w:szCs w:val="24"/>
        </w:rPr>
      </w:pPr>
      <w:proofErr w:type="spellStart"/>
      <w:r w:rsidRPr="00DD0090">
        <w:rPr>
          <w:rFonts w:ascii="Times New Roman" w:hAnsi="Times New Roman" w:cs="Times New Roman"/>
          <w:sz w:val="24"/>
          <w:szCs w:val="24"/>
        </w:rPr>
        <w:t>Jeffcoat</w:t>
      </w:r>
      <w:proofErr w:type="spellEnd"/>
      <w:r w:rsidRPr="00DD0090">
        <w:rPr>
          <w:rFonts w:ascii="Times New Roman" w:hAnsi="Times New Roman" w:cs="Times New Roman"/>
          <w:sz w:val="24"/>
          <w:szCs w:val="24"/>
        </w:rPr>
        <w:t xml:space="preserve">, T. &amp; Hayes, S. C. (2012). A Randomized Trial of ACT </w:t>
      </w:r>
      <w:proofErr w:type="spellStart"/>
      <w:r w:rsidRPr="00DD0090">
        <w:rPr>
          <w:rFonts w:ascii="Times New Roman" w:hAnsi="Times New Roman" w:cs="Times New Roman"/>
          <w:sz w:val="24"/>
          <w:szCs w:val="24"/>
        </w:rPr>
        <w:t>Bibliotherapy</w:t>
      </w:r>
      <w:proofErr w:type="spellEnd"/>
      <w:r w:rsidRPr="00DD0090">
        <w:rPr>
          <w:rFonts w:ascii="Times New Roman" w:hAnsi="Times New Roman" w:cs="Times New Roman"/>
          <w:sz w:val="24"/>
          <w:szCs w:val="24"/>
        </w:rPr>
        <w:t xml:space="preserve"> on the Mental Health of K-12 Teachers and Staff. </w:t>
      </w:r>
      <w:proofErr w:type="spellStart"/>
      <w:r w:rsidRPr="00DD0090">
        <w:rPr>
          <w:rFonts w:ascii="Times New Roman" w:hAnsi="Times New Roman" w:cs="Times New Roman"/>
          <w:i/>
          <w:sz w:val="24"/>
          <w:szCs w:val="24"/>
        </w:rPr>
        <w:t>Behaviour</w:t>
      </w:r>
      <w:proofErr w:type="spellEnd"/>
      <w:r w:rsidRPr="00DD0090">
        <w:rPr>
          <w:rFonts w:ascii="Times New Roman" w:hAnsi="Times New Roman" w:cs="Times New Roman"/>
          <w:i/>
          <w:sz w:val="24"/>
          <w:szCs w:val="24"/>
        </w:rPr>
        <w:t xml:space="preserve"> Research and Therapy, 50</w:t>
      </w:r>
      <w:r w:rsidRPr="00DD0090">
        <w:rPr>
          <w:rFonts w:ascii="Times New Roman" w:hAnsi="Times New Roman" w:cs="Times New Roman"/>
          <w:sz w:val="24"/>
          <w:szCs w:val="24"/>
        </w:rPr>
        <w:t>(9), 571-579.</w:t>
      </w:r>
    </w:p>
    <w:p w14:paraId="657D4A91" w14:textId="3955C8F5" w:rsidR="00D51F5C" w:rsidRPr="00DD0090" w:rsidRDefault="004702D2" w:rsidP="00D02195">
      <w:pPr>
        <w:spacing w:after="0" w:line="480" w:lineRule="auto"/>
        <w:ind w:left="720" w:hanging="720"/>
        <w:contextualSpacing/>
        <w:rPr>
          <w:rFonts w:ascii="Times New Roman" w:hAnsi="Times New Roman" w:cs="Times New Roman"/>
          <w:i/>
          <w:iCs/>
          <w:sz w:val="24"/>
          <w:szCs w:val="24"/>
        </w:rPr>
      </w:pPr>
      <w:proofErr w:type="spellStart"/>
      <w:r w:rsidRPr="00DD0090">
        <w:rPr>
          <w:rFonts w:ascii="Times New Roman" w:hAnsi="Times New Roman" w:cs="Times New Roman"/>
          <w:sz w:val="24"/>
          <w:szCs w:val="24"/>
        </w:rPr>
        <w:t>Lannin</w:t>
      </w:r>
      <w:proofErr w:type="spellEnd"/>
      <w:r w:rsidRPr="00DD0090">
        <w:rPr>
          <w:rFonts w:ascii="Times New Roman" w:hAnsi="Times New Roman" w:cs="Times New Roman"/>
          <w:sz w:val="24"/>
          <w:szCs w:val="24"/>
        </w:rPr>
        <w:t>, D. G., Vogel, D. L., Brenner, R. E., Abra</w:t>
      </w:r>
      <w:r w:rsidR="00F123EF" w:rsidRPr="00DD0090">
        <w:rPr>
          <w:rFonts w:ascii="Times New Roman" w:hAnsi="Times New Roman" w:cs="Times New Roman"/>
          <w:sz w:val="24"/>
          <w:szCs w:val="24"/>
        </w:rPr>
        <w:t>ham, W. T., &amp; Heath, P. J. (2016</w:t>
      </w:r>
      <w:r w:rsidRPr="00DD0090">
        <w:rPr>
          <w:rFonts w:ascii="Times New Roman" w:hAnsi="Times New Roman" w:cs="Times New Roman"/>
          <w:sz w:val="24"/>
          <w:szCs w:val="24"/>
        </w:rPr>
        <w:t>).</w:t>
      </w:r>
      <w:r w:rsidR="00835EF6" w:rsidRPr="00DD0090">
        <w:rPr>
          <w:rFonts w:ascii="Times New Roman" w:hAnsi="Times New Roman" w:cs="Times New Roman"/>
          <w:sz w:val="24"/>
          <w:szCs w:val="24"/>
        </w:rPr>
        <w:t xml:space="preserve"> </w:t>
      </w:r>
      <w:r w:rsidRPr="00DD0090">
        <w:rPr>
          <w:rFonts w:ascii="Times New Roman" w:hAnsi="Times New Roman" w:cs="Times New Roman"/>
          <w:sz w:val="24"/>
          <w:szCs w:val="24"/>
        </w:rPr>
        <w:t>Does Self-Stigma Reduce the Probability of See</w:t>
      </w:r>
      <w:r w:rsidR="00D02195" w:rsidRPr="00DD0090">
        <w:rPr>
          <w:rFonts w:ascii="Times New Roman" w:hAnsi="Times New Roman" w:cs="Times New Roman"/>
          <w:sz w:val="24"/>
          <w:szCs w:val="24"/>
        </w:rPr>
        <w:t>king Mental Health Information?</w:t>
      </w:r>
      <w:r w:rsidRPr="00DD0090">
        <w:rPr>
          <w:rFonts w:ascii="Times New Roman" w:hAnsi="Times New Roman" w:cs="Times New Roman"/>
          <w:sz w:val="24"/>
          <w:szCs w:val="24"/>
        </w:rPr>
        <w:t xml:space="preserve"> </w:t>
      </w:r>
      <w:r w:rsidRPr="00DD0090">
        <w:rPr>
          <w:rFonts w:ascii="Times New Roman" w:hAnsi="Times New Roman" w:cs="Times New Roman"/>
          <w:i/>
          <w:iCs/>
          <w:sz w:val="24"/>
          <w:szCs w:val="24"/>
        </w:rPr>
        <w:t>Journal of Counseling Psychology</w:t>
      </w:r>
      <w:r w:rsidR="00F123EF" w:rsidRPr="00DD0090">
        <w:rPr>
          <w:rFonts w:ascii="Times New Roman" w:hAnsi="Times New Roman" w:cs="Times New Roman"/>
          <w:i/>
          <w:iCs/>
          <w:sz w:val="24"/>
          <w:szCs w:val="24"/>
        </w:rPr>
        <w:t>, 63</w:t>
      </w:r>
      <w:r w:rsidR="00F123EF" w:rsidRPr="00DD0090">
        <w:rPr>
          <w:rFonts w:ascii="Times New Roman" w:hAnsi="Times New Roman" w:cs="Times New Roman"/>
          <w:iCs/>
          <w:sz w:val="24"/>
          <w:szCs w:val="24"/>
        </w:rPr>
        <w:t>, 351-358</w:t>
      </w:r>
      <w:r w:rsidRPr="00DD0090">
        <w:rPr>
          <w:rFonts w:ascii="Times New Roman" w:hAnsi="Times New Roman" w:cs="Times New Roman"/>
          <w:i/>
          <w:iCs/>
          <w:sz w:val="24"/>
          <w:szCs w:val="24"/>
        </w:rPr>
        <w:t>.</w:t>
      </w:r>
    </w:p>
    <w:p w14:paraId="198C34F9" w14:textId="2CB228D3" w:rsidR="009B6EB6" w:rsidRPr="00DD0090" w:rsidRDefault="009B6EB6" w:rsidP="00D02195">
      <w:pPr>
        <w:spacing w:after="0" w:line="480" w:lineRule="auto"/>
        <w:ind w:left="720" w:hanging="720"/>
        <w:contextualSpacing/>
        <w:rPr>
          <w:rFonts w:ascii="Times New Roman" w:hAnsi="Times New Roman" w:cs="Times New Roman"/>
          <w:sz w:val="24"/>
          <w:szCs w:val="24"/>
        </w:rPr>
      </w:pPr>
      <w:r w:rsidRPr="00DD0090">
        <w:rPr>
          <w:rFonts w:ascii="Times New Roman" w:hAnsi="Times New Roman" w:cs="Times New Roman"/>
          <w:iCs/>
          <w:sz w:val="24"/>
          <w:szCs w:val="24"/>
        </w:rPr>
        <w:t xml:space="preserve">Lipson, S.K., Zhou, S., Wagner, B., Beck, K. &amp; Eisenberg, D. (2016). Major differences: Variations in undergraduate and graduate student mental health and treatment utilization across academic disciplines. </w:t>
      </w:r>
      <w:r w:rsidRPr="00DD0090">
        <w:rPr>
          <w:rFonts w:ascii="Times New Roman" w:hAnsi="Times New Roman" w:cs="Times New Roman"/>
          <w:i/>
          <w:iCs/>
          <w:sz w:val="24"/>
          <w:szCs w:val="24"/>
        </w:rPr>
        <w:t>Journal of College Student Psychotherapy, 30</w:t>
      </w:r>
      <w:r w:rsidRPr="00DD0090">
        <w:rPr>
          <w:rFonts w:ascii="Times New Roman" w:hAnsi="Times New Roman" w:cs="Times New Roman"/>
          <w:iCs/>
          <w:sz w:val="24"/>
          <w:szCs w:val="24"/>
        </w:rPr>
        <w:t>, 23-41.</w:t>
      </w:r>
    </w:p>
    <w:p w14:paraId="55339631" w14:textId="52E33E39" w:rsidR="004702D2" w:rsidRPr="00DD0090" w:rsidRDefault="004702D2" w:rsidP="00D02195">
      <w:pPr>
        <w:autoSpaceDE w:val="0"/>
        <w:autoSpaceDN w:val="0"/>
        <w:adjustRightInd w:val="0"/>
        <w:spacing w:after="0" w:line="480" w:lineRule="auto"/>
        <w:ind w:left="810" w:hanging="810"/>
        <w:contextualSpacing/>
        <w:rPr>
          <w:rFonts w:ascii="Times New Roman" w:hAnsi="Times New Roman" w:cs="Times New Roman"/>
          <w:color w:val="222222"/>
          <w:sz w:val="24"/>
          <w:szCs w:val="24"/>
          <w:shd w:val="clear" w:color="auto" w:fill="FFFFFF"/>
        </w:rPr>
      </w:pPr>
      <w:r w:rsidRPr="00DD0090">
        <w:rPr>
          <w:rFonts w:ascii="Times New Roman" w:hAnsi="Times New Roman" w:cs="Times New Roman"/>
          <w:color w:val="222222"/>
          <w:sz w:val="24"/>
          <w:szCs w:val="24"/>
          <w:shd w:val="clear" w:color="auto" w:fill="FFFFFF"/>
        </w:rPr>
        <w:t xml:space="preserve">Masuda, A., Anderson, P. L., Twohig, M. P., Feinstein, A. B., Chou, Y. Y., Wendell, J. W., &amp; </w:t>
      </w:r>
      <w:proofErr w:type="spellStart"/>
      <w:r w:rsidRPr="00DD0090">
        <w:rPr>
          <w:rFonts w:ascii="Times New Roman" w:hAnsi="Times New Roman" w:cs="Times New Roman"/>
          <w:color w:val="222222"/>
          <w:sz w:val="24"/>
          <w:szCs w:val="24"/>
          <w:shd w:val="clear" w:color="auto" w:fill="FFFFFF"/>
        </w:rPr>
        <w:t>Stormo</w:t>
      </w:r>
      <w:proofErr w:type="spellEnd"/>
      <w:r w:rsidRPr="00DD0090">
        <w:rPr>
          <w:rFonts w:ascii="Times New Roman" w:hAnsi="Times New Roman" w:cs="Times New Roman"/>
          <w:color w:val="222222"/>
          <w:sz w:val="24"/>
          <w:szCs w:val="24"/>
          <w:shd w:val="clear" w:color="auto" w:fill="FFFFFF"/>
        </w:rPr>
        <w:t>, A. R. (2009). Help-seeking experiences and attitudes among African American, Asian American, and European American college students.</w:t>
      </w:r>
      <w:r w:rsidRPr="00DD0090">
        <w:rPr>
          <w:rStyle w:val="apple-converted-space"/>
          <w:rFonts w:ascii="Times New Roman" w:hAnsi="Times New Roman" w:cs="Times New Roman"/>
          <w:color w:val="222222"/>
          <w:sz w:val="24"/>
          <w:szCs w:val="24"/>
          <w:shd w:val="clear" w:color="auto" w:fill="FFFFFF"/>
        </w:rPr>
        <w:t> </w:t>
      </w:r>
      <w:r w:rsidRPr="00DD0090">
        <w:rPr>
          <w:rFonts w:ascii="Times New Roman" w:hAnsi="Times New Roman" w:cs="Times New Roman"/>
          <w:i/>
          <w:iCs/>
          <w:color w:val="222222"/>
          <w:sz w:val="24"/>
          <w:szCs w:val="24"/>
          <w:shd w:val="clear" w:color="auto" w:fill="FFFFFF"/>
        </w:rPr>
        <w:t>International Journal for the Advancement of Counselling</w:t>
      </w:r>
      <w:r w:rsidRPr="00DD0090">
        <w:rPr>
          <w:rFonts w:ascii="Times New Roman" w:hAnsi="Times New Roman" w:cs="Times New Roman"/>
          <w:color w:val="222222"/>
          <w:sz w:val="24"/>
          <w:szCs w:val="24"/>
          <w:shd w:val="clear" w:color="auto" w:fill="FFFFFF"/>
        </w:rPr>
        <w:t>,</w:t>
      </w:r>
      <w:r w:rsidRPr="00DD0090">
        <w:rPr>
          <w:rStyle w:val="apple-converted-space"/>
          <w:rFonts w:ascii="Times New Roman" w:hAnsi="Times New Roman" w:cs="Times New Roman"/>
          <w:color w:val="222222"/>
          <w:sz w:val="24"/>
          <w:szCs w:val="24"/>
          <w:shd w:val="clear" w:color="auto" w:fill="FFFFFF"/>
        </w:rPr>
        <w:t> </w:t>
      </w:r>
      <w:r w:rsidRPr="00DD0090">
        <w:rPr>
          <w:rFonts w:ascii="Times New Roman" w:hAnsi="Times New Roman" w:cs="Times New Roman"/>
          <w:i/>
          <w:iCs/>
          <w:color w:val="222222"/>
          <w:sz w:val="24"/>
          <w:szCs w:val="24"/>
          <w:shd w:val="clear" w:color="auto" w:fill="FFFFFF"/>
        </w:rPr>
        <w:t>31</w:t>
      </w:r>
      <w:r w:rsidRPr="00DD0090">
        <w:rPr>
          <w:rFonts w:ascii="Times New Roman" w:hAnsi="Times New Roman" w:cs="Times New Roman"/>
          <w:color w:val="222222"/>
          <w:sz w:val="24"/>
          <w:szCs w:val="24"/>
          <w:shd w:val="clear" w:color="auto" w:fill="FFFFFF"/>
        </w:rPr>
        <w:t>(3), 168-180.</w:t>
      </w:r>
    </w:p>
    <w:p w14:paraId="72D6DF87" w14:textId="13CBE4B3" w:rsidR="00835EF6" w:rsidRPr="00DD0090" w:rsidRDefault="00835EF6" w:rsidP="00D02195">
      <w:pPr>
        <w:autoSpaceDE w:val="0"/>
        <w:autoSpaceDN w:val="0"/>
        <w:adjustRightInd w:val="0"/>
        <w:spacing w:after="0" w:line="480" w:lineRule="auto"/>
        <w:ind w:left="810" w:hanging="810"/>
        <w:contextualSpacing/>
        <w:rPr>
          <w:rFonts w:ascii="Times New Roman" w:eastAsia="Calibri" w:hAnsi="Times New Roman" w:cs="Times New Roman"/>
          <w:i/>
          <w:sz w:val="24"/>
          <w:szCs w:val="24"/>
        </w:rPr>
      </w:pPr>
      <w:r w:rsidRPr="00DD0090">
        <w:rPr>
          <w:rFonts w:ascii="Times New Roman" w:eastAsia="Calibri" w:hAnsi="Times New Roman" w:cs="Times New Roman"/>
          <w:spacing w:val="-2"/>
          <w:sz w:val="24"/>
          <w:szCs w:val="24"/>
        </w:rPr>
        <w:t xml:space="preserve">Pierce, B.G., Twohig, M.P. &amp; Levin, M.E. (2016). Perspectives on the use of acceptance and commitment therapy related mobile apps: Results from a survey of students and professionals. </w:t>
      </w:r>
      <w:r w:rsidRPr="00DD0090">
        <w:rPr>
          <w:rFonts w:ascii="Times New Roman" w:eastAsia="Calibri" w:hAnsi="Times New Roman" w:cs="Times New Roman"/>
          <w:i/>
          <w:sz w:val="24"/>
          <w:szCs w:val="24"/>
        </w:rPr>
        <w:t>Journal of Contextual Behavioral Science, 5</w:t>
      </w:r>
      <w:r w:rsidRPr="00DD0090">
        <w:rPr>
          <w:rFonts w:ascii="Times New Roman" w:eastAsia="Calibri" w:hAnsi="Times New Roman" w:cs="Times New Roman"/>
          <w:sz w:val="24"/>
          <w:szCs w:val="24"/>
        </w:rPr>
        <w:t>, 215-224</w:t>
      </w:r>
      <w:r w:rsidRPr="00DD0090">
        <w:rPr>
          <w:rFonts w:ascii="Times New Roman" w:eastAsia="Calibri" w:hAnsi="Times New Roman" w:cs="Times New Roman"/>
          <w:i/>
          <w:sz w:val="24"/>
          <w:szCs w:val="24"/>
        </w:rPr>
        <w:t>.</w:t>
      </w:r>
    </w:p>
    <w:p w14:paraId="101168BE" w14:textId="1EFFBE18" w:rsidR="009B6EB6" w:rsidRPr="00DD0090" w:rsidRDefault="009B6EB6" w:rsidP="00D02195">
      <w:pPr>
        <w:autoSpaceDE w:val="0"/>
        <w:autoSpaceDN w:val="0"/>
        <w:adjustRightInd w:val="0"/>
        <w:spacing w:after="0" w:line="480" w:lineRule="auto"/>
        <w:ind w:left="810" w:hanging="810"/>
        <w:contextualSpacing/>
        <w:rPr>
          <w:rFonts w:ascii="Times New Roman" w:eastAsia="Calibri" w:hAnsi="Times New Roman" w:cs="Times New Roman"/>
          <w:i/>
          <w:sz w:val="24"/>
          <w:szCs w:val="24"/>
        </w:rPr>
      </w:pPr>
      <w:proofErr w:type="spellStart"/>
      <w:r w:rsidRPr="00DD0090">
        <w:rPr>
          <w:rFonts w:ascii="Times New Roman" w:hAnsi="Times New Roman" w:cs="Times New Roman"/>
          <w:sz w:val="24"/>
          <w:szCs w:val="24"/>
        </w:rPr>
        <w:t>Ritzert</w:t>
      </w:r>
      <w:proofErr w:type="spellEnd"/>
      <w:r w:rsidRPr="00DD0090">
        <w:rPr>
          <w:rFonts w:ascii="Times New Roman" w:hAnsi="Times New Roman" w:cs="Times New Roman"/>
          <w:sz w:val="24"/>
          <w:szCs w:val="24"/>
        </w:rPr>
        <w:t xml:space="preserve">, T. R., Forsyth, J. P., Sheppard, S. C., Boswell, J. F., </w:t>
      </w:r>
      <w:proofErr w:type="spellStart"/>
      <w:r w:rsidRPr="00DD0090">
        <w:rPr>
          <w:rFonts w:ascii="Times New Roman" w:hAnsi="Times New Roman" w:cs="Times New Roman"/>
          <w:sz w:val="24"/>
          <w:szCs w:val="24"/>
        </w:rPr>
        <w:t>Berghoff</w:t>
      </w:r>
      <w:proofErr w:type="spellEnd"/>
      <w:r w:rsidRPr="00DD0090">
        <w:rPr>
          <w:rFonts w:ascii="Times New Roman" w:hAnsi="Times New Roman" w:cs="Times New Roman"/>
          <w:sz w:val="24"/>
          <w:szCs w:val="24"/>
        </w:rPr>
        <w:t xml:space="preserve">, C. R. &amp; </w:t>
      </w:r>
      <w:proofErr w:type="spellStart"/>
      <w:r w:rsidRPr="00DD0090">
        <w:rPr>
          <w:rFonts w:ascii="Times New Roman" w:hAnsi="Times New Roman" w:cs="Times New Roman"/>
          <w:sz w:val="24"/>
          <w:szCs w:val="24"/>
        </w:rPr>
        <w:t>Eifert</w:t>
      </w:r>
      <w:proofErr w:type="spellEnd"/>
      <w:r w:rsidRPr="00DD0090">
        <w:rPr>
          <w:rFonts w:ascii="Times New Roman" w:hAnsi="Times New Roman" w:cs="Times New Roman"/>
          <w:sz w:val="24"/>
          <w:szCs w:val="24"/>
        </w:rPr>
        <w:t>, G. H. (2016).</w:t>
      </w:r>
      <w:r w:rsidR="00D02195" w:rsidRPr="00DD0090">
        <w:rPr>
          <w:rFonts w:ascii="Times New Roman" w:hAnsi="Times New Roman" w:cs="Times New Roman"/>
          <w:sz w:val="24"/>
          <w:szCs w:val="24"/>
        </w:rPr>
        <w:t xml:space="preserve"> </w:t>
      </w:r>
      <w:r w:rsidRPr="00DD0090">
        <w:rPr>
          <w:rFonts w:ascii="Times New Roman" w:hAnsi="Times New Roman" w:cs="Times New Roman"/>
          <w:sz w:val="24"/>
          <w:szCs w:val="24"/>
        </w:rPr>
        <w:t xml:space="preserve">Evaluating the effectiveness of ACT for anxiety disorders in a self-help context: Outcomes from a randomized wait-list controlled trial. </w:t>
      </w:r>
      <w:r w:rsidRPr="00DD0090">
        <w:rPr>
          <w:rFonts w:ascii="Times New Roman" w:hAnsi="Times New Roman" w:cs="Times New Roman"/>
          <w:i/>
          <w:sz w:val="24"/>
          <w:szCs w:val="24"/>
        </w:rPr>
        <w:t>Behavior Therapy, 47</w:t>
      </w:r>
      <w:r w:rsidRPr="00DD0090">
        <w:rPr>
          <w:rFonts w:ascii="Times New Roman" w:hAnsi="Times New Roman" w:cs="Times New Roman"/>
          <w:sz w:val="24"/>
          <w:szCs w:val="24"/>
        </w:rPr>
        <w:t>, 444-459.</w:t>
      </w:r>
    </w:p>
    <w:p w14:paraId="553D9D05" w14:textId="206153D9" w:rsidR="00835EF6" w:rsidRPr="00DD0090" w:rsidRDefault="00835EF6" w:rsidP="00D02195">
      <w:pPr>
        <w:autoSpaceDE w:val="0"/>
        <w:autoSpaceDN w:val="0"/>
        <w:adjustRightInd w:val="0"/>
        <w:spacing w:after="0" w:line="480" w:lineRule="auto"/>
        <w:ind w:left="810" w:hanging="810"/>
        <w:contextualSpacing/>
        <w:rPr>
          <w:rFonts w:ascii="Times New Roman" w:eastAsia="Calibri" w:hAnsi="Times New Roman" w:cs="Times New Roman"/>
          <w:i/>
          <w:sz w:val="24"/>
          <w:szCs w:val="24"/>
        </w:rPr>
      </w:pPr>
      <w:r w:rsidRPr="00DD0090">
        <w:rPr>
          <w:rFonts w:ascii="Times New Roman" w:hAnsi="Times New Roman" w:cs="Times New Roman"/>
          <w:sz w:val="24"/>
          <w:szCs w:val="24"/>
        </w:rPr>
        <w:lastRenderedPageBreak/>
        <w:t xml:space="preserve">Rosen, G.M., &amp; </w:t>
      </w:r>
      <w:proofErr w:type="spellStart"/>
      <w:r w:rsidRPr="00DD0090">
        <w:rPr>
          <w:rFonts w:ascii="Times New Roman" w:hAnsi="Times New Roman" w:cs="Times New Roman"/>
          <w:sz w:val="24"/>
          <w:szCs w:val="24"/>
        </w:rPr>
        <w:t>Lilienfeld</w:t>
      </w:r>
      <w:proofErr w:type="spellEnd"/>
      <w:r w:rsidRPr="00DD0090">
        <w:rPr>
          <w:rFonts w:ascii="Times New Roman" w:hAnsi="Times New Roman" w:cs="Times New Roman"/>
          <w:sz w:val="24"/>
          <w:szCs w:val="24"/>
        </w:rPr>
        <w:t xml:space="preserve">, S.O. (2016). On the failure of psychology to advance self-help: Acceptance and Commitment Therapy (ACT) as a case example. </w:t>
      </w:r>
      <w:r w:rsidRPr="00DD0090">
        <w:rPr>
          <w:rStyle w:val="Strong"/>
          <w:rFonts w:ascii="Times New Roman" w:hAnsi="Times New Roman" w:cs="Times New Roman"/>
          <w:b w:val="0"/>
          <w:i/>
          <w:iCs/>
          <w:sz w:val="24"/>
          <w:szCs w:val="24"/>
        </w:rPr>
        <w:t>Journal of Contemporary Psychotherapy</w:t>
      </w:r>
      <w:r w:rsidRPr="00DD0090">
        <w:rPr>
          <w:rFonts w:ascii="Times New Roman" w:hAnsi="Times New Roman" w:cs="Times New Roman"/>
          <w:sz w:val="24"/>
          <w:szCs w:val="24"/>
        </w:rPr>
        <w:t>, 46, 71-77.</w:t>
      </w:r>
    </w:p>
    <w:p w14:paraId="326B7B1B" w14:textId="4CCDEB1C" w:rsidR="009B6EB6" w:rsidRPr="00DD0090" w:rsidRDefault="009B6EB6" w:rsidP="00D02195">
      <w:pPr>
        <w:autoSpaceDE w:val="0"/>
        <w:autoSpaceDN w:val="0"/>
        <w:adjustRightInd w:val="0"/>
        <w:spacing w:after="0" w:line="480" w:lineRule="auto"/>
        <w:ind w:left="810" w:hanging="810"/>
        <w:contextualSpacing/>
        <w:rPr>
          <w:rFonts w:ascii="Times New Roman" w:eastAsia="Calibri" w:hAnsi="Times New Roman" w:cs="Times New Roman"/>
          <w:spacing w:val="-2"/>
          <w:sz w:val="24"/>
          <w:szCs w:val="24"/>
        </w:rPr>
      </w:pPr>
      <w:proofErr w:type="spellStart"/>
      <w:r w:rsidRPr="00DD0090">
        <w:rPr>
          <w:rFonts w:ascii="Times New Roman" w:eastAsia="Calibri" w:hAnsi="Times New Roman" w:cs="Times New Roman"/>
          <w:spacing w:val="-2"/>
          <w:sz w:val="24"/>
          <w:szCs w:val="24"/>
        </w:rPr>
        <w:t>Schueller</w:t>
      </w:r>
      <w:proofErr w:type="spellEnd"/>
      <w:r w:rsidRPr="00DD0090">
        <w:rPr>
          <w:rFonts w:ascii="Times New Roman" w:eastAsia="Calibri" w:hAnsi="Times New Roman" w:cs="Times New Roman"/>
          <w:spacing w:val="-2"/>
          <w:sz w:val="24"/>
          <w:szCs w:val="24"/>
        </w:rPr>
        <w:t>, S.M., Munoz, R.F. &amp; Mohr, D.C. (2013</w:t>
      </w:r>
      <w:r w:rsidR="00167DDE">
        <w:rPr>
          <w:rFonts w:ascii="Times New Roman" w:eastAsia="Calibri" w:hAnsi="Times New Roman" w:cs="Times New Roman"/>
          <w:spacing w:val="-2"/>
          <w:sz w:val="24"/>
          <w:szCs w:val="24"/>
        </w:rPr>
        <w:t>)</w:t>
      </w:r>
      <w:r w:rsidRPr="00DD0090">
        <w:rPr>
          <w:rFonts w:ascii="Times New Roman" w:eastAsia="Calibri" w:hAnsi="Times New Roman" w:cs="Times New Roman"/>
          <w:spacing w:val="-2"/>
          <w:sz w:val="24"/>
          <w:szCs w:val="24"/>
        </w:rPr>
        <w:t xml:space="preserve">. Realizing the potential of behavioral intervention technologies. </w:t>
      </w:r>
      <w:r w:rsidRPr="00DD0090">
        <w:rPr>
          <w:rFonts w:ascii="Times New Roman" w:eastAsia="Calibri" w:hAnsi="Times New Roman" w:cs="Times New Roman"/>
          <w:i/>
          <w:spacing w:val="-2"/>
          <w:sz w:val="24"/>
          <w:szCs w:val="24"/>
        </w:rPr>
        <w:t>Current Directions in Psychological Science, 22</w:t>
      </w:r>
      <w:r w:rsidRPr="00DD0090">
        <w:rPr>
          <w:rFonts w:ascii="Times New Roman" w:eastAsia="Calibri" w:hAnsi="Times New Roman" w:cs="Times New Roman"/>
          <w:spacing w:val="-2"/>
          <w:sz w:val="24"/>
          <w:szCs w:val="24"/>
        </w:rPr>
        <w:t>, 478-483.</w:t>
      </w:r>
    </w:p>
    <w:p w14:paraId="66346984" w14:textId="049363E1" w:rsidR="00835EF6" w:rsidRPr="00DD0090" w:rsidRDefault="00835EF6" w:rsidP="00D02195">
      <w:pPr>
        <w:autoSpaceDE w:val="0"/>
        <w:autoSpaceDN w:val="0"/>
        <w:adjustRightInd w:val="0"/>
        <w:spacing w:after="0" w:line="480" w:lineRule="auto"/>
        <w:ind w:left="810" w:hanging="810"/>
        <w:contextualSpacing/>
        <w:rPr>
          <w:rFonts w:ascii="Times New Roman" w:eastAsia="Calibri" w:hAnsi="Times New Roman" w:cs="Times New Roman"/>
          <w:i/>
          <w:spacing w:val="-2"/>
          <w:sz w:val="24"/>
          <w:szCs w:val="24"/>
        </w:rPr>
      </w:pPr>
      <w:proofErr w:type="spellStart"/>
      <w:r w:rsidRPr="00DD0090">
        <w:rPr>
          <w:rFonts w:ascii="Times New Roman" w:eastAsia="Calibri" w:hAnsi="Times New Roman" w:cs="Times New Roman"/>
          <w:spacing w:val="-2"/>
          <w:sz w:val="24"/>
          <w:szCs w:val="24"/>
        </w:rPr>
        <w:t>Torous</w:t>
      </w:r>
      <w:proofErr w:type="spellEnd"/>
      <w:r w:rsidRPr="00DD0090">
        <w:rPr>
          <w:rFonts w:ascii="Times New Roman" w:eastAsia="Calibri" w:hAnsi="Times New Roman" w:cs="Times New Roman"/>
          <w:spacing w:val="-2"/>
          <w:sz w:val="24"/>
          <w:szCs w:val="24"/>
        </w:rPr>
        <w:t xml:space="preserve">, J.B., Levin, M.E., Ahern, D. &amp; </w:t>
      </w:r>
      <w:proofErr w:type="spellStart"/>
      <w:r w:rsidRPr="00DD0090">
        <w:rPr>
          <w:rFonts w:ascii="Times New Roman" w:eastAsia="Calibri" w:hAnsi="Times New Roman" w:cs="Times New Roman"/>
          <w:spacing w:val="-2"/>
          <w:sz w:val="24"/>
          <w:szCs w:val="24"/>
        </w:rPr>
        <w:t>Oser</w:t>
      </w:r>
      <w:proofErr w:type="spellEnd"/>
      <w:r w:rsidRPr="00DD0090">
        <w:rPr>
          <w:rFonts w:ascii="Times New Roman" w:eastAsia="Calibri" w:hAnsi="Times New Roman" w:cs="Times New Roman"/>
          <w:spacing w:val="-2"/>
          <w:sz w:val="24"/>
          <w:szCs w:val="24"/>
        </w:rPr>
        <w:t>, M. (In Press). Cognitive behavioral mobile applications: Research literature, marketplace data, and evaluation guidelines</w:t>
      </w:r>
      <w:r w:rsidRPr="00DD0090">
        <w:rPr>
          <w:rFonts w:ascii="Times New Roman" w:eastAsia="Calibri" w:hAnsi="Times New Roman" w:cs="Times New Roman"/>
          <w:i/>
          <w:spacing w:val="-2"/>
          <w:sz w:val="24"/>
          <w:szCs w:val="24"/>
        </w:rPr>
        <w:t>. Cognitive and Behavioral Practice.</w:t>
      </w:r>
    </w:p>
    <w:p w14:paraId="256B5F25" w14:textId="67679858" w:rsidR="009B6EB6" w:rsidRDefault="009B6EB6" w:rsidP="00D02195">
      <w:pPr>
        <w:autoSpaceDE w:val="0"/>
        <w:autoSpaceDN w:val="0"/>
        <w:adjustRightInd w:val="0"/>
        <w:spacing w:after="0" w:line="480" w:lineRule="auto"/>
        <w:ind w:left="810" w:hanging="810"/>
        <w:contextualSpacing/>
        <w:rPr>
          <w:rFonts w:ascii="Times New Roman" w:eastAsia="Calibri" w:hAnsi="Times New Roman" w:cs="Times New Roman"/>
          <w:spacing w:val="-2"/>
          <w:sz w:val="24"/>
          <w:szCs w:val="24"/>
        </w:rPr>
      </w:pPr>
      <w:proofErr w:type="spellStart"/>
      <w:r w:rsidRPr="00DD0090">
        <w:rPr>
          <w:rFonts w:ascii="Times New Roman" w:eastAsia="Calibri" w:hAnsi="Times New Roman" w:cs="Times New Roman"/>
          <w:spacing w:val="-2"/>
          <w:sz w:val="24"/>
          <w:szCs w:val="24"/>
        </w:rPr>
        <w:t>Wahbeh</w:t>
      </w:r>
      <w:proofErr w:type="spellEnd"/>
      <w:r w:rsidRPr="00DD0090">
        <w:rPr>
          <w:rFonts w:ascii="Times New Roman" w:eastAsia="Calibri" w:hAnsi="Times New Roman" w:cs="Times New Roman"/>
          <w:spacing w:val="-2"/>
          <w:sz w:val="24"/>
          <w:szCs w:val="24"/>
        </w:rPr>
        <w:t xml:space="preserve">, H., </w:t>
      </w:r>
      <w:proofErr w:type="spellStart"/>
      <w:r w:rsidRPr="00DD0090">
        <w:rPr>
          <w:rFonts w:ascii="Times New Roman" w:eastAsia="Calibri" w:hAnsi="Times New Roman" w:cs="Times New Roman"/>
          <w:spacing w:val="-2"/>
          <w:sz w:val="24"/>
          <w:szCs w:val="24"/>
        </w:rPr>
        <w:t>Svalina</w:t>
      </w:r>
      <w:proofErr w:type="spellEnd"/>
      <w:r w:rsidRPr="00DD0090">
        <w:rPr>
          <w:rFonts w:ascii="Times New Roman" w:eastAsia="Calibri" w:hAnsi="Times New Roman" w:cs="Times New Roman"/>
          <w:spacing w:val="-2"/>
          <w:sz w:val="24"/>
          <w:szCs w:val="24"/>
        </w:rPr>
        <w:t xml:space="preserve">, M.N. &amp; </w:t>
      </w:r>
      <w:proofErr w:type="spellStart"/>
      <w:r w:rsidRPr="00DD0090">
        <w:rPr>
          <w:rFonts w:ascii="Times New Roman" w:eastAsia="Calibri" w:hAnsi="Times New Roman" w:cs="Times New Roman"/>
          <w:spacing w:val="-2"/>
          <w:sz w:val="24"/>
          <w:szCs w:val="24"/>
        </w:rPr>
        <w:t>Oken</w:t>
      </w:r>
      <w:proofErr w:type="spellEnd"/>
      <w:r w:rsidRPr="00DD0090">
        <w:rPr>
          <w:rFonts w:ascii="Times New Roman" w:eastAsia="Calibri" w:hAnsi="Times New Roman" w:cs="Times New Roman"/>
          <w:spacing w:val="-2"/>
          <w:sz w:val="24"/>
          <w:szCs w:val="24"/>
        </w:rPr>
        <w:t xml:space="preserve">, B.S. (2014). Group, one-on-one, or internet? Preferences for mindfulness meditation delivery format and their predictors. </w:t>
      </w:r>
      <w:r w:rsidRPr="00DD0090">
        <w:rPr>
          <w:rFonts w:ascii="Times New Roman" w:eastAsia="Calibri" w:hAnsi="Times New Roman" w:cs="Times New Roman"/>
          <w:i/>
          <w:spacing w:val="-2"/>
          <w:sz w:val="24"/>
          <w:szCs w:val="24"/>
        </w:rPr>
        <w:t>Open Medicine Journal, 1</w:t>
      </w:r>
      <w:r w:rsidRPr="00DD0090">
        <w:rPr>
          <w:rFonts w:ascii="Times New Roman" w:eastAsia="Calibri" w:hAnsi="Times New Roman" w:cs="Times New Roman"/>
          <w:spacing w:val="-2"/>
          <w:sz w:val="24"/>
          <w:szCs w:val="24"/>
        </w:rPr>
        <w:t>, 66-74.</w:t>
      </w:r>
    </w:p>
    <w:p w14:paraId="31C84B96" w14:textId="24BA5A3F" w:rsidR="008B12CA" w:rsidRDefault="008B12CA" w:rsidP="00D02195">
      <w:pPr>
        <w:spacing w:after="0" w:line="480" w:lineRule="auto"/>
        <w:ind w:left="720" w:hanging="720"/>
        <w:contextualSpacing/>
        <w:rPr>
          <w:rFonts w:ascii="Times New Roman" w:eastAsia="Calibri" w:hAnsi="Times New Roman" w:cs="Times New Roman"/>
          <w:spacing w:val="-2"/>
          <w:sz w:val="24"/>
          <w:szCs w:val="24"/>
        </w:rPr>
      </w:pPr>
      <w:r w:rsidRPr="008B12CA">
        <w:rPr>
          <w:rFonts w:ascii="Times New Roman" w:eastAsia="Calibri" w:hAnsi="Times New Roman" w:cs="Times New Roman"/>
          <w:spacing w:val="-2"/>
          <w:sz w:val="24"/>
          <w:szCs w:val="24"/>
        </w:rPr>
        <w:t xml:space="preserve">Wilson, C. J., Deane, F. P., </w:t>
      </w:r>
      <w:proofErr w:type="spellStart"/>
      <w:r w:rsidRPr="008B12CA">
        <w:rPr>
          <w:rFonts w:ascii="Times New Roman" w:eastAsia="Calibri" w:hAnsi="Times New Roman" w:cs="Times New Roman"/>
          <w:spacing w:val="-2"/>
          <w:sz w:val="24"/>
          <w:szCs w:val="24"/>
        </w:rPr>
        <w:t>Ciarrochi</w:t>
      </w:r>
      <w:proofErr w:type="spellEnd"/>
      <w:r w:rsidRPr="008B12CA">
        <w:rPr>
          <w:rFonts w:ascii="Times New Roman" w:eastAsia="Calibri" w:hAnsi="Times New Roman" w:cs="Times New Roman"/>
          <w:spacing w:val="-2"/>
          <w:sz w:val="24"/>
          <w:szCs w:val="24"/>
        </w:rPr>
        <w:t xml:space="preserve">, J. V. &amp; </w:t>
      </w:r>
      <w:proofErr w:type="spellStart"/>
      <w:r w:rsidRPr="008B12CA">
        <w:rPr>
          <w:rFonts w:ascii="Times New Roman" w:eastAsia="Calibri" w:hAnsi="Times New Roman" w:cs="Times New Roman"/>
          <w:spacing w:val="-2"/>
          <w:sz w:val="24"/>
          <w:szCs w:val="24"/>
        </w:rPr>
        <w:t>Rickwood</w:t>
      </w:r>
      <w:proofErr w:type="spellEnd"/>
      <w:r w:rsidRPr="008B12CA">
        <w:rPr>
          <w:rFonts w:ascii="Times New Roman" w:eastAsia="Calibri" w:hAnsi="Times New Roman" w:cs="Times New Roman"/>
          <w:spacing w:val="-2"/>
          <w:sz w:val="24"/>
          <w:szCs w:val="24"/>
        </w:rPr>
        <w:t xml:space="preserve">, D. (2005). Measuring help seeking intentions: Properties of the General Help Seeking Questionnaire. </w:t>
      </w:r>
      <w:r w:rsidRPr="008B12CA">
        <w:rPr>
          <w:rFonts w:ascii="Times New Roman" w:eastAsia="Calibri" w:hAnsi="Times New Roman" w:cs="Times New Roman"/>
          <w:i/>
          <w:spacing w:val="-2"/>
          <w:sz w:val="24"/>
          <w:szCs w:val="24"/>
        </w:rPr>
        <w:t>Canadian Journal of Counselling, 39</w:t>
      </w:r>
      <w:r w:rsidRPr="008B12CA">
        <w:rPr>
          <w:rFonts w:ascii="Times New Roman" w:eastAsia="Calibri" w:hAnsi="Times New Roman" w:cs="Times New Roman"/>
          <w:spacing w:val="-2"/>
          <w:sz w:val="24"/>
          <w:szCs w:val="24"/>
        </w:rPr>
        <w:t xml:space="preserve">, 15-28. </w:t>
      </w:r>
    </w:p>
    <w:p w14:paraId="3715A60D" w14:textId="595BCCAF" w:rsidR="004702D2" w:rsidRPr="00DD0090" w:rsidRDefault="004702D2" w:rsidP="00D02195">
      <w:pPr>
        <w:spacing w:after="0" w:line="480" w:lineRule="auto"/>
        <w:ind w:left="720" w:hanging="720"/>
        <w:contextualSpacing/>
        <w:rPr>
          <w:rFonts w:ascii="Times New Roman" w:hAnsi="Times New Roman" w:cs="Times New Roman"/>
          <w:sz w:val="24"/>
          <w:szCs w:val="24"/>
        </w:rPr>
      </w:pPr>
      <w:r w:rsidRPr="00DD0090">
        <w:rPr>
          <w:rFonts w:ascii="Times New Roman" w:hAnsi="Times New Roman" w:cs="Times New Roman"/>
          <w:sz w:val="24"/>
          <w:szCs w:val="24"/>
        </w:rPr>
        <w:t xml:space="preserve">Young, K. S. (2005). An Empirical Examination of Client Attitudes Towards Online Counseling. </w:t>
      </w:r>
      <w:proofErr w:type="spellStart"/>
      <w:r w:rsidRPr="00DD0090">
        <w:rPr>
          <w:rFonts w:ascii="Times New Roman" w:hAnsi="Times New Roman" w:cs="Times New Roman"/>
          <w:i/>
          <w:sz w:val="24"/>
          <w:szCs w:val="24"/>
        </w:rPr>
        <w:t>CyberPsychology</w:t>
      </w:r>
      <w:proofErr w:type="spellEnd"/>
      <w:r w:rsidRPr="00DD0090">
        <w:rPr>
          <w:rFonts w:ascii="Times New Roman" w:hAnsi="Times New Roman" w:cs="Times New Roman"/>
          <w:i/>
          <w:sz w:val="24"/>
          <w:szCs w:val="24"/>
        </w:rPr>
        <w:t xml:space="preserve"> &amp; Behavior, 8</w:t>
      </w:r>
      <w:r w:rsidRPr="00DD0090">
        <w:rPr>
          <w:rFonts w:ascii="Times New Roman" w:hAnsi="Times New Roman" w:cs="Times New Roman"/>
          <w:sz w:val="24"/>
          <w:szCs w:val="24"/>
        </w:rPr>
        <w:t>(2), 172–177.</w:t>
      </w:r>
    </w:p>
    <w:p w14:paraId="4A2E06CA" w14:textId="62C7541D" w:rsidR="00D93705" w:rsidRPr="00CF76CE" w:rsidRDefault="00D93705" w:rsidP="00CF76CE">
      <w:pPr>
        <w:spacing w:line="480" w:lineRule="auto"/>
        <w:rPr>
          <w:rFonts w:ascii="Times New Roman" w:hAnsi="Times New Roman" w:cs="Times New Roman"/>
          <w:sz w:val="24"/>
          <w:szCs w:val="24"/>
        </w:rPr>
      </w:pPr>
      <w:r w:rsidRPr="00CF76CE">
        <w:rPr>
          <w:rFonts w:ascii="Times New Roman" w:hAnsi="Times New Roman" w:cs="Times New Roman"/>
          <w:sz w:val="24"/>
          <w:szCs w:val="24"/>
        </w:rPr>
        <w:br w:type="page"/>
      </w:r>
    </w:p>
    <w:p w14:paraId="27125A3E" w14:textId="0A9DC7A7" w:rsidR="00D93705" w:rsidRPr="00A2083E" w:rsidRDefault="00D93705" w:rsidP="0038428D">
      <w:pPr>
        <w:spacing w:after="0" w:line="480" w:lineRule="auto"/>
        <w:contextualSpacing/>
        <w:rPr>
          <w:rFonts w:ascii="Times New Roman" w:hAnsi="Times New Roman" w:cs="Times New Roman"/>
          <w:i/>
          <w:sz w:val="24"/>
          <w:szCs w:val="24"/>
        </w:rPr>
      </w:pPr>
      <w:r w:rsidRPr="00A2083E">
        <w:rPr>
          <w:rFonts w:ascii="Times New Roman" w:hAnsi="Times New Roman" w:cs="Times New Roman"/>
          <w:i/>
          <w:sz w:val="24"/>
          <w:szCs w:val="24"/>
        </w:rPr>
        <w:lastRenderedPageBreak/>
        <w:t>Table 1. Self-reported intentions and use of mental health supports.</w:t>
      </w:r>
    </w:p>
    <w:tbl>
      <w:tblPr>
        <w:tblStyle w:val="TableGrid"/>
        <w:tblW w:w="9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25"/>
        <w:gridCol w:w="2885"/>
        <w:gridCol w:w="360"/>
        <w:gridCol w:w="810"/>
        <w:gridCol w:w="270"/>
        <w:gridCol w:w="1350"/>
        <w:gridCol w:w="2070"/>
        <w:gridCol w:w="1080"/>
      </w:tblGrid>
      <w:tr w:rsidR="00D93705" w14:paraId="196684D2" w14:textId="77777777" w:rsidTr="000377CC">
        <w:tc>
          <w:tcPr>
            <w:tcW w:w="3510" w:type="dxa"/>
            <w:gridSpan w:val="2"/>
          </w:tcPr>
          <w:p w14:paraId="061CD0F9" w14:textId="77777777" w:rsidR="00D93705" w:rsidRPr="009E0CC2" w:rsidRDefault="00D93705" w:rsidP="0038428D">
            <w:pPr>
              <w:contextualSpacing/>
              <w:rPr>
                <w:sz w:val="20"/>
                <w:szCs w:val="20"/>
              </w:rPr>
            </w:pPr>
          </w:p>
        </w:tc>
        <w:tc>
          <w:tcPr>
            <w:tcW w:w="2790" w:type="dxa"/>
            <w:gridSpan w:val="4"/>
          </w:tcPr>
          <w:p w14:paraId="1A8988C5" w14:textId="54F56AEE" w:rsidR="00D93705" w:rsidRPr="009E0CC2" w:rsidRDefault="00BA2B61" w:rsidP="00BA2B61">
            <w:pPr>
              <w:contextualSpacing/>
              <w:rPr>
                <w:sz w:val="20"/>
                <w:szCs w:val="20"/>
              </w:rPr>
            </w:pPr>
            <w:r>
              <w:rPr>
                <w:sz w:val="20"/>
                <w:szCs w:val="20"/>
              </w:rPr>
              <w:t>_</w:t>
            </w:r>
            <w:r w:rsidR="00D93705" w:rsidRPr="009E0CC2">
              <w:rPr>
                <w:sz w:val="20"/>
                <w:szCs w:val="20"/>
              </w:rPr>
              <w:t>__</w:t>
            </w:r>
            <w:r w:rsidR="00D93705" w:rsidRPr="009E0CC2">
              <w:rPr>
                <w:sz w:val="20"/>
                <w:szCs w:val="20"/>
                <w:u w:val="single"/>
              </w:rPr>
              <w:t>Intentions</w:t>
            </w:r>
            <w:r>
              <w:rPr>
                <w:sz w:val="20"/>
                <w:szCs w:val="20"/>
                <w:u w:val="single"/>
              </w:rPr>
              <w:t xml:space="preserve"> (</w:t>
            </w:r>
            <w:r>
              <w:rPr>
                <w:i/>
                <w:sz w:val="20"/>
                <w:szCs w:val="20"/>
                <w:u w:val="single"/>
              </w:rPr>
              <w:t xml:space="preserve">n </w:t>
            </w:r>
            <w:r>
              <w:rPr>
                <w:sz w:val="20"/>
                <w:szCs w:val="20"/>
                <w:u w:val="single"/>
              </w:rPr>
              <w:t>= 389)</w:t>
            </w:r>
            <w:r w:rsidRPr="00BA2B61">
              <w:rPr>
                <w:sz w:val="20"/>
                <w:szCs w:val="20"/>
                <w:u w:val="single"/>
              </w:rPr>
              <w:t xml:space="preserve"> </w:t>
            </w:r>
            <w:r>
              <w:rPr>
                <w:sz w:val="20"/>
                <w:szCs w:val="20"/>
                <w:u w:val="single"/>
                <w:vertAlign w:val="superscript"/>
              </w:rPr>
              <w:t>a</w:t>
            </w:r>
            <w:r>
              <w:rPr>
                <w:sz w:val="20"/>
                <w:szCs w:val="20"/>
                <w:u w:val="single"/>
              </w:rPr>
              <w:t xml:space="preserve"> __</w:t>
            </w:r>
            <w:r w:rsidR="00D93705">
              <w:rPr>
                <w:sz w:val="20"/>
                <w:szCs w:val="20"/>
                <w:u w:val="single"/>
              </w:rPr>
              <w:t>_</w:t>
            </w:r>
            <w:r w:rsidR="00D93705" w:rsidRPr="009E0CC2">
              <w:rPr>
                <w:sz w:val="20"/>
                <w:szCs w:val="20"/>
                <w:u w:val="single"/>
              </w:rPr>
              <w:t>_</w:t>
            </w:r>
          </w:p>
        </w:tc>
        <w:tc>
          <w:tcPr>
            <w:tcW w:w="3150" w:type="dxa"/>
            <w:gridSpan w:val="2"/>
          </w:tcPr>
          <w:p w14:paraId="2950BCC4" w14:textId="5C88932F" w:rsidR="00D93705" w:rsidRPr="009E0CC2" w:rsidRDefault="00BA2B61" w:rsidP="00BA2B61">
            <w:pPr>
              <w:contextualSpacing/>
              <w:jc w:val="center"/>
              <w:rPr>
                <w:sz w:val="20"/>
                <w:szCs w:val="20"/>
              </w:rPr>
            </w:pPr>
            <w:r>
              <w:rPr>
                <w:sz w:val="20"/>
                <w:szCs w:val="20"/>
              </w:rPr>
              <w:t>______</w:t>
            </w:r>
            <w:r w:rsidR="00D93705" w:rsidRPr="009E0CC2">
              <w:rPr>
                <w:sz w:val="20"/>
                <w:szCs w:val="20"/>
              </w:rPr>
              <w:t>____</w:t>
            </w:r>
            <w:r w:rsidR="00D93705" w:rsidRPr="009E0CC2">
              <w:rPr>
                <w:sz w:val="20"/>
                <w:szCs w:val="20"/>
                <w:u w:val="single"/>
              </w:rPr>
              <w:t>Use</w:t>
            </w:r>
            <w:r>
              <w:rPr>
                <w:sz w:val="20"/>
                <w:szCs w:val="20"/>
                <w:u w:val="single"/>
              </w:rPr>
              <w:t xml:space="preserve"> (</w:t>
            </w:r>
            <w:r>
              <w:rPr>
                <w:i/>
                <w:sz w:val="20"/>
                <w:szCs w:val="20"/>
                <w:u w:val="single"/>
              </w:rPr>
              <w:t xml:space="preserve">n </w:t>
            </w:r>
            <w:r>
              <w:rPr>
                <w:sz w:val="20"/>
                <w:szCs w:val="20"/>
                <w:u w:val="single"/>
              </w:rPr>
              <w:t>= 168)</w:t>
            </w:r>
            <w:r w:rsidRPr="00BA2B61">
              <w:rPr>
                <w:sz w:val="20"/>
                <w:szCs w:val="20"/>
                <w:u w:val="single"/>
              </w:rPr>
              <w:t xml:space="preserve"> </w:t>
            </w:r>
            <w:r w:rsidRPr="00BA2B61">
              <w:rPr>
                <w:sz w:val="20"/>
                <w:szCs w:val="20"/>
                <w:u w:val="single"/>
                <w:vertAlign w:val="superscript"/>
              </w:rPr>
              <w:t>b</w:t>
            </w:r>
            <w:r w:rsidR="00D93705" w:rsidRPr="009E0CC2">
              <w:rPr>
                <w:sz w:val="20"/>
                <w:szCs w:val="20"/>
                <w:u w:val="single"/>
              </w:rPr>
              <w:t>______</w:t>
            </w:r>
            <w:r w:rsidR="00D93705">
              <w:rPr>
                <w:sz w:val="20"/>
                <w:szCs w:val="20"/>
                <w:u w:val="single"/>
              </w:rPr>
              <w:t>_</w:t>
            </w:r>
          </w:p>
        </w:tc>
      </w:tr>
      <w:tr w:rsidR="00D93705" w14:paraId="79B87589" w14:textId="77777777" w:rsidTr="000377CC">
        <w:tc>
          <w:tcPr>
            <w:tcW w:w="3510" w:type="dxa"/>
            <w:gridSpan w:val="2"/>
            <w:tcBorders>
              <w:bottom w:val="single" w:sz="4" w:space="0" w:color="auto"/>
            </w:tcBorders>
          </w:tcPr>
          <w:p w14:paraId="0D02290F" w14:textId="77777777" w:rsidR="00D93705" w:rsidRPr="009E0CC2" w:rsidRDefault="00D93705" w:rsidP="0038428D">
            <w:pPr>
              <w:contextualSpacing/>
              <w:rPr>
                <w:sz w:val="20"/>
                <w:szCs w:val="20"/>
              </w:rPr>
            </w:pPr>
          </w:p>
        </w:tc>
        <w:tc>
          <w:tcPr>
            <w:tcW w:w="1170" w:type="dxa"/>
            <w:gridSpan w:val="2"/>
            <w:tcBorders>
              <w:bottom w:val="single" w:sz="4" w:space="0" w:color="auto"/>
            </w:tcBorders>
          </w:tcPr>
          <w:p w14:paraId="26EDE3D7" w14:textId="77777777" w:rsidR="00D93705" w:rsidRPr="009E0CC2" w:rsidRDefault="00D93705" w:rsidP="0038428D">
            <w:pPr>
              <w:contextualSpacing/>
              <w:rPr>
                <w:sz w:val="20"/>
                <w:szCs w:val="20"/>
              </w:rPr>
            </w:pPr>
            <w:r w:rsidRPr="009E0CC2">
              <w:rPr>
                <w:i/>
                <w:sz w:val="20"/>
                <w:szCs w:val="20"/>
              </w:rPr>
              <w:t>M</w:t>
            </w:r>
            <w:r w:rsidRPr="009E0CC2">
              <w:rPr>
                <w:sz w:val="20"/>
                <w:szCs w:val="20"/>
              </w:rPr>
              <w:t xml:space="preserve"> (</w:t>
            </w:r>
            <w:r w:rsidRPr="009E0CC2">
              <w:rPr>
                <w:i/>
                <w:sz w:val="20"/>
                <w:szCs w:val="20"/>
              </w:rPr>
              <w:t>SD</w:t>
            </w:r>
            <w:r w:rsidRPr="009E0CC2">
              <w:rPr>
                <w:sz w:val="20"/>
                <w:szCs w:val="20"/>
              </w:rPr>
              <w:t>)</w:t>
            </w:r>
          </w:p>
        </w:tc>
        <w:tc>
          <w:tcPr>
            <w:tcW w:w="270" w:type="dxa"/>
            <w:tcBorders>
              <w:bottom w:val="single" w:sz="4" w:space="0" w:color="auto"/>
            </w:tcBorders>
          </w:tcPr>
          <w:p w14:paraId="0F4A7C36" w14:textId="77777777" w:rsidR="00D93705" w:rsidRPr="009E0CC2" w:rsidRDefault="00D93705" w:rsidP="0038428D">
            <w:pPr>
              <w:contextualSpacing/>
              <w:rPr>
                <w:sz w:val="20"/>
                <w:szCs w:val="20"/>
              </w:rPr>
            </w:pPr>
          </w:p>
        </w:tc>
        <w:tc>
          <w:tcPr>
            <w:tcW w:w="1350" w:type="dxa"/>
            <w:tcBorders>
              <w:bottom w:val="single" w:sz="4" w:space="0" w:color="auto"/>
            </w:tcBorders>
          </w:tcPr>
          <w:p w14:paraId="378BD392" w14:textId="77777777" w:rsidR="00D93705" w:rsidRPr="009E0CC2" w:rsidRDefault="00D93705" w:rsidP="0038428D">
            <w:pPr>
              <w:contextualSpacing/>
              <w:rPr>
                <w:sz w:val="20"/>
                <w:szCs w:val="20"/>
              </w:rPr>
            </w:pPr>
            <w:r w:rsidRPr="009E0CC2">
              <w:rPr>
                <w:sz w:val="20"/>
                <w:szCs w:val="20"/>
              </w:rPr>
              <w:t>% Top pick</w:t>
            </w:r>
          </w:p>
        </w:tc>
        <w:tc>
          <w:tcPr>
            <w:tcW w:w="2070" w:type="dxa"/>
            <w:tcBorders>
              <w:bottom w:val="single" w:sz="4" w:space="0" w:color="auto"/>
            </w:tcBorders>
          </w:tcPr>
          <w:p w14:paraId="0A406B79" w14:textId="456A48A9" w:rsidR="00D93705" w:rsidRPr="009E0CC2" w:rsidRDefault="00D93705" w:rsidP="0038428D">
            <w:pPr>
              <w:contextualSpacing/>
              <w:rPr>
                <w:sz w:val="20"/>
                <w:szCs w:val="20"/>
                <w:vertAlign w:val="superscript"/>
              </w:rPr>
            </w:pPr>
            <w:r w:rsidRPr="009E0CC2">
              <w:rPr>
                <w:sz w:val="20"/>
                <w:szCs w:val="20"/>
              </w:rPr>
              <w:t>% 12 months</w:t>
            </w:r>
            <w:r>
              <w:rPr>
                <w:sz w:val="20"/>
                <w:szCs w:val="20"/>
              </w:rPr>
              <w:t xml:space="preserve"> </w:t>
            </w:r>
          </w:p>
        </w:tc>
        <w:tc>
          <w:tcPr>
            <w:tcW w:w="1080" w:type="dxa"/>
            <w:tcBorders>
              <w:bottom w:val="single" w:sz="4" w:space="0" w:color="auto"/>
            </w:tcBorders>
          </w:tcPr>
          <w:p w14:paraId="6467B5DB" w14:textId="4C6BB9BE" w:rsidR="00D93705" w:rsidRPr="009E0CC2" w:rsidRDefault="00D93705" w:rsidP="0038428D">
            <w:pPr>
              <w:contextualSpacing/>
              <w:rPr>
                <w:sz w:val="20"/>
                <w:szCs w:val="20"/>
              </w:rPr>
            </w:pPr>
            <w:r w:rsidRPr="009E0CC2">
              <w:rPr>
                <w:sz w:val="20"/>
                <w:szCs w:val="20"/>
              </w:rPr>
              <w:t>Ever</w:t>
            </w:r>
            <w:r>
              <w:rPr>
                <w:sz w:val="20"/>
                <w:szCs w:val="20"/>
              </w:rPr>
              <w:t xml:space="preserve"> </w:t>
            </w:r>
            <w:r w:rsidR="00BA2B61">
              <w:rPr>
                <w:sz w:val="20"/>
                <w:szCs w:val="20"/>
                <w:vertAlign w:val="superscript"/>
              </w:rPr>
              <w:t>c</w:t>
            </w:r>
          </w:p>
        </w:tc>
      </w:tr>
      <w:tr w:rsidR="00D93705" w14:paraId="02DBFEB1" w14:textId="77777777" w:rsidTr="000377CC">
        <w:tc>
          <w:tcPr>
            <w:tcW w:w="3510" w:type="dxa"/>
            <w:gridSpan w:val="2"/>
            <w:tcBorders>
              <w:top w:val="single" w:sz="4" w:space="0" w:color="auto"/>
            </w:tcBorders>
          </w:tcPr>
          <w:p w14:paraId="348206F3" w14:textId="77777777" w:rsidR="00D93705" w:rsidRPr="009E0CC2" w:rsidRDefault="00D93705" w:rsidP="0038428D">
            <w:pPr>
              <w:spacing w:line="480" w:lineRule="auto"/>
              <w:contextualSpacing/>
              <w:rPr>
                <w:sz w:val="20"/>
                <w:szCs w:val="20"/>
              </w:rPr>
            </w:pPr>
            <w:r w:rsidRPr="009E0CC2">
              <w:rPr>
                <w:sz w:val="20"/>
                <w:szCs w:val="20"/>
              </w:rPr>
              <w:t>Parent</w:t>
            </w:r>
          </w:p>
        </w:tc>
        <w:tc>
          <w:tcPr>
            <w:tcW w:w="1170" w:type="dxa"/>
            <w:gridSpan w:val="2"/>
            <w:tcBorders>
              <w:top w:val="single" w:sz="4" w:space="0" w:color="auto"/>
            </w:tcBorders>
          </w:tcPr>
          <w:p w14:paraId="7B516D9E" w14:textId="77777777" w:rsidR="00D93705" w:rsidRPr="009E0CC2" w:rsidRDefault="00D93705" w:rsidP="0038428D">
            <w:pPr>
              <w:spacing w:line="480" w:lineRule="auto"/>
              <w:contextualSpacing/>
              <w:rPr>
                <w:sz w:val="20"/>
                <w:szCs w:val="20"/>
              </w:rPr>
            </w:pPr>
            <w:r w:rsidRPr="009E0CC2">
              <w:rPr>
                <w:sz w:val="20"/>
                <w:szCs w:val="20"/>
              </w:rPr>
              <w:t>5.40 (1.66)</w:t>
            </w:r>
          </w:p>
        </w:tc>
        <w:tc>
          <w:tcPr>
            <w:tcW w:w="270" w:type="dxa"/>
            <w:tcBorders>
              <w:top w:val="single" w:sz="4" w:space="0" w:color="auto"/>
            </w:tcBorders>
          </w:tcPr>
          <w:p w14:paraId="7DE74254" w14:textId="77777777" w:rsidR="00D93705" w:rsidRPr="009E0CC2" w:rsidRDefault="00D93705" w:rsidP="0038428D">
            <w:pPr>
              <w:spacing w:line="480" w:lineRule="auto"/>
              <w:contextualSpacing/>
              <w:rPr>
                <w:sz w:val="20"/>
                <w:szCs w:val="20"/>
              </w:rPr>
            </w:pPr>
          </w:p>
        </w:tc>
        <w:tc>
          <w:tcPr>
            <w:tcW w:w="1350" w:type="dxa"/>
            <w:tcBorders>
              <w:top w:val="single" w:sz="4" w:space="0" w:color="auto"/>
            </w:tcBorders>
          </w:tcPr>
          <w:p w14:paraId="2BE87B24" w14:textId="77777777" w:rsidR="00D93705" w:rsidRPr="009E0CC2" w:rsidRDefault="00D93705" w:rsidP="0038428D">
            <w:pPr>
              <w:spacing w:line="480" w:lineRule="auto"/>
              <w:contextualSpacing/>
              <w:rPr>
                <w:sz w:val="20"/>
                <w:szCs w:val="20"/>
              </w:rPr>
            </w:pPr>
            <w:r w:rsidRPr="009E0CC2">
              <w:rPr>
                <w:sz w:val="20"/>
                <w:szCs w:val="20"/>
              </w:rPr>
              <w:t>34%</w:t>
            </w:r>
          </w:p>
        </w:tc>
        <w:tc>
          <w:tcPr>
            <w:tcW w:w="2070" w:type="dxa"/>
            <w:tcBorders>
              <w:top w:val="single" w:sz="4" w:space="0" w:color="auto"/>
            </w:tcBorders>
          </w:tcPr>
          <w:p w14:paraId="10C8D9D7" w14:textId="77777777" w:rsidR="00D93705" w:rsidRPr="009E0CC2" w:rsidRDefault="00D93705" w:rsidP="0038428D">
            <w:pPr>
              <w:spacing w:line="480" w:lineRule="auto"/>
              <w:contextualSpacing/>
              <w:rPr>
                <w:sz w:val="20"/>
                <w:szCs w:val="20"/>
              </w:rPr>
            </w:pPr>
            <w:r w:rsidRPr="009E0CC2">
              <w:rPr>
                <w:sz w:val="20"/>
                <w:szCs w:val="20"/>
              </w:rPr>
              <w:t>64%</w:t>
            </w:r>
          </w:p>
        </w:tc>
        <w:tc>
          <w:tcPr>
            <w:tcW w:w="1080" w:type="dxa"/>
            <w:tcBorders>
              <w:top w:val="single" w:sz="4" w:space="0" w:color="auto"/>
            </w:tcBorders>
          </w:tcPr>
          <w:p w14:paraId="0459C4B5" w14:textId="77777777" w:rsidR="00D93705" w:rsidRPr="009E0CC2" w:rsidRDefault="00D93705" w:rsidP="0038428D">
            <w:pPr>
              <w:spacing w:line="480" w:lineRule="auto"/>
              <w:contextualSpacing/>
              <w:rPr>
                <w:sz w:val="20"/>
                <w:szCs w:val="20"/>
              </w:rPr>
            </w:pPr>
          </w:p>
        </w:tc>
      </w:tr>
      <w:tr w:rsidR="00D93705" w14:paraId="15EB8F93" w14:textId="77777777" w:rsidTr="000377CC">
        <w:tc>
          <w:tcPr>
            <w:tcW w:w="3510" w:type="dxa"/>
            <w:gridSpan w:val="2"/>
          </w:tcPr>
          <w:p w14:paraId="4CC682D9" w14:textId="302CC9B6" w:rsidR="00D93705" w:rsidRPr="009E0CC2" w:rsidRDefault="00D93705" w:rsidP="0038428D">
            <w:pPr>
              <w:spacing w:line="480" w:lineRule="auto"/>
              <w:contextualSpacing/>
              <w:rPr>
                <w:sz w:val="20"/>
                <w:szCs w:val="20"/>
              </w:rPr>
            </w:pPr>
            <w:r w:rsidRPr="009E0CC2">
              <w:rPr>
                <w:sz w:val="20"/>
                <w:szCs w:val="20"/>
              </w:rPr>
              <w:t>Intimate partner</w:t>
            </w:r>
          </w:p>
        </w:tc>
        <w:tc>
          <w:tcPr>
            <w:tcW w:w="1170" w:type="dxa"/>
            <w:gridSpan w:val="2"/>
          </w:tcPr>
          <w:p w14:paraId="7696A1A9" w14:textId="77777777" w:rsidR="00D93705" w:rsidRPr="009E0CC2" w:rsidRDefault="00D93705" w:rsidP="0038428D">
            <w:pPr>
              <w:spacing w:line="480" w:lineRule="auto"/>
              <w:contextualSpacing/>
              <w:rPr>
                <w:sz w:val="20"/>
                <w:szCs w:val="20"/>
              </w:rPr>
            </w:pPr>
            <w:r w:rsidRPr="009E0CC2">
              <w:rPr>
                <w:sz w:val="20"/>
                <w:szCs w:val="20"/>
              </w:rPr>
              <w:t>5.60 (1.52)</w:t>
            </w:r>
          </w:p>
        </w:tc>
        <w:tc>
          <w:tcPr>
            <w:tcW w:w="270" w:type="dxa"/>
          </w:tcPr>
          <w:p w14:paraId="0BC4D7A5" w14:textId="77777777" w:rsidR="00D93705" w:rsidRPr="009E0CC2" w:rsidRDefault="00D93705" w:rsidP="0038428D">
            <w:pPr>
              <w:spacing w:line="480" w:lineRule="auto"/>
              <w:contextualSpacing/>
              <w:rPr>
                <w:sz w:val="20"/>
                <w:szCs w:val="20"/>
              </w:rPr>
            </w:pPr>
          </w:p>
        </w:tc>
        <w:tc>
          <w:tcPr>
            <w:tcW w:w="1350" w:type="dxa"/>
          </w:tcPr>
          <w:p w14:paraId="1991832D" w14:textId="77777777" w:rsidR="00D93705" w:rsidRPr="009E0CC2" w:rsidRDefault="00D93705" w:rsidP="0038428D">
            <w:pPr>
              <w:spacing w:line="480" w:lineRule="auto"/>
              <w:contextualSpacing/>
              <w:rPr>
                <w:sz w:val="20"/>
                <w:szCs w:val="20"/>
              </w:rPr>
            </w:pPr>
            <w:r w:rsidRPr="009E0CC2">
              <w:rPr>
                <w:sz w:val="20"/>
                <w:szCs w:val="20"/>
              </w:rPr>
              <w:t>28%</w:t>
            </w:r>
          </w:p>
        </w:tc>
        <w:tc>
          <w:tcPr>
            <w:tcW w:w="2070" w:type="dxa"/>
          </w:tcPr>
          <w:p w14:paraId="7E620B98" w14:textId="77777777" w:rsidR="00D93705" w:rsidRPr="009E0CC2" w:rsidRDefault="00D93705" w:rsidP="0038428D">
            <w:pPr>
              <w:spacing w:line="480" w:lineRule="auto"/>
              <w:contextualSpacing/>
              <w:rPr>
                <w:sz w:val="20"/>
                <w:szCs w:val="20"/>
              </w:rPr>
            </w:pPr>
            <w:r w:rsidRPr="009E0CC2">
              <w:rPr>
                <w:sz w:val="20"/>
                <w:szCs w:val="20"/>
              </w:rPr>
              <w:t>42%</w:t>
            </w:r>
          </w:p>
        </w:tc>
        <w:tc>
          <w:tcPr>
            <w:tcW w:w="1080" w:type="dxa"/>
          </w:tcPr>
          <w:p w14:paraId="1263B38B" w14:textId="77777777" w:rsidR="00D93705" w:rsidRPr="009E0CC2" w:rsidRDefault="00D93705" w:rsidP="0038428D">
            <w:pPr>
              <w:spacing w:line="480" w:lineRule="auto"/>
              <w:contextualSpacing/>
              <w:rPr>
                <w:sz w:val="20"/>
                <w:szCs w:val="20"/>
              </w:rPr>
            </w:pPr>
          </w:p>
        </w:tc>
      </w:tr>
      <w:tr w:rsidR="00D93705" w14:paraId="0D5F2638" w14:textId="77777777" w:rsidTr="000377CC">
        <w:tc>
          <w:tcPr>
            <w:tcW w:w="3510" w:type="dxa"/>
            <w:gridSpan w:val="2"/>
          </w:tcPr>
          <w:p w14:paraId="08EFB719" w14:textId="77777777" w:rsidR="00D93705" w:rsidRPr="009E0CC2" w:rsidRDefault="00D93705" w:rsidP="0038428D">
            <w:pPr>
              <w:spacing w:line="480" w:lineRule="auto"/>
              <w:contextualSpacing/>
              <w:rPr>
                <w:sz w:val="20"/>
                <w:szCs w:val="20"/>
              </w:rPr>
            </w:pPr>
            <w:r w:rsidRPr="009E0CC2">
              <w:rPr>
                <w:sz w:val="20"/>
                <w:szCs w:val="20"/>
              </w:rPr>
              <w:t xml:space="preserve">Friend </w:t>
            </w:r>
          </w:p>
        </w:tc>
        <w:tc>
          <w:tcPr>
            <w:tcW w:w="1170" w:type="dxa"/>
            <w:gridSpan w:val="2"/>
          </w:tcPr>
          <w:p w14:paraId="6F4FF280" w14:textId="77777777" w:rsidR="00D93705" w:rsidRPr="009E0CC2" w:rsidRDefault="00D93705" w:rsidP="0038428D">
            <w:pPr>
              <w:spacing w:line="480" w:lineRule="auto"/>
              <w:contextualSpacing/>
              <w:rPr>
                <w:sz w:val="20"/>
                <w:szCs w:val="20"/>
              </w:rPr>
            </w:pPr>
            <w:r w:rsidRPr="009E0CC2">
              <w:rPr>
                <w:sz w:val="20"/>
                <w:szCs w:val="20"/>
              </w:rPr>
              <w:t>4.94 (1.44)</w:t>
            </w:r>
          </w:p>
        </w:tc>
        <w:tc>
          <w:tcPr>
            <w:tcW w:w="270" w:type="dxa"/>
          </w:tcPr>
          <w:p w14:paraId="69171015" w14:textId="77777777" w:rsidR="00D93705" w:rsidRPr="009E0CC2" w:rsidRDefault="00D93705" w:rsidP="0038428D">
            <w:pPr>
              <w:spacing w:line="480" w:lineRule="auto"/>
              <w:contextualSpacing/>
              <w:rPr>
                <w:sz w:val="20"/>
                <w:szCs w:val="20"/>
              </w:rPr>
            </w:pPr>
          </w:p>
        </w:tc>
        <w:tc>
          <w:tcPr>
            <w:tcW w:w="1350" w:type="dxa"/>
          </w:tcPr>
          <w:p w14:paraId="34D0F1F0" w14:textId="77777777" w:rsidR="00D93705" w:rsidRPr="009E0CC2" w:rsidRDefault="00D93705" w:rsidP="0038428D">
            <w:pPr>
              <w:spacing w:line="480" w:lineRule="auto"/>
              <w:contextualSpacing/>
              <w:rPr>
                <w:sz w:val="20"/>
                <w:szCs w:val="20"/>
              </w:rPr>
            </w:pPr>
            <w:r w:rsidRPr="009E0CC2">
              <w:rPr>
                <w:sz w:val="20"/>
                <w:szCs w:val="20"/>
              </w:rPr>
              <w:t>10%</w:t>
            </w:r>
          </w:p>
        </w:tc>
        <w:tc>
          <w:tcPr>
            <w:tcW w:w="2070" w:type="dxa"/>
          </w:tcPr>
          <w:p w14:paraId="4EDE44C6" w14:textId="77777777" w:rsidR="00D93705" w:rsidRPr="009E0CC2" w:rsidRDefault="00D93705" w:rsidP="0038428D">
            <w:pPr>
              <w:spacing w:line="480" w:lineRule="auto"/>
              <w:contextualSpacing/>
              <w:rPr>
                <w:sz w:val="20"/>
                <w:szCs w:val="20"/>
              </w:rPr>
            </w:pPr>
            <w:r w:rsidRPr="009E0CC2">
              <w:rPr>
                <w:sz w:val="20"/>
                <w:szCs w:val="20"/>
              </w:rPr>
              <w:t>58%</w:t>
            </w:r>
          </w:p>
        </w:tc>
        <w:tc>
          <w:tcPr>
            <w:tcW w:w="1080" w:type="dxa"/>
          </w:tcPr>
          <w:p w14:paraId="40014FCC" w14:textId="77777777" w:rsidR="00D93705" w:rsidRPr="009E0CC2" w:rsidRDefault="00D93705" w:rsidP="0038428D">
            <w:pPr>
              <w:spacing w:line="480" w:lineRule="auto"/>
              <w:contextualSpacing/>
              <w:rPr>
                <w:sz w:val="20"/>
                <w:szCs w:val="20"/>
              </w:rPr>
            </w:pPr>
          </w:p>
        </w:tc>
      </w:tr>
      <w:tr w:rsidR="00D93705" w14:paraId="22BE19C1" w14:textId="77777777" w:rsidTr="000377CC">
        <w:tc>
          <w:tcPr>
            <w:tcW w:w="3510" w:type="dxa"/>
            <w:gridSpan w:val="2"/>
          </w:tcPr>
          <w:p w14:paraId="1649F568" w14:textId="77777777" w:rsidR="00D93705" w:rsidRPr="009E0CC2" w:rsidRDefault="00D93705" w:rsidP="0038428D">
            <w:pPr>
              <w:spacing w:line="480" w:lineRule="auto"/>
              <w:contextualSpacing/>
              <w:rPr>
                <w:sz w:val="20"/>
                <w:szCs w:val="20"/>
              </w:rPr>
            </w:pPr>
            <w:r w:rsidRPr="009E0CC2">
              <w:rPr>
                <w:sz w:val="20"/>
                <w:szCs w:val="20"/>
              </w:rPr>
              <w:t>Other relative/family</w:t>
            </w:r>
          </w:p>
        </w:tc>
        <w:tc>
          <w:tcPr>
            <w:tcW w:w="1170" w:type="dxa"/>
            <w:gridSpan w:val="2"/>
          </w:tcPr>
          <w:p w14:paraId="2E586010" w14:textId="77777777" w:rsidR="00D93705" w:rsidRPr="009E0CC2" w:rsidRDefault="00D93705" w:rsidP="0038428D">
            <w:pPr>
              <w:spacing w:line="480" w:lineRule="auto"/>
              <w:contextualSpacing/>
              <w:rPr>
                <w:sz w:val="20"/>
                <w:szCs w:val="20"/>
              </w:rPr>
            </w:pPr>
            <w:r w:rsidRPr="009E0CC2">
              <w:rPr>
                <w:sz w:val="20"/>
                <w:szCs w:val="20"/>
              </w:rPr>
              <w:t>4.14 (1.63)</w:t>
            </w:r>
          </w:p>
        </w:tc>
        <w:tc>
          <w:tcPr>
            <w:tcW w:w="270" w:type="dxa"/>
          </w:tcPr>
          <w:p w14:paraId="0F6A1205" w14:textId="77777777" w:rsidR="00D93705" w:rsidRPr="009E0CC2" w:rsidRDefault="00D93705" w:rsidP="0038428D">
            <w:pPr>
              <w:spacing w:line="480" w:lineRule="auto"/>
              <w:contextualSpacing/>
              <w:rPr>
                <w:sz w:val="20"/>
                <w:szCs w:val="20"/>
              </w:rPr>
            </w:pPr>
          </w:p>
        </w:tc>
        <w:tc>
          <w:tcPr>
            <w:tcW w:w="1350" w:type="dxa"/>
          </w:tcPr>
          <w:p w14:paraId="7341F2E0" w14:textId="77777777" w:rsidR="00D93705" w:rsidRPr="009E0CC2" w:rsidRDefault="00D93705" w:rsidP="0038428D">
            <w:pPr>
              <w:spacing w:line="480" w:lineRule="auto"/>
              <w:contextualSpacing/>
              <w:rPr>
                <w:sz w:val="20"/>
                <w:szCs w:val="20"/>
              </w:rPr>
            </w:pPr>
            <w:r w:rsidRPr="009E0CC2">
              <w:rPr>
                <w:sz w:val="20"/>
                <w:szCs w:val="20"/>
              </w:rPr>
              <w:t>2%</w:t>
            </w:r>
          </w:p>
        </w:tc>
        <w:tc>
          <w:tcPr>
            <w:tcW w:w="2070" w:type="dxa"/>
          </w:tcPr>
          <w:p w14:paraId="440F69E5" w14:textId="77777777" w:rsidR="00D93705" w:rsidRPr="009E0CC2" w:rsidRDefault="00D93705" w:rsidP="0038428D">
            <w:pPr>
              <w:spacing w:line="480" w:lineRule="auto"/>
              <w:contextualSpacing/>
              <w:rPr>
                <w:sz w:val="20"/>
                <w:szCs w:val="20"/>
              </w:rPr>
            </w:pPr>
            <w:r w:rsidRPr="009E0CC2">
              <w:rPr>
                <w:sz w:val="20"/>
                <w:szCs w:val="20"/>
              </w:rPr>
              <w:t>29%</w:t>
            </w:r>
          </w:p>
        </w:tc>
        <w:tc>
          <w:tcPr>
            <w:tcW w:w="1080" w:type="dxa"/>
          </w:tcPr>
          <w:p w14:paraId="1E5E4D09" w14:textId="77777777" w:rsidR="00D93705" w:rsidRPr="009E0CC2" w:rsidRDefault="00D93705" w:rsidP="0038428D">
            <w:pPr>
              <w:spacing w:line="480" w:lineRule="auto"/>
              <w:contextualSpacing/>
              <w:rPr>
                <w:sz w:val="20"/>
                <w:szCs w:val="20"/>
              </w:rPr>
            </w:pPr>
          </w:p>
        </w:tc>
      </w:tr>
      <w:tr w:rsidR="00D93705" w14:paraId="1A7241D3" w14:textId="77777777" w:rsidTr="000377CC">
        <w:tc>
          <w:tcPr>
            <w:tcW w:w="3510" w:type="dxa"/>
            <w:gridSpan w:val="2"/>
          </w:tcPr>
          <w:p w14:paraId="71EEBF87" w14:textId="77777777" w:rsidR="00D93705" w:rsidRPr="009E0CC2" w:rsidRDefault="00D93705" w:rsidP="0038428D">
            <w:pPr>
              <w:spacing w:line="480" w:lineRule="auto"/>
              <w:contextualSpacing/>
              <w:rPr>
                <w:sz w:val="20"/>
                <w:szCs w:val="20"/>
              </w:rPr>
            </w:pPr>
            <w:r w:rsidRPr="009E0CC2">
              <w:rPr>
                <w:sz w:val="20"/>
                <w:szCs w:val="20"/>
              </w:rPr>
              <w:t>Minister or religious leader</w:t>
            </w:r>
          </w:p>
        </w:tc>
        <w:tc>
          <w:tcPr>
            <w:tcW w:w="1170" w:type="dxa"/>
            <w:gridSpan w:val="2"/>
          </w:tcPr>
          <w:p w14:paraId="6F3683A5" w14:textId="77777777" w:rsidR="00D93705" w:rsidRPr="009E0CC2" w:rsidRDefault="00D93705" w:rsidP="0038428D">
            <w:pPr>
              <w:spacing w:line="480" w:lineRule="auto"/>
              <w:contextualSpacing/>
              <w:rPr>
                <w:sz w:val="20"/>
                <w:szCs w:val="20"/>
              </w:rPr>
            </w:pPr>
            <w:r w:rsidRPr="009E0CC2">
              <w:rPr>
                <w:sz w:val="20"/>
                <w:szCs w:val="20"/>
              </w:rPr>
              <w:t>4.09 (2.01)</w:t>
            </w:r>
          </w:p>
        </w:tc>
        <w:tc>
          <w:tcPr>
            <w:tcW w:w="270" w:type="dxa"/>
          </w:tcPr>
          <w:p w14:paraId="19653679" w14:textId="77777777" w:rsidR="00D93705" w:rsidRPr="009E0CC2" w:rsidRDefault="00D93705" w:rsidP="0038428D">
            <w:pPr>
              <w:spacing w:line="480" w:lineRule="auto"/>
              <w:contextualSpacing/>
              <w:rPr>
                <w:sz w:val="20"/>
                <w:szCs w:val="20"/>
              </w:rPr>
            </w:pPr>
          </w:p>
        </w:tc>
        <w:tc>
          <w:tcPr>
            <w:tcW w:w="1350" w:type="dxa"/>
          </w:tcPr>
          <w:p w14:paraId="5AE7783A" w14:textId="77777777" w:rsidR="00D93705" w:rsidRPr="009E0CC2" w:rsidRDefault="00D93705" w:rsidP="0038428D">
            <w:pPr>
              <w:spacing w:line="480" w:lineRule="auto"/>
              <w:contextualSpacing/>
              <w:rPr>
                <w:sz w:val="20"/>
                <w:szCs w:val="20"/>
              </w:rPr>
            </w:pPr>
            <w:r w:rsidRPr="009E0CC2">
              <w:rPr>
                <w:sz w:val="20"/>
                <w:szCs w:val="20"/>
              </w:rPr>
              <w:t>3%</w:t>
            </w:r>
          </w:p>
        </w:tc>
        <w:tc>
          <w:tcPr>
            <w:tcW w:w="2070" w:type="dxa"/>
          </w:tcPr>
          <w:p w14:paraId="7CFC32B7" w14:textId="77777777" w:rsidR="00D93705" w:rsidRPr="009E0CC2" w:rsidRDefault="00D93705" w:rsidP="0038428D">
            <w:pPr>
              <w:spacing w:line="480" w:lineRule="auto"/>
              <w:contextualSpacing/>
              <w:rPr>
                <w:sz w:val="20"/>
                <w:szCs w:val="20"/>
              </w:rPr>
            </w:pPr>
            <w:r w:rsidRPr="009E0CC2">
              <w:rPr>
                <w:sz w:val="20"/>
                <w:szCs w:val="20"/>
              </w:rPr>
              <w:t>30%</w:t>
            </w:r>
          </w:p>
        </w:tc>
        <w:tc>
          <w:tcPr>
            <w:tcW w:w="1080" w:type="dxa"/>
          </w:tcPr>
          <w:p w14:paraId="72329B07" w14:textId="77777777" w:rsidR="00D93705" w:rsidRPr="009E0CC2" w:rsidRDefault="00D93705" w:rsidP="0038428D">
            <w:pPr>
              <w:spacing w:line="480" w:lineRule="auto"/>
              <w:contextualSpacing/>
              <w:rPr>
                <w:sz w:val="20"/>
                <w:szCs w:val="20"/>
              </w:rPr>
            </w:pPr>
          </w:p>
        </w:tc>
      </w:tr>
      <w:tr w:rsidR="00D93705" w14:paraId="7147B67E" w14:textId="77777777" w:rsidTr="000377CC">
        <w:tc>
          <w:tcPr>
            <w:tcW w:w="625" w:type="dxa"/>
          </w:tcPr>
          <w:p w14:paraId="2C53ECE2" w14:textId="77777777" w:rsidR="00D93705" w:rsidRPr="009E0CC2" w:rsidRDefault="00D93705" w:rsidP="0038428D">
            <w:pPr>
              <w:spacing w:line="480" w:lineRule="auto"/>
              <w:contextualSpacing/>
              <w:rPr>
                <w:i/>
                <w:sz w:val="20"/>
                <w:szCs w:val="20"/>
              </w:rPr>
            </w:pPr>
          </w:p>
        </w:tc>
        <w:tc>
          <w:tcPr>
            <w:tcW w:w="4055" w:type="dxa"/>
            <w:gridSpan w:val="3"/>
          </w:tcPr>
          <w:p w14:paraId="2AB35A8B" w14:textId="7621E7C0" w:rsidR="00D93705" w:rsidRPr="009E0CC2" w:rsidRDefault="00D93705" w:rsidP="00A2083E">
            <w:pPr>
              <w:spacing w:line="480" w:lineRule="auto"/>
              <w:contextualSpacing/>
              <w:rPr>
                <w:sz w:val="20"/>
                <w:szCs w:val="20"/>
              </w:rPr>
            </w:pPr>
            <w:r w:rsidRPr="009E0CC2">
              <w:rPr>
                <w:i/>
                <w:sz w:val="20"/>
                <w:szCs w:val="20"/>
              </w:rPr>
              <w:t xml:space="preserve">Total for </w:t>
            </w:r>
            <w:r w:rsidR="00A2083E">
              <w:rPr>
                <w:i/>
                <w:sz w:val="20"/>
                <w:szCs w:val="20"/>
              </w:rPr>
              <w:t>informal</w:t>
            </w:r>
            <w:r w:rsidRPr="009E0CC2">
              <w:rPr>
                <w:i/>
                <w:sz w:val="20"/>
                <w:szCs w:val="20"/>
              </w:rPr>
              <w:t xml:space="preserve"> support</w:t>
            </w:r>
          </w:p>
        </w:tc>
        <w:tc>
          <w:tcPr>
            <w:tcW w:w="270" w:type="dxa"/>
          </w:tcPr>
          <w:p w14:paraId="3DA54211" w14:textId="77777777" w:rsidR="00D93705" w:rsidRPr="009E0CC2" w:rsidRDefault="00D93705" w:rsidP="0038428D">
            <w:pPr>
              <w:spacing w:line="480" w:lineRule="auto"/>
              <w:contextualSpacing/>
              <w:rPr>
                <w:sz w:val="20"/>
                <w:szCs w:val="20"/>
              </w:rPr>
            </w:pPr>
          </w:p>
        </w:tc>
        <w:tc>
          <w:tcPr>
            <w:tcW w:w="1350" w:type="dxa"/>
          </w:tcPr>
          <w:p w14:paraId="07E4492A" w14:textId="77777777" w:rsidR="00D93705" w:rsidRPr="00BA361A" w:rsidRDefault="00D93705" w:rsidP="0038428D">
            <w:pPr>
              <w:spacing w:line="480" w:lineRule="auto"/>
              <w:contextualSpacing/>
              <w:rPr>
                <w:i/>
                <w:sz w:val="20"/>
                <w:szCs w:val="20"/>
              </w:rPr>
            </w:pPr>
            <w:r w:rsidRPr="00BA361A">
              <w:rPr>
                <w:i/>
                <w:sz w:val="20"/>
                <w:szCs w:val="20"/>
              </w:rPr>
              <w:t xml:space="preserve">     76% total</w:t>
            </w:r>
          </w:p>
        </w:tc>
        <w:tc>
          <w:tcPr>
            <w:tcW w:w="2070" w:type="dxa"/>
          </w:tcPr>
          <w:p w14:paraId="781EBB5C" w14:textId="76795E94" w:rsidR="00D93705" w:rsidRPr="00BA361A" w:rsidRDefault="00D93705" w:rsidP="0038428D">
            <w:pPr>
              <w:spacing w:line="480" w:lineRule="auto"/>
              <w:contextualSpacing/>
              <w:rPr>
                <w:i/>
                <w:sz w:val="20"/>
                <w:szCs w:val="20"/>
              </w:rPr>
            </w:pPr>
            <w:r w:rsidRPr="00BA361A">
              <w:rPr>
                <w:i/>
                <w:sz w:val="20"/>
                <w:szCs w:val="20"/>
              </w:rPr>
              <w:t xml:space="preserve">     90% one or more </w:t>
            </w:r>
            <w:r w:rsidR="00BA2B61">
              <w:rPr>
                <w:i/>
                <w:sz w:val="20"/>
                <w:szCs w:val="20"/>
                <w:vertAlign w:val="superscript"/>
              </w:rPr>
              <w:t>d</w:t>
            </w:r>
          </w:p>
        </w:tc>
        <w:tc>
          <w:tcPr>
            <w:tcW w:w="1080" w:type="dxa"/>
          </w:tcPr>
          <w:p w14:paraId="4E06ADD5" w14:textId="77777777" w:rsidR="00D93705" w:rsidRPr="009E0CC2" w:rsidRDefault="00D93705" w:rsidP="0038428D">
            <w:pPr>
              <w:spacing w:line="480" w:lineRule="auto"/>
              <w:contextualSpacing/>
              <w:rPr>
                <w:sz w:val="20"/>
                <w:szCs w:val="20"/>
              </w:rPr>
            </w:pPr>
          </w:p>
        </w:tc>
      </w:tr>
      <w:tr w:rsidR="00D93705" w14:paraId="6346D0E5" w14:textId="77777777" w:rsidTr="000377CC">
        <w:tc>
          <w:tcPr>
            <w:tcW w:w="3510" w:type="dxa"/>
            <w:gridSpan w:val="2"/>
          </w:tcPr>
          <w:p w14:paraId="6730F21D" w14:textId="77777777" w:rsidR="00D93705" w:rsidRPr="009E0CC2" w:rsidRDefault="00D93705" w:rsidP="0038428D">
            <w:pPr>
              <w:spacing w:line="480" w:lineRule="auto"/>
              <w:contextualSpacing/>
              <w:rPr>
                <w:sz w:val="20"/>
                <w:szCs w:val="20"/>
              </w:rPr>
            </w:pPr>
            <w:r w:rsidRPr="009E0CC2">
              <w:rPr>
                <w:sz w:val="20"/>
                <w:szCs w:val="20"/>
              </w:rPr>
              <w:t xml:space="preserve">Mental health professional </w:t>
            </w:r>
          </w:p>
        </w:tc>
        <w:tc>
          <w:tcPr>
            <w:tcW w:w="1170" w:type="dxa"/>
            <w:gridSpan w:val="2"/>
          </w:tcPr>
          <w:p w14:paraId="5BC52391" w14:textId="1C5DE876" w:rsidR="00D93705" w:rsidRPr="009E0CC2" w:rsidRDefault="00D93705" w:rsidP="0038428D">
            <w:pPr>
              <w:spacing w:line="480" w:lineRule="auto"/>
              <w:contextualSpacing/>
              <w:rPr>
                <w:sz w:val="20"/>
                <w:szCs w:val="20"/>
              </w:rPr>
            </w:pPr>
            <w:r w:rsidRPr="009E0CC2">
              <w:rPr>
                <w:sz w:val="20"/>
                <w:szCs w:val="20"/>
              </w:rPr>
              <w:t>4.36 (1.61)</w:t>
            </w:r>
          </w:p>
        </w:tc>
        <w:tc>
          <w:tcPr>
            <w:tcW w:w="270" w:type="dxa"/>
          </w:tcPr>
          <w:p w14:paraId="34F25422" w14:textId="77777777" w:rsidR="00D93705" w:rsidRPr="009E0CC2" w:rsidRDefault="00D93705" w:rsidP="0038428D">
            <w:pPr>
              <w:spacing w:line="480" w:lineRule="auto"/>
              <w:contextualSpacing/>
              <w:rPr>
                <w:sz w:val="20"/>
                <w:szCs w:val="20"/>
              </w:rPr>
            </w:pPr>
          </w:p>
        </w:tc>
        <w:tc>
          <w:tcPr>
            <w:tcW w:w="1350" w:type="dxa"/>
          </w:tcPr>
          <w:p w14:paraId="4F9269C0" w14:textId="77777777" w:rsidR="00D93705" w:rsidRPr="009E0CC2" w:rsidRDefault="00D93705" w:rsidP="0038428D">
            <w:pPr>
              <w:spacing w:line="480" w:lineRule="auto"/>
              <w:contextualSpacing/>
              <w:rPr>
                <w:sz w:val="20"/>
                <w:szCs w:val="20"/>
              </w:rPr>
            </w:pPr>
            <w:r w:rsidRPr="009E0CC2">
              <w:rPr>
                <w:sz w:val="20"/>
                <w:szCs w:val="20"/>
              </w:rPr>
              <w:t>13%</w:t>
            </w:r>
          </w:p>
        </w:tc>
        <w:tc>
          <w:tcPr>
            <w:tcW w:w="2070" w:type="dxa"/>
          </w:tcPr>
          <w:p w14:paraId="3EEFDCF1" w14:textId="77777777" w:rsidR="00D93705" w:rsidRPr="009E0CC2" w:rsidRDefault="00D93705" w:rsidP="0038428D">
            <w:pPr>
              <w:spacing w:line="480" w:lineRule="auto"/>
              <w:contextualSpacing/>
              <w:rPr>
                <w:sz w:val="20"/>
                <w:szCs w:val="20"/>
              </w:rPr>
            </w:pPr>
            <w:r w:rsidRPr="009E0CC2">
              <w:rPr>
                <w:sz w:val="20"/>
                <w:szCs w:val="20"/>
              </w:rPr>
              <w:t>36%</w:t>
            </w:r>
          </w:p>
        </w:tc>
        <w:tc>
          <w:tcPr>
            <w:tcW w:w="1080" w:type="dxa"/>
          </w:tcPr>
          <w:p w14:paraId="12FBDC80" w14:textId="77777777" w:rsidR="00D93705" w:rsidRPr="009E0CC2" w:rsidRDefault="00D93705" w:rsidP="0038428D">
            <w:pPr>
              <w:spacing w:line="480" w:lineRule="auto"/>
              <w:contextualSpacing/>
              <w:rPr>
                <w:sz w:val="20"/>
                <w:szCs w:val="20"/>
              </w:rPr>
            </w:pPr>
            <w:r w:rsidRPr="009E0CC2">
              <w:rPr>
                <w:sz w:val="20"/>
                <w:szCs w:val="20"/>
              </w:rPr>
              <w:t>38%</w:t>
            </w:r>
          </w:p>
        </w:tc>
      </w:tr>
      <w:tr w:rsidR="00D93705" w14:paraId="4EB290EA" w14:textId="77777777" w:rsidTr="000377CC">
        <w:tc>
          <w:tcPr>
            <w:tcW w:w="3510" w:type="dxa"/>
            <w:gridSpan w:val="2"/>
          </w:tcPr>
          <w:p w14:paraId="2EC8DC73" w14:textId="77777777" w:rsidR="00D93705" w:rsidRPr="009E0CC2" w:rsidRDefault="00D93705" w:rsidP="0038428D">
            <w:pPr>
              <w:spacing w:line="480" w:lineRule="auto"/>
              <w:contextualSpacing/>
              <w:rPr>
                <w:sz w:val="20"/>
                <w:szCs w:val="20"/>
              </w:rPr>
            </w:pPr>
            <w:r w:rsidRPr="009E0CC2">
              <w:rPr>
                <w:sz w:val="20"/>
                <w:szCs w:val="20"/>
              </w:rPr>
              <w:t xml:space="preserve">Primary care </w:t>
            </w:r>
            <w:r>
              <w:rPr>
                <w:sz w:val="20"/>
                <w:szCs w:val="20"/>
              </w:rPr>
              <w:t>/</w:t>
            </w:r>
            <w:r w:rsidRPr="009E0CC2">
              <w:rPr>
                <w:sz w:val="20"/>
                <w:szCs w:val="20"/>
              </w:rPr>
              <w:t xml:space="preserve"> medical doctor</w:t>
            </w:r>
          </w:p>
        </w:tc>
        <w:tc>
          <w:tcPr>
            <w:tcW w:w="1170" w:type="dxa"/>
            <w:gridSpan w:val="2"/>
          </w:tcPr>
          <w:p w14:paraId="6ABDF9E5" w14:textId="77777777" w:rsidR="00D93705" w:rsidRPr="009E0CC2" w:rsidRDefault="00D93705" w:rsidP="0038428D">
            <w:pPr>
              <w:spacing w:line="480" w:lineRule="auto"/>
              <w:contextualSpacing/>
              <w:rPr>
                <w:sz w:val="20"/>
                <w:szCs w:val="20"/>
              </w:rPr>
            </w:pPr>
            <w:r w:rsidRPr="009E0CC2">
              <w:rPr>
                <w:sz w:val="20"/>
                <w:szCs w:val="20"/>
              </w:rPr>
              <w:t>3.84 (1.73)</w:t>
            </w:r>
          </w:p>
        </w:tc>
        <w:tc>
          <w:tcPr>
            <w:tcW w:w="270" w:type="dxa"/>
          </w:tcPr>
          <w:p w14:paraId="1528C965" w14:textId="77777777" w:rsidR="00D93705" w:rsidRPr="009E0CC2" w:rsidRDefault="00D93705" w:rsidP="0038428D">
            <w:pPr>
              <w:spacing w:line="480" w:lineRule="auto"/>
              <w:contextualSpacing/>
              <w:rPr>
                <w:sz w:val="20"/>
                <w:szCs w:val="20"/>
              </w:rPr>
            </w:pPr>
          </w:p>
        </w:tc>
        <w:tc>
          <w:tcPr>
            <w:tcW w:w="1350" w:type="dxa"/>
          </w:tcPr>
          <w:p w14:paraId="58C2DD30" w14:textId="77777777" w:rsidR="00D93705" w:rsidRPr="009E0CC2" w:rsidRDefault="00D93705" w:rsidP="0038428D">
            <w:pPr>
              <w:spacing w:line="480" w:lineRule="auto"/>
              <w:contextualSpacing/>
              <w:rPr>
                <w:sz w:val="20"/>
                <w:szCs w:val="20"/>
              </w:rPr>
            </w:pPr>
            <w:r w:rsidRPr="009E0CC2">
              <w:rPr>
                <w:sz w:val="20"/>
                <w:szCs w:val="20"/>
              </w:rPr>
              <w:t>2%</w:t>
            </w:r>
          </w:p>
        </w:tc>
        <w:tc>
          <w:tcPr>
            <w:tcW w:w="2070" w:type="dxa"/>
          </w:tcPr>
          <w:p w14:paraId="46AC6ECD" w14:textId="77777777" w:rsidR="00D93705" w:rsidRPr="009E0CC2" w:rsidRDefault="00D93705" w:rsidP="0038428D">
            <w:pPr>
              <w:spacing w:line="480" w:lineRule="auto"/>
              <w:contextualSpacing/>
              <w:rPr>
                <w:sz w:val="20"/>
                <w:szCs w:val="20"/>
              </w:rPr>
            </w:pPr>
            <w:r w:rsidRPr="009E0CC2">
              <w:rPr>
                <w:sz w:val="20"/>
                <w:szCs w:val="20"/>
              </w:rPr>
              <w:t>18%</w:t>
            </w:r>
          </w:p>
        </w:tc>
        <w:tc>
          <w:tcPr>
            <w:tcW w:w="1080" w:type="dxa"/>
          </w:tcPr>
          <w:p w14:paraId="60238BAF" w14:textId="77777777" w:rsidR="00D93705" w:rsidRPr="009E0CC2" w:rsidRDefault="00D93705" w:rsidP="0038428D">
            <w:pPr>
              <w:spacing w:line="480" w:lineRule="auto"/>
              <w:contextualSpacing/>
              <w:rPr>
                <w:sz w:val="20"/>
                <w:szCs w:val="20"/>
              </w:rPr>
            </w:pPr>
          </w:p>
        </w:tc>
      </w:tr>
      <w:tr w:rsidR="00D93705" w14:paraId="3B8B63A4" w14:textId="77777777" w:rsidTr="000377CC">
        <w:tc>
          <w:tcPr>
            <w:tcW w:w="3510" w:type="dxa"/>
            <w:gridSpan w:val="2"/>
          </w:tcPr>
          <w:p w14:paraId="336E40C4" w14:textId="77777777" w:rsidR="00D93705" w:rsidRPr="009E0CC2" w:rsidRDefault="00D93705" w:rsidP="0038428D">
            <w:pPr>
              <w:spacing w:line="480" w:lineRule="auto"/>
              <w:contextualSpacing/>
              <w:rPr>
                <w:sz w:val="20"/>
                <w:szCs w:val="20"/>
              </w:rPr>
            </w:pPr>
            <w:r w:rsidRPr="009E0CC2">
              <w:rPr>
                <w:sz w:val="20"/>
                <w:szCs w:val="20"/>
              </w:rPr>
              <w:t>Psychiatrist</w:t>
            </w:r>
          </w:p>
        </w:tc>
        <w:tc>
          <w:tcPr>
            <w:tcW w:w="1170" w:type="dxa"/>
            <w:gridSpan w:val="2"/>
          </w:tcPr>
          <w:p w14:paraId="27B77E4A" w14:textId="77777777" w:rsidR="00D93705" w:rsidRPr="009E0CC2" w:rsidRDefault="00D93705" w:rsidP="0038428D">
            <w:pPr>
              <w:spacing w:line="480" w:lineRule="auto"/>
              <w:contextualSpacing/>
              <w:rPr>
                <w:sz w:val="20"/>
                <w:szCs w:val="20"/>
              </w:rPr>
            </w:pPr>
            <w:r w:rsidRPr="009E0CC2">
              <w:rPr>
                <w:sz w:val="20"/>
                <w:szCs w:val="20"/>
              </w:rPr>
              <w:t>3.65 (1.79)</w:t>
            </w:r>
          </w:p>
        </w:tc>
        <w:tc>
          <w:tcPr>
            <w:tcW w:w="270" w:type="dxa"/>
          </w:tcPr>
          <w:p w14:paraId="4574A39D" w14:textId="77777777" w:rsidR="00D93705" w:rsidRPr="009E0CC2" w:rsidRDefault="00D93705" w:rsidP="0038428D">
            <w:pPr>
              <w:spacing w:line="480" w:lineRule="auto"/>
              <w:contextualSpacing/>
              <w:rPr>
                <w:sz w:val="20"/>
                <w:szCs w:val="20"/>
              </w:rPr>
            </w:pPr>
          </w:p>
        </w:tc>
        <w:tc>
          <w:tcPr>
            <w:tcW w:w="1350" w:type="dxa"/>
          </w:tcPr>
          <w:p w14:paraId="26B5A9DC" w14:textId="77777777" w:rsidR="00D93705" w:rsidRPr="009E0CC2" w:rsidRDefault="00D93705" w:rsidP="0038428D">
            <w:pPr>
              <w:spacing w:line="480" w:lineRule="auto"/>
              <w:contextualSpacing/>
              <w:rPr>
                <w:sz w:val="20"/>
                <w:szCs w:val="20"/>
              </w:rPr>
            </w:pPr>
            <w:r w:rsidRPr="009E0CC2">
              <w:rPr>
                <w:sz w:val="20"/>
                <w:szCs w:val="20"/>
              </w:rPr>
              <w:t>1%</w:t>
            </w:r>
          </w:p>
        </w:tc>
        <w:tc>
          <w:tcPr>
            <w:tcW w:w="2070" w:type="dxa"/>
          </w:tcPr>
          <w:p w14:paraId="22421F03" w14:textId="77777777" w:rsidR="00D93705" w:rsidRPr="009E0CC2" w:rsidRDefault="00D93705" w:rsidP="0038428D">
            <w:pPr>
              <w:spacing w:line="480" w:lineRule="auto"/>
              <w:contextualSpacing/>
              <w:rPr>
                <w:sz w:val="20"/>
                <w:szCs w:val="20"/>
              </w:rPr>
            </w:pPr>
            <w:r w:rsidRPr="009E0CC2">
              <w:rPr>
                <w:sz w:val="20"/>
                <w:szCs w:val="20"/>
              </w:rPr>
              <w:t>10%</w:t>
            </w:r>
          </w:p>
        </w:tc>
        <w:tc>
          <w:tcPr>
            <w:tcW w:w="1080" w:type="dxa"/>
          </w:tcPr>
          <w:p w14:paraId="5DAC7182" w14:textId="77777777" w:rsidR="00D93705" w:rsidRPr="009E0CC2" w:rsidRDefault="00D93705" w:rsidP="0038428D">
            <w:pPr>
              <w:spacing w:line="480" w:lineRule="auto"/>
              <w:contextualSpacing/>
              <w:rPr>
                <w:sz w:val="20"/>
                <w:szCs w:val="20"/>
              </w:rPr>
            </w:pPr>
          </w:p>
        </w:tc>
      </w:tr>
      <w:tr w:rsidR="00D93705" w14:paraId="36AD55ED" w14:textId="77777777" w:rsidTr="000377CC">
        <w:tc>
          <w:tcPr>
            <w:tcW w:w="3510" w:type="dxa"/>
            <w:gridSpan w:val="2"/>
          </w:tcPr>
          <w:p w14:paraId="6D7A5521" w14:textId="77777777" w:rsidR="00D93705" w:rsidRPr="009E0CC2" w:rsidRDefault="00D93705" w:rsidP="0038428D">
            <w:pPr>
              <w:spacing w:line="480" w:lineRule="auto"/>
              <w:contextualSpacing/>
              <w:rPr>
                <w:sz w:val="20"/>
                <w:szCs w:val="20"/>
              </w:rPr>
            </w:pPr>
            <w:r w:rsidRPr="009E0CC2">
              <w:rPr>
                <w:sz w:val="20"/>
                <w:szCs w:val="20"/>
              </w:rPr>
              <w:t>Phone helpline</w:t>
            </w:r>
          </w:p>
        </w:tc>
        <w:tc>
          <w:tcPr>
            <w:tcW w:w="1170" w:type="dxa"/>
            <w:gridSpan w:val="2"/>
          </w:tcPr>
          <w:p w14:paraId="0920C8EE" w14:textId="77777777" w:rsidR="00D93705" w:rsidRPr="009E0CC2" w:rsidRDefault="00D93705" w:rsidP="0038428D">
            <w:pPr>
              <w:spacing w:line="480" w:lineRule="auto"/>
              <w:contextualSpacing/>
              <w:rPr>
                <w:sz w:val="20"/>
                <w:szCs w:val="20"/>
              </w:rPr>
            </w:pPr>
            <w:r w:rsidRPr="009E0CC2">
              <w:rPr>
                <w:sz w:val="20"/>
                <w:szCs w:val="20"/>
              </w:rPr>
              <w:t>1.97 (1.36)</w:t>
            </w:r>
          </w:p>
        </w:tc>
        <w:tc>
          <w:tcPr>
            <w:tcW w:w="270" w:type="dxa"/>
          </w:tcPr>
          <w:p w14:paraId="49C90257" w14:textId="77777777" w:rsidR="00D93705" w:rsidRPr="009E0CC2" w:rsidRDefault="00D93705" w:rsidP="0038428D">
            <w:pPr>
              <w:spacing w:line="480" w:lineRule="auto"/>
              <w:contextualSpacing/>
              <w:rPr>
                <w:sz w:val="20"/>
                <w:szCs w:val="20"/>
              </w:rPr>
            </w:pPr>
          </w:p>
        </w:tc>
        <w:tc>
          <w:tcPr>
            <w:tcW w:w="1350" w:type="dxa"/>
          </w:tcPr>
          <w:p w14:paraId="3F6BA011" w14:textId="77777777" w:rsidR="00D93705" w:rsidRPr="009E0CC2" w:rsidRDefault="00D93705" w:rsidP="0038428D">
            <w:pPr>
              <w:spacing w:line="480" w:lineRule="auto"/>
              <w:contextualSpacing/>
              <w:rPr>
                <w:sz w:val="20"/>
                <w:szCs w:val="20"/>
              </w:rPr>
            </w:pPr>
            <w:r w:rsidRPr="009E0CC2">
              <w:rPr>
                <w:sz w:val="20"/>
                <w:szCs w:val="20"/>
              </w:rPr>
              <w:t>0%</w:t>
            </w:r>
          </w:p>
        </w:tc>
        <w:tc>
          <w:tcPr>
            <w:tcW w:w="2070" w:type="dxa"/>
          </w:tcPr>
          <w:p w14:paraId="1EE88B90" w14:textId="77777777" w:rsidR="00D93705" w:rsidRPr="009E0CC2" w:rsidRDefault="00D93705" w:rsidP="0038428D">
            <w:pPr>
              <w:spacing w:line="480" w:lineRule="auto"/>
              <w:contextualSpacing/>
              <w:rPr>
                <w:sz w:val="20"/>
                <w:szCs w:val="20"/>
              </w:rPr>
            </w:pPr>
            <w:r w:rsidRPr="009E0CC2">
              <w:rPr>
                <w:sz w:val="20"/>
                <w:szCs w:val="20"/>
              </w:rPr>
              <w:t>0%</w:t>
            </w:r>
          </w:p>
        </w:tc>
        <w:tc>
          <w:tcPr>
            <w:tcW w:w="1080" w:type="dxa"/>
          </w:tcPr>
          <w:p w14:paraId="5A3ECF8E" w14:textId="77777777" w:rsidR="00D93705" w:rsidRPr="009E0CC2" w:rsidRDefault="00D93705" w:rsidP="0038428D">
            <w:pPr>
              <w:spacing w:line="480" w:lineRule="auto"/>
              <w:contextualSpacing/>
              <w:rPr>
                <w:sz w:val="20"/>
                <w:szCs w:val="20"/>
              </w:rPr>
            </w:pPr>
          </w:p>
        </w:tc>
      </w:tr>
      <w:tr w:rsidR="00D93705" w14:paraId="5BEF4B6C" w14:textId="77777777" w:rsidTr="000377CC">
        <w:tc>
          <w:tcPr>
            <w:tcW w:w="625" w:type="dxa"/>
          </w:tcPr>
          <w:p w14:paraId="32C628AF" w14:textId="77777777" w:rsidR="00D93705" w:rsidRPr="009E0CC2" w:rsidRDefault="00D93705" w:rsidP="0038428D">
            <w:pPr>
              <w:spacing w:line="480" w:lineRule="auto"/>
              <w:contextualSpacing/>
              <w:rPr>
                <w:sz w:val="20"/>
                <w:szCs w:val="20"/>
              </w:rPr>
            </w:pPr>
          </w:p>
        </w:tc>
        <w:tc>
          <w:tcPr>
            <w:tcW w:w="3245" w:type="dxa"/>
            <w:gridSpan w:val="2"/>
          </w:tcPr>
          <w:p w14:paraId="77139544" w14:textId="77777777" w:rsidR="00D93705" w:rsidRPr="009E0CC2" w:rsidRDefault="00D93705" w:rsidP="0038428D">
            <w:pPr>
              <w:spacing w:line="480" w:lineRule="auto"/>
              <w:contextualSpacing/>
              <w:rPr>
                <w:i/>
                <w:sz w:val="20"/>
                <w:szCs w:val="20"/>
              </w:rPr>
            </w:pPr>
            <w:r w:rsidRPr="009E0CC2">
              <w:rPr>
                <w:i/>
                <w:sz w:val="20"/>
                <w:szCs w:val="20"/>
              </w:rPr>
              <w:t>Total for professional support</w:t>
            </w:r>
          </w:p>
        </w:tc>
        <w:tc>
          <w:tcPr>
            <w:tcW w:w="1080" w:type="dxa"/>
            <w:gridSpan w:val="2"/>
          </w:tcPr>
          <w:p w14:paraId="45524DC9" w14:textId="77777777" w:rsidR="00D93705" w:rsidRPr="009E0CC2" w:rsidRDefault="00D93705" w:rsidP="0038428D">
            <w:pPr>
              <w:spacing w:line="480" w:lineRule="auto"/>
              <w:contextualSpacing/>
              <w:rPr>
                <w:sz w:val="20"/>
                <w:szCs w:val="20"/>
              </w:rPr>
            </w:pPr>
          </w:p>
        </w:tc>
        <w:tc>
          <w:tcPr>
            <w:tcW w:w="1350" w:type="dxa"/>
          </w:tcPr>
          <w:p w14:paraId="017EEA12" w14:textId="77777777" w:rsidR="00D93705" w:rsidRPr="00BA361A" w:rsidRDefault="00D93705" w:rsidP="0038428D">
            <w:pPr>
              <w:spacing w:line="480" w:lineRule="auto"/>
              <w:contextualSpacing/>
              <w:rPr>
                <w:i/>
                <w:sz w:val="20"/>
                <w:szCs w:val="20"/>
              </w:rPr>
            </w:pPr>
            <w:r w:rsidRPr="00BA361A">
              <w:rPr>
                <w:i/>
                <w:sz w:val="20"/>
                <w:szCs w:val="20"/>
              </w:rPr>
              <w:t xml:space="preserve">     16% total</w:t>
            </w:r>
          </w:p>
        </w:tc>
        <w:tc>
          <w:tcPr>
            <w:tcW w:w="2070" w:type="dxa"/>
          </w:tcPr>
          <w:p w14:paraId="7CE6640A" w14:textId="77777777" w:rsidR="00D93705" w:rsidRPr="00BA361A" w:rsidRDefault="00D93705" w:rsidP="0038428D">
            <w:pPr>
              <w:spacing w:line="480" w:lineRule="auto"/>
              <w:contextualSpacing/>
              <w:rPr>
                <w:i/>
                <w:sz w:val="20"/>
                <w:szCs w:val="20"/>
              </w:rPr>
            </w:pPr>
            <w:r w:rsidRPr="00BA361A">
              <w:rPr>
                <w:i/>
                <w:sz w:val="20"/>
                <w:szCs w:val="20"/>
              </w:rPr>
              <w:t xml:space="preserve">     45% one or more</w:t>
            </w:r>
          </w:p>
        </w:tc>
        <w:tc>
          <w:tcPr>
            <w:tcW w:w="1080" w:type="dxa"/>
          </w:tcPr>
          <w:p w14:paraId="2D98D9FB" w14:textId="77777777" w:rsidR="00D93705" w:rsidRPr="009E0CC2" w:rsidRDefault="00D93705" w:rsidP="0038428D">
            <w:pPr>
              <w:spacing w:line="480" w:lineRule="auto"/>
              <w:contextualSpacing/>
              <w:rPr>
                <w:sz w:val="20"/>
                <w:szCs w:val="20"/>
              </w:rPr>
            </w:pPr>
          </w:p>
        </w:tc>
      </w:tr>
      <w:tr w:rsidR="00D93705" w14:paraId="4BD04667" w14:textId="77777777" w:rsidTr="000377CC">
        <w:tc>
          <w:tcPr>
            <w:tcW w:w="3510" w:type="dxa"/>
            <w:gridSpan w:val="2"/>
          </w:tcPr>
          <w:p w14:paraId="062D54E4" w14:textId="77777777" w:rsidR="00D93705" w:rsidRPr="009E0CC2" w:rsidRDefault="00D93705" w:rsidP="0038428D">
            <w:pPr>
              <w:spacing w:line="480" w:lineRule="auto"/>
              <w:contextualSpacing/>
              <w:rPr>
                <w:sz w:val="20"/>
                <w:szCs w:val="20"/>
              </w:rPr>
            </w:pPr>
            <w:r w:rsidRPr="009E0CC2">
              <w:rPr>
                <w:sz w:val="20"/>
                <w:szCs w:val="20"/>
              </w:rPr>
              <w:t>Self-help book</w:t>
            </w:r>
          </w:p>
        </w:tc>
        <w:tc>
          <w:tcPr>
            <w:tcW w:w="1170" w:type="dxa"/>
            <w:gridSpan w:val="2"/>
          </w:tcPr>
          <w:p w14:paraId="141E5C76" w14:textId="77777777" w:rsidR="00D93705" w:rsidRPr="009E0CC2" w:rsidRDefault="00D93705" w:rsidP="0038428D">
            <w:pPr>
              <w:spacing w:line="480" w:lineRule="auto"/>
              <w:contextualSpacing/>
              <w:rPr>
                <w:sz w:val="20"/>
                <w:szCs w:val="20"/>
              </w:rPr>
            </w:pPr>
            <w:r w:rsidRPr="009E0CC2">
              <w:rPr>
                <w:sz w:val="20"/>
                <w:szCs w:val="20"/>
              </w:rPr>
              <w:t>3.16 (1.69)</w:t>
            </w:r>
          </w:p>
        </w:tc>
        <w:tc>
          <w:tcPr>
            <w:tcW w:w="270" w:type="dxa"/>
          </w:tcPr>
          <w:p w14:paraId="6BCDE618" w14:textId="77777777" w:rsidR="00D93705" w:rsidRPr="009E0CC2" w:rsidRDefault="00D93705" w:rsidP="0038428D">
            <w:pPr>
              <w:spacing w:line="480" w:lineRule="auto"/>
              <w:contextualSpacing/>
              <w:rPr>
                <w:sz w:val="20"/>
                <w:szCs w:val="20"/>
              </w:rPr>
            </w:pPr>
          </w:p>
        </w:tc>
        <w:tc>
          <w:tcPr>
            <w:tcW w:w="1350" w:type="dxa"/>
          </w:tcPr>
          <w:p w14:paraId="55010EA5" w14:textId="77777777" w:rsidR="00D93705" w:rsidRPr="009E0CC2" w:rsidRDefault="00D93705" w:rsidP="0038428D">
            <w:pPr>
              <w:spacing w:line="480" w:lineRule="auto"/>
              <w:contextualSpacing/>
              <w:rPr>
                <w:sz w:val="20"/>
                <w:szCs w:val="20"/>
              </w:rPr>
            </w:pPr>
            <w:r w:rsidRPr="009E0CC2">
              <w:rPr>
                <w:sz w:val="20"/>
                <w:szCs w:val="20"/>
              </w:rPr>
              <w:t>1%</w:t>
            </w:r>
          </w:p>
        </w:tc>
        <w:tc>
          <w:tcPr>
            <w:tcW w:w="2070" w:type="dxa"/>
          </w:tcPr>
          <w:p w14:paraId="249BA762" w14:textId="77777777" w:rsidR="00D93705" w:rsidRPr="009E0CC2" w:rsidRDefault="00D93705" w:rsidP="0038428D">
            <w:pPr>
              <w:spacing w:line="480" w:lineRule="auto"/>
              <w:contextualSpacing/>
              <w:rPr>
                <w:sz w:val="20"/>
                <w:szCs w:val="20"/>
              </w:rPr>
            </w:pPr>
            <w:r w:rsidRPr="009E0CC2">
              <w:rPr>
                <w:sz w:val="20"/>
                <w:szCs w:val="20"/>
              </w:rPr>
              <w:t>7%</w:t>
            </w:r>
          </w:p>
        </w:tc>
        <w:tc>
          <w:tcPr>
            <w:tcW w:w="1080" w:type="dxa"/>
          </w:tcPr>
          <w:p w14:paraId="02713378" w14:textId="77777777" w:rsidR="00D93705" w:rsidRPr="009E0CC2" w:rsidRDefault="00D93705" w:rsidP="0038428D">
            <w:pPr>
              <w:spacing w:line="480" w:lineRule="auto"/>
              <w:contextualSpacing/>
              <w:rPr>
                <w:sz w:val="20"/>
                <w:szCs w:val="20"/>
              </w:rPr>
            </w:pPr>
            <w:r w:rsidRPr="009E0CC2">
              <w:rPr>
                <w:sz w:val="20"/>
                <w:szCs w:val="20"/>
              </w:rPr>
              <w:t>17%</w:t>
            </w:r>
          </w:p>
        </w:tc>
      </w:tr>
      <w:tr w:rsidR="00D93705" w14:paraId="7BAFA865" w14:textId="77777777" w:rsidTr="000377CC">
        <w:tc>
          <w:tcPr>
            <w:tcW w:w="3510" w:type="dxa"/>
            <w:gridSpan w:val="2"/>
          </w:tcPr>
          <w:p w14:paraId="1029C606" w14:textId="77777777" w:rsidR="00D93705" w:rsidRPr="009E0CC2" w:rsidRDefault="00D93705" w:rsidP="0038428D">
            <w:pPr>
              <w:spacing w:line="480" w:lineRule="auto"/>
              <w:contextualSpacing/>
              <w:rPr>
                <w:sz w:val="20"/>
                <w:szCs w:val="20"/>
              </w:rPr>
            </w:pPr>
            <w:r w:rsidRPr="009E0CC2">
              <w:rPr>
                <w:sz w:val="20"/>
                <w:szCs w:val="20"/>
              </w:rPr>
              <w:t>Mobile app for improving mental health</w:t>
            </w:r>
          </w:p>
        </w:tc>
        <w:tc>
          <w:tcPr>
            <w:tcW w:w="1170" w:type="dxa"/>
            <w:gridSpan w:val="2"/>
          </w:tcPr>
          <w:p w14:paraId="2D9E8E2D" w14:textId="77777777" w:rsidR="00D93705" w:rsidRPr="009E0CC2" w:rsidRDefault="00D93705" w:rsidP="0038428D">
            <w:pPr>
              <w:spacing w:line="480" w:lineRule="auto"/>
              <w:contextualSpacing/>
              <w:rPr>
                <w:sz w:val="20"/>
                <w:szCs w:val="20"/>
              </w:rPr>
            </w:pPr>
            <w:r w:rsidRPr="009E0CC2">
              <w:rPr>
                <w:sz w:val="20"/>
                <w:szCs w:val="20"/>
              </w:rPr>
              <w:t>2.67 (1.63)</w:t>
            </w:r>
          </w:p>
        </w:tc>
        <w:tc>
          <w:tcPr>
            <w:tcW w:w="270" w:type="dxa"/>
          </w:tcPr>
          <w:p w14:paraId="36C11E74" w14:textId="77777777" w:rsidR="00D93705" w:rsidRPr="009E0CC2" w:rsidRDefault="00D93705" w:rsidP="0038428D">
            <w:pPr>
              <w:spacing w:line="480" w:lineRule="auto"/>
              <w:contextualSpacing/>
              <w:rPr>
                <w:sz w:val="20"/>
                <w:szCs w:val="20"/>
              </w:rPr>
            </w:pPr>
          </w:p>
        </w:tc>
        <w:tc>
          <w:tcPr>
            <w:tcW w:w="1350" w:type="dxa"/>
          </w:tcPr>
          <w:p w14:paraId="29BA1445" w14:textId="77777777" w:rsidR="00D93705" w:rsidRPr="009E0CC2" w:rsidRDefault="00D93705" w:rsidP="0038428D">
            <w:pPr>
              <w:spacing w:line="480" w:lineRule="auto"/>
              <w:contextualSpacing/>
              <w:rPr>
                <w:sz w:val="20"/>
                <w:szCs w:val="20"/>
              </w:rPr>
            </w:pPr>
            <w:r w:rsidRPr="009E0CC2">
              <w:rPr>
                <w:sz w:val="20"/>
                <w:szCs w:val="20"/>
              </w:rPr>
              <w:t>0%</w:t>
            </w:r>
          </w:p>
        </w:tc>
        <w:tc>
          <w:tcPr>
            <w:tcW w:w="2070" w:type="dxa"/>
          </w:tcPr>
          <w:p w14:paraId="62A86385" w14:textId="77777777" w:rsidR="00D93705" w:rsidRPr="009E0CC2" w:rsidRDefault="00D93705" w:rsidP="0038428D">
            <w:pPr>
              <w:spacing w:line="480" w:lineRule="auto"/>
              <w:contextualSpacing/>
              <w:rPr>
                <w:sz w:val="20"/>
                <w:szCs w:val="20"/>
              </w:rPr>
            </w:pPr>
            <w:r w:rsidRPr="009E0CC2">
              <w:rPr>
                <w:sz w:val="20"/>
                <w:szCs w:val="20"/>
              </w:rPr>
              <w:t>5%</w:t>
            </w:r>
          </w:p>
        </w:tc>
        <w:tc>
          <w:tcPr>
            <w:tcW w:w="1080" w:type="dxa"/>
          </w:tcPr>
          <w:p w14:paraId="70FED7F4" w14:textId="77777777" w:rsidR="00D93705" w:rsidRPr="009E0CC2" w:rsidRDefault="00D93705" w:rsidP="0038428D">
            <w:pPr>
              <w:spacing w:line="480" w:lineRule="auto"/>
              <w:contextualSpacing/>
              <w:rPr>
                <w:sz w:val="20"/>
                <w:szCs w:val="20"/>
              </w:rPr>
            </w:pPr>
            <w:r w:rsidRPr="009E0CC2">
              <w:rPr>
                <w:sz w:val="20"/>
                <w:szCs w:val="20"/>
              </w:rPr>
              <w:t>8%</w:t>
            </w:r>
          </w:p>
        </w:tc>
      </w:tr>
      <w:tr w:rsidR="00D93705" w14:paraId="000ADEBA" w14:textId="77777777" w:rsidTr="000377CC">
        <w:tc>
          <w:tcPr>
            <w:tcW w:w="3510" w:type="dxa"/>
            <w:gridSpan w:val="2"/>
          </w:tcPr>
          <w:p w14:paraId="1CDC152B" w14:textId="77777777" w:rsidR="00D93705" w:rsidRPr="009E0CC2" w:rsidRDefault="00D93705" w:rsidP="0038428D">
            <w:pPr>
              <w:spacing w:line="480" w:lineRule="auto"/>
              <w:contextualSpacing/>
              <w:rPr>
                <w:sz w:val="20"/>
                <w:szCs w:val="20"/>
              </w:rPr>
            </w:pPr>
            <w:r w:rsidRPr="009E0CC2">
              <w:rPr>
                <w:sz w:val="20"/>
                <w:szCs w:val="20"/>
              </w:rPr>
              <w:t xml:space="preserve">Website self-help </w:t>
            </w:r>
            <w:r>
              <w:rPr>
                <w:sz w:val="20"/>
                <w:szCs w:val="20"/>
              </w:rPr>
              <w:t xml:space="preserve">for </w:t>
            </w:r>
            <w:r w:rsidRPr="009E0CC2">
              <w:rPr>
                <w:sz w:val="20"/>
                <w:szCs w:val="20"/>
              </w:rPr>
              <w:t>mental health</w:t>
            </w:r>
          </w:p>
        </w:tc>
        <w:tc>
          <w:tcPr>
            <w:tcW w:w="1170" w:type="dxa"/>
            <w:gridSpan w:val="2"/>
          </w:tcPr>
          <w:p w14:paraId="4224CA71" w14:textId="77777777" w:rsidR="00D93705" w:rsidRPr="009E0CC2" w:rsidRDefault="00D93705" w:rsidP="0038428D">
            <w:pPr>
              <w:spacing w:line="480" w:lineRule="auto"/>
              <w:contextualSpacing/>
              <w:rPr>
                <w:sz w:val="20"/>
                <w:szCs w:val="20"/>
              </w:rPr>
            </w:pPr>
            <w:r w:rsidRPr="009E0CC2">
              <w:rPr>
                <w:sz w:val="20"/>
                <w:szCs w:val="20"/>
              </w:rPr>
              <w:t>2.95 (1.64)</w:t>
            </w:r>
          </w:p>
        </w:tc>
        <w:tc>
          <w:tcPr>
            <w:tcW w:w="270" w:type="dxa"/>
          </w:tcPr>
          <w:p w14:paraId="18773741" w14:textId="77777777" w:rsidR="00D93705" w:rsidRPr="009E0CC2" w:rsidRDefault="00D93705" w:rsidP="0038428D">
            <w:pPr>
              <w:spacing w:line="480" w:lineRule="auto"/>
              <w:contextualSpacing/>
              <w:rPr>
                <w:sz w:val="20"/>
                <w:szCs w:val="20"/>
              </w:rPr>
            </w:pPr>
          </w:p>
        </w:tc>
        <w:tc>
          <w:tcPr>
            <w:tcW w:w="1350" w:type="dxa"/>
          </w:tcPr>
          <w:p w14:paraId="308F892A" w14:textId="77777777" w:rsidR="00D93705" w:rsidRPr="009E0CC2" w:rsidRDefault="00D93705" w:rsidP="0038428D">
            <w:pPr>
              <w:spacing w:line="480" w:lineRule="auto"/>
              <w:contextualSpacing/>
              <w:rPr>
                <w:sz w:val="20"/>
                <w:szCs w:val="20"/>
              </w:rPr>
            </w:pPr>
            <w:r w:rsidRPr="009E0CC2">
              <w:rPr>
                <w:sz w:val="20"/>
                <w:szCs w:val="20"/>
              </w:rPr>
              <w:t>1%</w:t>
            </w:r>
          </w:p>
        </w:tc>
        <w:tc>
          <w:tcPr>
            <w:tcW w:w="2070" w:type="dxa"/>
          </w:tcPr>
          <w:p w14:paraId="0D8DCDDA" w14:textId="77777777" w:rsidR="00D93705" w:rsidRPr="009E0CC2" w:rsidRDefault="00D93705" w:rsidP="0038428D">
            <w:pPr>
              <w:spacing w:line="480" w:lineRule="auto"/>
              <w:contextualSpacing/>
              <w:rPr>
                <w:sz w:val="20"/>
                <w:szCs w:val="20"/>
              </w:rPr>
            </w:pPr>
            <w:r w:rsidRPr="009E0CC2">
              <w:rPr>
                <w:sz w:val="20"/>
                <w:szCs w:val="20"/>
              </w:rPr>
              <w:t>7%</w:t>
            </w:r>
          </w:p>
        </w:tc>
        <w:tc>
          <w:tcPr>
            <w:tcW w:w="1080" w:type="dxa"/>
          </w:tcPr>
          <w:p w14:paraId="141EE383" w14:textId="77777777" w:rsidR="00D93705" w:rsidRPr="009E0CC2" w:rsidRDefault="00D93705" w:rsidP="0038428D">
            <w:pPr>
              <w:spacing w:line="480" w:lineRule="auto"/>
              <w:contextualSpacing/>
              <w:rPr>
                <w:sz w:val="20"/>
                <w:szCs w:val="20"/>
              </w:rPr>
            </w:pPr>
            <w:r w:rsidRPr="009E0CC2">
              <w:rPr>
                <w:sz w:val="20"/>
                <w:szCs w:val="20"/>
              </w:rPr>
              <w:t>15%</w:t>
            </w:r>
          </w:p>
        </w:tc>
      </w:tr>
      <w:tr w:rsidR="00D93705" w14:paraId="06714C98" w14:textId="77777777" w:rsidTr="000377CC">
        <w:tc>
          <w:tcPr>
            <w:tcW w:w="3510" w:type="dxa"/>
            <w:gridSpan w:val="2"/>
          </w:tcPr>
          <w:p w14:paraId="3C0F39A5" w14:textId="77777777" w:rsidR="00D93705" w:rsidRPr="009E0CC2" w:rsidRDefault="00D93705" w:rsidP="0038428D">
            <w:pPr>
              <w:spacing w:line="480" w:lineRule="auto"/>
              <w:contextualSpacing/>
              <w:rPr>
                <w:sz w:val="20"/>
                <w:szCs w:val="20"/>
              </w:rPr>
            </w:pPr>
            <w:r>
              <w:rPr>
                <w:sz w:val="20"/>
                <w:szCs w:val="20"/>
              </w:rPr>
              <w:t>Search online for info</w:t>
            </w:r>
            <w:r w:rsidRPr="009E0CC2">
              <w:rPr>
                <w:sz w:val="20"/>
                <w:szCs w:val="20"/>
              </w:rPr>
              <w:t xml:space="preserve"> on my problem</w:t>
            </w:r>
          </w:p>
        </w:tc>
        <w:tc>
          <w:tcPr>
            <w:tcW w:w="1170" w:type="dxa"/>
            <w:gridSpan w:val="2"/>
          </w:tcPr>
          <w:p w14:paraId="2F235200" w14:textId="77777777" w:rsidR="00D93705" w:rsidRPr="009E0CC2" w:rsidRDefault="00D93705" w:rsidP="0038428D">
            <w:pPr>
              <w:spacing w:line="480" w:lineRule="auto"/>
              <w:contextualSpacing/>
              <w:rPr>
                <w:sz w:val="20"/>
                <w:szCs w:val="20"/>
              </w:rPr>
            </w:pPr>
            <w:r w:rsidRPr="009E0CC2">
              <w:rPr>
                <w:sz w:val="20"/>
                <w:szCs w:val="20"/>
              </w:rPr>
              <w:t>4.23 (1.82)</w:t>
            </w:r>
          </w:p>
        </w:tc>
        <w:tc>
          <w:tcPr>
            <w:tcW w:w="270" w:type="dxa"/>
          </w:tcPr>
          <w:p w14:paraId="790D900E" w14:textId="77777777" w:rsidR="00D93705" w:rsidRPr="009E0CC2" w:rsidRDefault="00D93705" w:rsidP="0038428D">
            <w:pPr>
              <w:spacing w:line="480" w:lineRule="auto"/>
              <w:contextualSpacing/>
              <w:rPr>
                <w:sz w:val="20"/>
                <w:szCs w:val="20"/>
              </w:rPr>
            </w:pPr>
          </w:p>
        </w:tc>
        <w:tc>
          <w:tcPr>
            <w:tcW w:w="1350" w:type="dxa"/>
          </w:tcPr>
          <w:p w14:paraId="185C62EC" w14:textId="77777777" w:rsidR="00D93705" w:rsidRPr="009E0CC2" w:rsidRDefault="00D93705" w:rsidP="0038428D">
            <w:pPr>
              <w:spacing w:line="480" w:lineRule="auto"/>
              <w:contextualSpacing/>
              <w:rPr>
                <w:sz w:val="20"/>
                <w:szCs w:val="20"/>
              </w:rPr>
            </w:pPr>
            <w:r w:rsidRPr="009E0CC2">
              <w:rPr>
                <w:sz w:val="20"/>
                <w:szCs w:val="20"/>
              </w:rPr>
              <w:t>4%</w:t>
            </w:r>
          </w:p>
        </w:tc>
        <w:tc>
          <w:tcPr>
            <w:tcW w:w="2070" w:type="dxa"/>
          </w:tcPr>
          <w:p w14:paraId="2B4BB8B3" w14:textId="77777777" w:rsidR="00D93705" w:rsidRPr="009E0CC2" w:rsidRDefault="00D93705" w:rsidP="0038428D">
            <w:pPr>
              <w:spacing w:line="480" w:lineRule="auto"/>
              <w:contextualSpacing/>
              <w:rPr>
                <w:sz w:val="20"/>
                <w:szCs w:val="20"/>
              </w:rPr>
            </w:pPr>
            <w:r w:rsidRPr="009E0CC2">
              <w:rPr>
                <w:sz w:val="20"/>
                <w:szCs w:val="20"/>
              </w:rPr>
              <w:t>26%</w:t>
            </w:r>
          </w:p>
        </w:tc>
        <w:tc>
          <w:tcPr>
            <w:tcW w:w="1080" w:type="dxa"/>
          </w:tcPr>
          <w:p w14:paraId="12F97103" w14:textId="77777777" w:rsidR="00D93705" w:rsidRPr="009E0CC2" w:rsidRDefault="00D93705" w:rsidP="0038428D">
            <w:pPr>
              <w:spacing w:line="480" w:lineRule="auto"/>
              <w:contextualSpacing/>
              <w:rPr>
                <w:sz w:val="20"/>
                <w:szCs w:val="20"/>
              </w:rPr>
            </w:pPr>
            <w:r w:rsidRPr="009E0CC2">
              <w:rPr>
                <w:sz w:val="20"/>
                <w:szCs w:val="20"/>
              </w:rPr>
              <w:t>51%</w:t>
            </w:r>
          </w:p>
        </w:tc>
      </w:tr>
      <w:tr w:rsidR="00D93705" w14:paraId="2C70A45D" w14:textId="77777777" w:rsidTr="000377CC">
        <w:tc>
          <w:tcPr>
            <w:tcW w:w="625" w:type="dxa"/>
          </w:tcPr>
          <w:p w14:paraId="43942827" w14:textId="77777777" w:rsidR="00D93705" w:rsidRPr="009E0CC2" w:rsidRDefault="00D93705" w:rsidP="0038428D">
            <w:pPr>
              <w:spacing w:line="480" w:lineRule="auto"/>
              <w:contextualSpacing/>
              <w:rPr>
                <w:sz w:val="20"/>
                <w:szCs w:val="20"/>
              </w:rPr>
            </w:pPr>
          </w:p>
        </w:tc>
        <w:tc>
          <w:tcPr>
            <w:tcW w:w="4055" w:type="dxa"/>
            <w:gridSpan w:val="3"/>
          </w:tcPr>
          <w:p w14:paraId="25D53E34" w14:textId="77777777" w:rsidR="00D93705" w:rsidRPr="009E0CC2" w:rsidRDefault="00D93705" w:rsidP="0038428D">
            <w:pPr>
              <w:spacing w:line="480" w:lineRule="auto"/>
              <w:contextualSpacing/>
              <w:rPr>
                <w:i/>
                <w:sz w:val="20"/>
                <w:szCs w:val="20"/>
              </w:rPr>
            </w:pPr>
            <w:r w:rsidRPr="009E0CC2">
              <w:rPr>
                <w:i/>
                <w:sz w:val="20"/>
                <w:szCs w:val="20"/>
              </w:rPr>
              <w:t>Total for self-help support</w:t>
            </w:r>
          </w:p>
        </w:tc>
        <w:tc>
          <w:tcPr>
            <w:tcW w:w="270" w:type="dxa"/>
          </w:tcPr>
          <w:p w14:paraId="00C02929" w14:textId="77777777" w:rsidR="00D93705" w:rsidRPr="009E0CC2" w:rsidRDefault="00D93705" w:rsidP="0038428D">
            <w:pPr>
              <w:spacing w:line="480" w:lineRule="auto"/>
              <w:contextualSpacing/>
              <w:rPr>
                <w:i/>
                <w:sz w:val="20"/>
                <w:szCs w:val="20"/>
              </w:rPr>
            </w:pPr>
          </w:p>
        </w:tc>
        <w:tc>
          <w:tcPr>
            <w:tcW w:w="1350" w:type="dxa"/>
          </w:tcPr>
          <w:p w14:paraId="66F7BC52" w14:textId="77777777" w:rsidR="00D93705" w:rsidRPr="00BA361A" w:rsidRDefault="00D93705" w:rsidP="0038428D">
            <w:pPr>
              <w:spacing w:line="480" w:lineRule="auto"/>
              <w:contextualSpacing/>
              <w:rPr>
                <w:i/>
                <w:sz w:val="20"/>
                <w:szCs w:val="20"/>
              </w:rPr>
            </w:pPr>
            <w:r w:rsidRPr="00BA361A">
              <w:rPr>
                <w:i/>
                <w:sz w:val="20"/>
                <w:szCs w:val="20"/>
              </w:rPr>
              <w:t xml:space="preserve">     6% total</w:t>
            </w:r>
          </w:p>
        </w:tc>
        <w:tc>
          <w:tcPr>
            <w:tcW w:w="2070" w:type="dxa"/>
          </w:tcPr>
          <w:p w14:paraId="490078FF" w14:textId="77777777" w:rsidR="00D93705" w:rsidRPr="00BA361A" w:rsidRDefault="00D93705" w:rsidP="0038428D">
            <w:pPr>
              <w:spacing w:line="480" w:lineRule="auto"/>
              <w:contextualSpacing/>
              <w:rPr>
                <w:i/>
                <w:sz w:val="20"/>
                <w:szCs w:val="20"/>
              </w:rPr>
            </w:pPr>
            <w:r w:rsidRPr="00BA361A">
              <w:rPr>
                <w:i/>
                <w:sz w:val="20"/>
                <w:szCs w:val="20"/>
              </w:rPr>
              <w:t xml:space="preserve">     32% one or more</w:t>
            </w:r>
          </w:p>
        </w:tc>
        <w:tc>
          <w:tcPr>
            <w:tcW w:w="1080" w:type="dxa"/>
          </w:tcPr>
          <w:p w14:paraId="322EA076" w14:textId="77777777" w:rsidR="00D93705" w:rsidRPr="00BA361A" w:rsidRDefault="00D93705" w:rsidP="0038428D">
            <w:pPr>
              <w:contextualSpacing/>
              <w:rPr>
                <w:i/>
                <w:sz w:val="20"/>
                <w:szCs w:val="20"/>
              </w:rPr>
            </w:pPr>
            <w:r w:rsidRPr="00BA361A">
              <w:rPr>
                <w:i/>
                <w:sz w:val="20"/>
                <w:szCs w:val="20"/>
              </w:rPr>
              <w:t xml:space="preserve">   51% one </w:t>
            </w:r>
          </w:p>
          <w:p w14:paraId="41CE8FD5" w14:textId="70D34DD1" w:rsidR="0038428D" w:rsidRPr="00BA361A" w:rsidRDefault="00D93705" w:rsidP="0038428D">
            <w:pPr>
              <w:contextualSpacing/>
              <w:rPr>
                <w:i/>
                <w:sz w:val="20"/>
                <w:szCs w:val="20"/>
              </w:rPr>
            </w:pPr>
            <w:r w:rsidRPr="00BA361A">
              <w:rPr>
                <w:i/>
                <w:sz w:val="20"/>
                <w:szCs w:val="20"/>
              </w:rPr>
              <w:t xml:space="preserve">    or more</w:t>
            </w:r>
          </w:p>
        </w:tc>
      </w:tr>
      <w:tr w:rsidR="00D93705" w14:paraId="28CE9161" w14:textId="77777777" w:rsidTr="000377CC">
        <w:tc>
          <w:tcPr>
            <w:tcW w:w="3510" w:type="dxa"/>
            <w:gridSpan w:val="2"/>
            <w:tcBorders>
              <w:bottom w:val="single" w:sz="4" w:space="0" w:color="auto"/>
            </w:tcBorders>
          </w:tcPr>
          <w:p w14:paraId="785E5049" w14:textId="77777777" w:rsidR="00D93705" w:rsidRPr="009E0CC2" w:rsidRDefault="00D93705" w:rsidP="0038428D">
            <w:pPr>
              <w:contextualSpacing/>
              <w:rPr>
                <w:sz w:val="20"/>
                <w:szCs w:val="20"/>
              </w:rPr>
            </w:pPr>
            <w:r w:rsidRPr="009E0CC2">
              <w:rPr>
                <w:sz w:val="20"/>
                <w:szCs w:val="20"/>
              </w:rPr>
              <w:t>I would not seek help from anyone</w:t>
            </w:r>
          </w:p>
        </w:tc>
        <w:tc>
          <w:tcPr>
            <w:tcW w:w="1170" w:type="dxa"/>
            <w:gridSpan w:val="2"/>
            <w:tcBorders>
              <w:bottom w:val="single" w:sz="4" w:space="0" w:color="auto"/>
            </w:tcBorders>
          </w:tcPr>
          <w:p w14:paraId="553AEBD1" w14:textId="77777777" w:rsidR="00D93705" w:rsidRPr="009E0CC2" w:rsidRDefault="00D93705" w:rsidP="0038428D">
            <w:pPr>
              <w:contextualSpacing/>
              <w:rPr>
                <w:sz w:val="20"/>
                <w:szCs w:val="20"/>
              </w:rPr>
            </w:pPr>
            <w:r w:rsidRPr="009E0CC2">
              <w:rPr>
                <w:sz w:val="20"/>
                <w:szCs w:val="20"/>
              </w:rPr>
              <w:t>2.37 (1.61)</w:t>
            </w:r>
          </w:p>
        </w:tc>
        <w:tc>
          <w:tcPr>
            <w:tcW w:w="270" w:type="dxa"/>
            <w:tcBorders>
              <w:bottom w:val="single" w:sz="4" w:space="0" w:color="auto"/>
            </w:tcBorders>
          </w:tcPr>
          <w:p w14:paraId="50758EF6" w14:textId="77777777" w:rsidR="00D93705" w:rsidRPr="009E0CC2" w:rsidRDefault="00D93705" w:rsidP="0038428D">
            <w:pPr>
              <w:contextualSpacing/>
              <w:rPr>
                <w:sz w:val="20"/>
                <w:szCs w:val="20"/>
              </w:rPr>
            </w:pPr>
          </w:p>
        </w:tc>
        <w:tc>
          <w:tcPr>
            <w:tcW w:w="1350" w:type="dxa"/>
            <w:tcBorders>
              <w:bottom w:val="single" w:sz="4" w:space="0" w:color="auto"/>
            </w:tcBorders>
          </w:tcPr>
          <w:p w14:paraId="48FA4BA2" w14:textId="77777777" w:rsidR="00D93705" w:rsidRPr="009E0CC2" w:rsidRDefault="00D93705" w:rsidP="0038428D">
            <w:pPr>
              <w:contextualSpacing/>
              <w:rPr>
                <w:sz w:val="20"/>
                <w:szCs w:val="20"/>
              </w:rPr>
            </w:pPr>
            <w:r w:rsidRPr="009E0CC2">
              <w:rPr>
                <w:sz w:val="20"/>
                <w:szCs w:val="20"/>
              </w:rPr>
              <w:t>2%</w:t>
            </w:r>
          </w:p>
        </w:tc>
        <w:tc>
          <w:tcPr>
            <w:tcW w:w="2070" w:type="dxa"/>
            <w:tcBorders>
              <w:bottom w:val="single" w:sz="4" w:space="0" w:color="auto"/>
            </w:tcBorders>
          </w:tcPr>
          <w:p w14:paraId="45345EA4" w14:textId="77777777" w:rsidR="00D93705" w:rsidRPr="009E0CC2" w:rsidRDefault="00D93705" w:rsidP="0038428D">
            <w:pPr>
              <w:contextualSpacing/>
              <w:rPr>
                <w:sz w:val="20"/>
                <w:szCs w:val="20"/>
              </w:rPr>
            </w:pPr>
            <w:r w:rsidRPr="009E0CC2">
              <w:rPr>
                <w:sz w:val="20"/>
                <w:szCs w:val="20"/>
              </w:rPr>
              <w:t>8%</w:t>
            </w:r>
          </w:p>
        </w:tc>
        <w:tc>
          <w:tcPr>
            <w:tcW w:w="1080" w:type="dxa"/>
            <w:tcBorders>
              <w:bottom w:val="single" w:sz="4" w:space="0" w:color="auto"/>
            </w:tcBorders>
          </w:tcPr>
          <w:p w14:paraId="051F9CC9" w14:textId="77777777" w:rsidR="00D93705" w:rsidRPr="009E0CC2" w:rsidRDefault="00D93705" w:rsidP="0038428D">
            <w:pPr>
              <w:contextualSpacing/>
              <w:rPr>
                <w:sz w:val="20"/>
                <w:szCs w:val="20"/>
              </w:rPr>
            </w:pPr>
          </w:p>
        </w:tc>
      </w:tr>
    </w:tbl>
    <w:p w14:paraId="17ABFF39" w14:textId="5B48EE2D" w:rsidR="00D93705" w:rsidRPr="00DE0457" w:rsidRDefault="00660F2B" w:rsidP="0038428D">
      <w:pPr>
        <w:spacing w:after="0" w:line="240" w:lineRule="auto"/>
        <w:contextualSpacing/>
        <w:rPr>
          <w:sz w:val="18"/>
          <w:szCs w:val="18"/>
        </w:rPr>
      </w:pPr>
      <w:r>
        <w:rPr>
          <w:sz w:val="18"/>
          <w:szCs w:val="18"/>
        </w:rPr>
        <w:t xml:space="preserve">Note: A 4 is a neutral response between 3 “unlikely” and 5 “likely.” </w:t>
      </w:r>
      <w:r>
        <w:rPr>
          <w:sz w:val="18"/>
          <w:szCs w:val="18"/>
          <w:vertAlign w:val="superscript"/>
        </w:rPr>
        <w:t xml:space="preserve"> </w:t>
      </w:r>
      <w:r w:rsidR="00D93705" w:rsidRPr="00DE0457">
        <w:rPr>
          <w:sz w:val="18"/>
          <w:szCs w:val="18"/>
          <w:vertAlign w:val="superscript"/>
        </w:rPr>
        <w:t>a</w:t>
      </w:r>
      <w:r w:rsidR="00D93705" w:rsidRPr="00DE0457">
        <w:rPr>
          <w:sz w:val="18"/>
          <w:szCs w:val="18"/>
        </w:rPr>
        <w:t xml:space="preserve"> </w:t>
      </w:r>
      <w:r w:rsidR="00BA2B61">
        <w:rPr>
          <w:sz w:val="18"/>
          <w:szCs w:val="18"/>
        </w:rPr>
        <w:t>analyses conducted with the full sample of students (</w:t>
      </w:r>
      <w:r w:rsidR="00BA2B61">
        <w:rPr>
          <w:i/>
          <w:sz w:val="18"/>
          <w:szCs w:val="18"/>
        </w:rPr>
        <w:t xml:space="preserve">n </w:t>
      </w:r>
      <w:r w:rsidR="00BA2B61">
        <w:rPr>
          <w:sz w:val="18"/>
          <w:szCs w:val="18"/>
        </w:rPr>
        <w:t xml:space="preserve">= 389), </w:t>
      </w:r>
      <w:r w:rsidR="00BA2B61">
        <w:rPr>
          <w:sz w:val="20"/>
          <w:szCs w:val="20"/>
          <w:vertAlign w:val="superscript"/>
        </w:rPr>
        <w:t xml:space="preserve">b </w:t>
      </w:r>
      <w:r w:rsidR="00D93705" w:rsidRPr="00DE0457">
        <w:rPr>
          <w:sz w:val="18"/>
          <w:szCs w:val="18"/>
        </w:rPr>
        <w:t xml:space="preserve">analyses conducted with </w:t>
      </w:r>
      <w:r w:rsidR="00D93705" w:rsidRPr="00DE0457">
        <w:rPr>
          <w:i/>
          <w:sz w:val="18"/>
          <w:szCs w:val="18"/>
        </w:rPr>
        <w:t xml:space="preserve">n </w:t>
      </w:r>
      <w:r w:rsidR="00D93705" w:rsidRPr="00DE0457">
        <w:rPr>
          <w:sz w:val="18"/>
          <w:szCs w:val="18"/>
        </w:rPr>
        <w:t xml:space="preserve">= 168 who reported a mental health problem in the past 12 months. </w:t>
      </w:r>
      <w:r w:rsidR="00BA2B61">
        <w:rPr>
          <w:sz w:val="18"/>
          <w:szCs w:val="18"/>
          <w:vertAlign w:val="superscript"/>
        </w:rPr>
        <w:t>c</w:t>
      </w:r>
      <w:r w:rsidR="00D93705">
        <w:rPr>
          <w:sz w:val="18"/>
          <w:szCs w:val="18"/>
        </w:rPr>
        <w:t xml:space="preserve"> Only a subset of resources </w:t>
      </w:r>
      <w:proofErr w:type="gramStart"/>
      <w:r w:rsidR="00D93705">
        <w:rPr>
          <w:sz w:val="18"/>
          <w:szCs w:val="18"/>
        </w:rPr>
        <w:t>were</w:t>
      </w:r>
      <w:proofErr w:type="gramEnd"/>
      <w:r w:rsidR="00D93705">
        <w:rPr>
          <w:sz w:val="18"/>
          <w:szCs w:val="18"/>
        </w:rPr>
        <w:t xml:space="preserve"> assessed for ever being used. </w:t>
      </w:r>
      <w:r w:rsidR="00BA2B61">
        <w:rPr>
          <w:sz w:val="18"/>
          <w:szCs w:val="18"/>
          <w:vertAlign w:val="superscript"/>
        </w:rPr>
        <w:t>d</w:t>
      </w:r>
      <w:r w:rsidR="00D93705" w:rsidRPr="00DE0457">
        <w:rPr>
          <w:sz w:val="18"/>
          <w:szCs w:val="18"/>
        </w:rPr>
        <w:t xml:space="preserve"> Participants could indicate using more than one support over the past 12 months, but the combined variable includes the total percent who selected one or more options in a given category. </w:t>
      </w:r>
    </w:p>
    <w:p w14:paraId="3C6ADE09" w14:textId="77777777" w:rsidR="00D93705" w:rsidRDefault="00D93705" w:rsidP="0038428D">
      <w:pPr>
        <w:spacing w:after="0" w:line="480" w:lineRule="auto"/>
        <w:contextualSpacing/>
      </w:pPr>
    </w:p>
    <w:p w14:paraId="6AD4DF2D" w14:textId="77777777" w:rsidR="00D93705" w:rsidRDefault="00D93705" w:rsidP="0038428D">
      <w:pPr>
        <w:spacing w:after="0" w:line="480" w:lineRule="auto"/>
        <w:contextualSpacing/>
      </w:pPr>
    </w:p>
    <w:p w14:paraId="195D3EF2" w14:textId="77777777" w:rsidR="00A87C5A" w:rsidRDefault="00A87C5A" w:rsidP="0038428D">
      <w:pPr>
        <w:spacing w:line="480" w:lineRule="auto"/>
        <w:rPr>
          <w:i/>
        </w:rPr>
      </w:pPr>
      <w:r>
        <w:rPr>
          <w:i/>
        </w:rPr>
        <w:br w:type="page"/>
      </w:r>
    </w:p>
    <w:p w14:paraId="47683114" w14:textId="26AE530E" w:rsidR="00D93705" w:rsidRPr="00A2083E" w:rsidRDefault="00D93705" w:rsidP="0038428D">
      <w:pPr>
        <w:spacing w:after="0" w:line="480" w:lineRule="auto"/>
        <w:contextualSpacing/>
        <w:rPr>
          <w:rFonts w:ascii="Times New Roman" w:hAnsi="Times New Roman" w:cs="Times New Roman"/>
          <w:i/>
          <w:sz w:val="24"/>
          <w:szCs w:val="24"/>
        </w:rPr>
      </w:pPr>
      <w:r w:rsidRPr="00A2083E">
        <w:rPr>
          <w:rFonts w:ascii="Times New Roman" w:hAnsi="Times New Roman" w:cs="Times New Roman"/>
          <w:i/>
          <w:sz w:val="24"/>
          <w:szCs w:val="24"/>
        </w:rPr>
        <w:lastRenderedPageBreak/>
        <w:t>Table 2. Rate of requesting mental health information at follow up.</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1559"/>
        <w:gridCol w:w="2075"/>
      </w:tblGrid>
      <w:tr w:rsidR="00D93705" w14:paraId="1EC0B6DE" w14:textId="77777777" w:rsidTr="000377CC">
        <w:tc>
          <w:tcPr>
            <w:tcW w:w="3116" w:type="dxa"/>
            <w:tcBorders>
              <w:bottom w:val="single" w:sz="4" w:space="0" w:color="auto"/>
            </w:tcBorders>
          </w:tcPr>
          <w:p w14:paraId="032F9972" w14:textId="77777777" w:rsidR="00D93705" w:rsidRDefault="00D93705" w:rsidP="0038428D">
            <w:pPr>
              <w:contextualSpacing/>
            </w:pPr>
            <w:r>
              <w:t>Type of information</w:t>
            </w:r>
          </w:p>
        </w:tc>
        <w:tc>
          <w:tcPr>
            <w:tcW w:w="1559" w:type="dxa"/>
            <w:tcBorders>
              <w:bottom w:val="single" w:sz="4" w:space="0" w:color="auto"/>
            </w:tcBorders>
          </w:tcPr>
          <w:p w14:paraId="541E6156" w14:textId="77777777" w:rsidR="00D93705" w:rsidRDefault="00D93705" w:rsidP="0038428D">
            <w:pPr>
              <w:contextualSpacing/>
            </w:pPr>
            <w:r>
              <w:t>% Requested</w:t>
            </w:r>
          </w:p>
        </w:tc>
        <w:tc>
          <w:tcPr>
            <w:tcW w:w="2075" w:type="dxa"/>
            <w:tcBorders>
              <w:bottom w:val="single" w:sz="4" w:space="0" w:color="auto"/>
            </w:tcBorders>
          </w:tcPr>
          <w:p w14:paraId="2C88FF8E" w14:textId="77777777" w:rsidR="00D93705" w:rsidRDefault="00D93705" w:rsidP="0038428D">
            <w:pPr>
              <w:contextualSpacing/>
            </w:pPr>
            <w:r>
              <w:t>% Only requesting this category</w:t>
            </w:r>
          </w:p>
        </w:tc>
      </w:tr>
      <w:tr w:rsidR="00D93705" w14:paraId="172440E7" w14:textId="77777777" w:rsidTr="000377CC">
        <w:tc>
          <w:tcPr>
            <w:tcW w:w="3116" w:type="dxa"/>
            <w:tcBorders>
              <w:top w:val="single" w:sz="4" w:space="0" w:color="auto"/>
            </w:tcBorders>
          </w:tcPr>
          <w:p w14:paraId="623412AD" w14:textId="77777777" w:rsidR="00D93705" w:rsidRDefault="00D93705" w:rsidP="0038428D">
            <w:pPr>
              <w:spacing w:line="480" w:lineRule="auto"/>
              <w:contextualSpacing/>
            </w:pPr>
            <w:r>
              <w:t>No options selected</w:t>
            </w:r>
          </w:p>
        </w:tc>
        <w:tc>
          <w:tcPr>
            <w:tcW w:w="1559" w:type="dxa"/>
            <w:tcBorders>
              <w:top w:val="single" w:sz="4" w:space="0" w:color="auto"/>
            </w:tcBorders>
          </w:tcPr>
          <w:p w14:paraId="02BD6140" w14:textId="78427DC6" w:rsidR="00D93705" w:rsidRDefault="00D93705" w:rsidP="00A7624A">
            <w:pPr>
              <w:spacing w:line="480" w:lineRule="auto"/>
              <w:contextualSpacing/>
            </w:pPr>
            <w:r>
              <w:t>7</w:t>
            </w:r>
            <w:r w:rsidR="00A7624A">
              <w:t>5</w:t>
            </w:r>
            <w:r>
              <w:t>%</w:t>
            </w:r>
          </w:p>
        </w:tc>
        <w:tc>
          <w:tcPr>
            <w:tcW w:w="2075" w:type="dxa"/>
            <w:tcBorders>
              <w:top w:val="single" w:sz="4" w:space="0" w:color="auto"/>
            </w:tcBorders>
          </w:tcPr>
          <w:p w14:paraId="36488507" w14:textId="77777777" w:rsidR="00D93705" w:rsidRDefault="00D93705" w:rsidP="0038428D">
            <w:pPr>
              <w:spacing w:line="480" w:lineRule="auto"/>
              <w:contextualSpacing/>
            </w:pPr>
            <w:r>
              <w:t>-</w:t>
            </w:r>
          </w:p>
        </w:tc>
      </w:tr>
      <w:tr w:rsidR="00D93705" w14:paraId="22BCF9D2" w14:textId="77777777" w:rsidTr="000377CC">
        <w:tc>
          <w:tcPr>
            <w:tcW w:w="3116" w:type="dxa"/>
          </w:tcPr>
          <w:p w14:paraId="64DAA2DA" w14:textId="77777777" w:rsidR="00D93705" w:rsidRDefault="00D93705" w:rsidP="0038428D">
            <w:pPr>
              <w:spacing w:line="480" w:lineRule="auto"/>
              <w:contextualSpacing/>
            </w:pPr>
            <w:r>
              <w:t>In-person therapist</w:t>
            </w:r>
          </w:p>
        </w:tc>
        <w:tc>
          <w:tcPr>
            <w:tcW w:w="1559" w:type="dxa"/>
          </w:tcPr>
          <w:p w14:paraId="32A6633B" w14:textId="6D854963" w:rsidR="00D93705" w:rsidRDefault="00A7624A" w:rsidP="0038428D">
            <w:pPr>
              <w:spacing w:line="480" w:lineRule="auto"/>
              <w:contextualSpacing/>
            </w:pPr>
            <w:r>
              <w:t>9</w:t>
            </w:r>
            <w:r w:rsidR="00D93705">
              <w:t>%</w:t>
            </w:r>
          </w:p>
        </w:tc>
        <w:tc>
          <w:tcPr>
            <w:tcW w:w="2075" w:type="dxa"/>
          </w:tcPr>
          <w:p w14:paraId="3439A6B3" w14:textId="69BB9B41" w:rsidR="00D93705" w:rsidRDefault="00A7624A" w:rsidP="0038428D">
            <w:pPr>
              <w:spacing w:line="480" w:lineRule="auto"/>
              <w:contextualSpacing/>
            </w:pPr>
            <w:r>
              <w:t>4</w:t>
            </w:r>
            <w:r w:rsidR="00D93705">
              <w:t>%</w:t>
            </w:r>
          </w:p>
        </w:tc>
      </w:tr>
      <w:tr w:rsidR="00D93705" w14:paraId="4380A8C6" w14:textId="77777777" w:rsidTr="000377CC">
        <w:tc>
          <w:tcPr>
            <w:tcW w:w="3116" w:type="dxa"/>
          </w:tcPr>
          <w:p w14:paraId="46C8AA21" w14:textId="77777777" w:rsidR="00D93705" w:rsidRDefault="00D93705" w:rsidP="0038428D">
            <w:pPr>
              <w:spacing w:line="480" w:lineRule="auto"/>
              <w:contextualSpacing/>
            </w:pPr>
            <w:r>
              <w:t>Crisis call line</w:t>
            </w:r>
          </w:p>
        </w:tc>
        <w:tc>
          <w:tcPr>
            <w:tcW w:w="1559" w:type="dxa"/>
          </w:tcPr>
          <w:p w14:paraId="1B33A0B6" w14:textId="77777777" w:rsidR="00D93705" w:rsidRDefault="00D93705" w:rsidP="0038428D">
            <w:pPr>
              <w:spacing w:line="480" w:lineRule="auto"/>
              <w:contextualSpacing/>
            </w:pPr>
            <w:r>
              <w:t>1%</w:t>
            </w:r>
          </w:p>
        </w:tc>
        <w:tc>
          <w:tcPr>
            <w:tcW w:w="2075" w:type="dxa"/>
          </w:tcPr>
          <w:p w14:paraId="26A92F19" w14:textId="77777777" w:rsidR="00D93705" w:rsidRDefault="00D93705" w:rsidP="0038428D">
            <w:pPr>
              <w:spacing w:line="480" w:lineRule="auto"/>
              <w:contextualSpacing/>
            </w:pPr>
            <w:r>
              <w:t>0%</w:t>
            </w:r>
          </w:p>
        </w:tc>
      </w:tr>
      <w:tr w:rsidR="00D93705" w14:paraId="7EA948DE" w14:textId="77777777" w:rsidTr="000377CC">
        <w:tc>
          <w:tcPr>
            <w:tcW w:w="3116" w:type="dxa"/>
          </w:tcPr>
          <w:p w14:paraId="39D793D7" w14:textId="77777777" w:rsidR="00D93705" w:rsidRDefault="00D93705" w:rsidP="0038428D">
            <w:pPr>
              <w:spacing w:line="480" w:lineRule="auto"/>
              <w:contextualSpacing/>
            </w:pPr>
            <w:r>
              <w:t>Online information</w:t>
            </w:r>
          </w:p>
        </w:tc>
        <w:tc>
          <w:tcPr>
            <w:tcW w:w="1559" w:type="dxa"/>
          </w:tcPr>
          <w:p w14:paraId="1E4F65C4" w14:textId="44512679" w:rsidR="00D93705" w:rsidRDefault="00A7624A" w:rsidP="0038428D">
            <w:pPr>
              <w:spacing w:line="480" w:lineRule="auto"/>
              <w:contextualSpacing/>
            </w:pPr>
            <w:r>
              <w:t>16</w:t>
            </w:r>
            <w:r w:rsidR="00D93705">
              <w:t>%</w:t>
            </w:r>
          </w:p>
        </w:tc>
        <w:tc>
          <w:tcPr>
            <w:tcW w:w="2075" w:type="dxa"/>
          </w:tcPr>
          <w:p w14:paraId="66FFCEB1" w14:textId="7D2E1563" w:rsidR="00D93705" w:rsidRDefault="00A7624A" w:rsidP="0038428D">
            <w:pPr>
              <w:spacing w:line="480" w:lineRule="auto"/>
              <w:contextualSpacing/>
            </w:pPr>
            <w:r>
              <w:t>5</w:t>
            </w:r>
            <w:r w:rsidR="00D93705">
              <w:t>%</w:t>
            </w:r>
          </w:p>
        </w:tc>
      </w:tr>
      <w:tr w:rsidR="00D93705" w14:paraId="4CD4507D" w14:textId="77777777" w:rsidTr="000377CC">
        <w:tc>
          <w:tcPr>
            <w:tcW w:w="3116" w:type="dxa"/>
          </w:tcPr>
          <w:p w14:paraId="3F5D746B" w14:textId="77777777" w:rsidR="00D93705" w:rsidRDefault="00D93705" w:rsidP="0038428D">
            <w:pPr>
              <w:spacing w:line="480" w:lineRule="auto"/>
              <w:contextualSpacing/>
            </w:pPr>
            <w:r>
              <w:t>Mobile app information</w:t>
            </w:r>
          </w:p>
        </w:tc>
        <w:tc>
          <w:tcPr>
            <w:tcW w:w="1559" w:type="dxa"/>
          </w:tcPr>
          <w:p w14:paraId="7F480BCD" w14:textId="77777777" w:rsidR="00D93705" w:rsidRDefault="00D93705" w:rsidP="0038428D">
            <w:pPr>
              <w:spacing w:line="480" w:lineRule="auto"/>
              <w:contextualSpacing/>
            </w:pPr>
            <w:r>
              <w:t>14%</w:t>
            </w:r>
          </w:p>
        </w:tc>
        <w:tc>
          <w:tcPr>
            <w:tcW w:w="2075" w:type="dxa"/>
          </w:tcPr>
          <w:p w14:paraId="09F9BD00" w14:textId="24187224" w:rsidR="00D93705" w:rsidRDefault="00A7624A" w:rsidP="0038428D">
            <w:pPr>
              <w:spacing w:line="480" w:lineRule="auto"/>
              <w:contextualSpacing/>
            </w:pPr>
            <w:r>
              <w:t>4</w:t>
            </w:r>
            <w:r w:rsidR="00D93705">
              <w:t>%</w:t>
            </w:r>
          </w:p>
        </w:tc>
      </w:tr>
      <w:tr w:rsidR="00D93705" w14:paraId="62A24942" w14:textId="77777777" w:rsidTr="000377CC">
        <w:tc>
          <w:tcPr>
            <w:tcW w:w="3116" w:type="dxa"/>
            <w:tcBorders>
              <w:bottom w:val="single" w:sz="4" w:space="0" w:color="auto"/>
            </w:tcBorders>
          </w:tcPr>
          <w:p w14:paraId="08209AB0" w14:textId="77777777" w:rsidR="00D93705" w:rsidRPr="00CA76A4" w:rsidRDefault="00D93705" w:rsidP="0038428D">
            <w:pPr>
              <w:contextualSpacing/>
              <w:rPr>
                <w:i/>
              </w:rPr>
            </w:pPr>
            <w:r w:rsidRPr="00CA76A4">
              <w:rPr>
                <w:i/>
              </w:rPr>
              <w:t xml:space="preserve">    Either online or app info</w:t>
            </w:r>
          </w:p>
        </w:tc>
        <w:tc>
          <w:tcPr>
            <w:tcW w:w="1559" w:type="dxa"/>
            <w:tcBorders>
              <w:bottom w:val="single" w:sz="4" w:space="0" w:color="auto"/>
            </w:tcBorders>
          </w:tcPr>
          <w:p w14:paraId="65DB0C28" w14:textId="6F979AFC" w:rsidR="00D93705" w:rsidRPr="0038428D" w:rsidRDefault="00D93705" w:rsidP="0038428D">
            <w:pPr>
              <w:contextualSpacing/>
              <w:rPr>
                <w:i/>
              </w:rPr>
            </w:pPr>
            <w:r w:rsidRPr="0038428D">
              <w:rPr>
                <w:i/>
              </w:rPr>
              <w:t xml:space="preserve">    </w:t>
            </w:r>
            <w:r w:rsidR="0038428D">
              <w:rPr>
                <w:i/>
              </w:rPr>
              <w:t xml:space="preserve">   </w:t>
            </w:r>
            <w:r w:rsidR="00A7624A">
              <w:rPr>
                <w:i/>
              </w:rPr>
              <w:t>21</w:t>
            </w:r>
            <w:r w:rsidRPr="0038428D">
              <w:rPr>
                <w:i/>
              </w:rPr>
              <w:t>%</w:t>
            </w:r>
          </w:p>
        </w:tc>
        <w:tc>
          <w:tcPr>
            <w:tcW w:w="2075" w:type="dxa"/>
            <w:tcBorders>
              <w:bottom w:val="single" w:sz="4" w:space="0" w:color="auto"/>
            </w:tcBorders>
          </w:tcPr>
          <w:p w14:paraId="1F6E398B" w14:textId="3D53FC7C" w:rsidR="00D93705" w:rsidRPr="0038428D" w:rsidRDefault="00D93705" w:rsidP="0038428D">
            <w:pPr>
              <w:contextualSpacing/>
              <w:rPr>
                <w:i/>
              </w:rPr>
            </w:pPr>
            <w:r w:rsidRPr="0038428D">
              <w:rPr>
                <w:i/>
              </w:rPr>
              <w:t xml:space="preserve">  </w:t>
            </w:r>
            <w:r w:rsidR="0038428D">
              <w:rPr>
                <w:i/>
              </w:rPr>
              <w:t xml:space="preserve">   </w:t>
            </w:r>
            <w:r w:rsidR="00A7624A">
              <w:rPr>
                <w:i/>
              </w:rPr>
              <w:t xml:space="preserve">  15</w:t>
            </w:r>
            <w:r w:rsidRPr="0038428D">
              <w:rPr>
                <w:i/>
              </w:rPr>
              <w:t>%</w:t>
            </w:r>
          </w:p>
        </w:tc>
      </w:tr>
    </w:tbl>
    <w:p w14:paraId="184BDC57" w14:textId="6F510495" w:rsidR="006B08B8" w:rsidRDefault="006B08B8" w:rsidP="0038428D">
      <w:pPr>
        <w:spacing w:after="0" w:line="240" w:lineRule="auto"/>
        <w:contextualSpacing/>
      </w:pPr>
    </w:p>
    <w:p w14:paraId="0E1D1773" w14:textId="77777777" w:rsidR="00D93705" w:rsidRDefault="00D93705" w:rsidP="0038428D">
      <w:pPr>
        <w:spacing w:after="0" w:line="480" w:lineRule="auto"/>
        <w:ind w:firstLine="720"/>
        <w:contextualSpacing/>
      </w:pPr>
    </w:p>
    <w:p w14:paraId="59B9EB85" w14:textId="77777777" w:rsidR="000C18B7" w:rsidRDefault="000C18B7">
      <w:pPr>
        <w:rPr>
          <w:i/>
        </w:rPr>
      </w:pPr>
      <w:r>
        <w:rPr>
          <w:i/>
        </w:rPr>
        <w:br w:type="page"/>
      </w:r>
    </w:p>
    <w:p w14:paraId="00827B7C" w14:textId="5788E27E" w:rsidR="000C18B7" w:rsidRPr="00831993" w:rsidRDefault="000C18B7" w:rsidP="0038428D">
      <w:pPr>
        <w:spacing w:line="480" w:lineRule="auto"/>
        <w:rPr>
          <w:i/>
        </w:rPr>
      </w:pPr>
      <w:r w:rsidRPr="00831993">
        <w:rPr>
          <w:i/>
        </w:rPr>
        <w:lastRenderedPageBreak/>
        <w:t>Table 3</w:t>
      </w:r>
      <w:r w:rsidR="00CD08C0" w:rsidRPr="00831993">
        <w:rPr>
          <w:i/>
        </w:rPr>
        <w:t>.</w:t>
      </w:r>
      <w:r w:rsidR="00CD08C0" w:rsidRPr="00831993">
        <w:rPr>
          <w:rFonts w:ascii="Times New Roman" w:hAnsi="Times New Roman" w:cs="Times New Roman"/>
          <w:i/>
          <w:sz w:val="24"/>
          <w:szCs w:val="24"/>
        </w:rPr>
        <w:t xml:space="preserve"> Rate of requesting mental health information at follow up among students with elevated scores on CCAPS subscales.</w:t>
      </w:r>
      <w:r w:rsidR="00CD08C0" w:rsidRPr="00831993">
        <w:rPr>
          <w:i/>
        </w:rPr>
        <w:t xml:space="preserve"> </w:t>
      </w:r>
    </w:p>
    <w:tbl>
      <w:tblPr>
        <w:tblStyle w:val="TableGrid"/>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1080"/>
        <w:gridCol w:w="1980"/>
        <w:gridCol w:w="2160"/>
        <w:gridCol w:w="2155"/>
      </w:tblGrid>
      <w:tr w:rsidR="00CD08C0" w:rsidRPr="00831993" w14:paraId="64DA899F" w14:textId="77777777" w:rsidTr="00860FBD">
        <w:tc>
          <w:tcPr>
            <w:tcW w:w="1980" w:type="dxa"/>
            <w:tcBorders>
              <w:bottom w:val="single" w:sz="4" w:space="0" w:color="auto"/>
            </w:tcBorders>
          </w:tcPr>
          <w:p w14:paraId="47737CB7" w14:textId="16F94B15" w:rsidR="000C18B7" w:rsidRPr="00831993" w:rsidRDefault="00CD08C0" w:rsidP="00CD08C0">
            <w:pPr>
              <w:spacing w:line="480" w:lineRule="auto"/>
              <w:contextualSpacing/>
            </w:pPr>
            <w:r w:rsidRPr="00831993">
              <w:t>Elevated Score on CCAPS Subscale</w:t>
            </w:r>
          </w:p>
        </w:tc>
        <w:tc>
          <w:tcPr>
            <w:tcW w:w="1080" w:type="dxa"/>
            <w:tcBorders>
              <w:bottom w:val="single" w:sz="4" w:space="0" w:color="auto"/>
            </w:tcBorders>
          </w:tcPr>
          <w:p w14:paraId="34844F79" w14:textId="27C02281" w:rsidR="000C18B7" w:rsidRPr="00831993" w:rsidRDefault="00F123EF" w:rsidP="00CD08C0">
            <w:pPr>
              <w:spacing w:line="480" w:lineRule="auto"/>
              <w:contextualSpacing/>
              <w:rPr>
                <w:i/>
              </w:rPr>
            </w:pPr>
            <w:r w:rsidRPr="00831993">
              <w:rPr>
                <w:i/>
              </w:rPr>
              <w:t>n</w:t>
            </w:r>
          </w:p>
        </w:tc>
        <w:tc>
          <w:tcPr>
            <w:tcW w:w="1980" w:type="dxa"/>
            <w:tcBorders>
              <w:bottom w:val="single" w:sz="4" w:space="0" w:color="auto"/>
            </w:tcBorders>
          </w:tcPr>
          <w:p w14:paraId="52E9AA60" w14:textId="0BBD4BFE" w:rsidR="000C18B7" w:rsidRPr="00831993" w:rsidRDefault="00CD08C0" w:rsidP="00CD08C0">
            <w:pPr>
              <w:spacing w:line="480" w:lineRule="auto"/>
              <w:contextualSpacing/>
            </w:pPr>
            <w:r w:rsidRPr="00831993">
              <w:t>% Requesting a</w:t>
            </w:r>
            <w:r w:rsidR="000C18B7" w:rsidRPr="00831993">
              <w:t>ny resources</w:t>
            </w:r>
          </w:p>
        </w:tc>
        <w:tc>
          <w:tcPr>
            <w:tcW w:w="2160" w:type="dxa"/>
            <w:tcBorders>
              <w:bottom w:val="single" w:sz="4" w:space="0" w:color="auto"/>
            </w:tcBorders>
          </w:tcPr>
          <w:p w14:paraId="693A0169" w14:textId="53D70BA8" w:rsidR="000C18B7" w:rsidRPr="00831993" w:rsidRDefault="00CD08C0" w:rsidP="00CD08C0">
            <w:pPr>
              <w:spacing w:line="480" w:lineRule="auto"/>
              <w:contextualSpacing/>
            </w:pPr>
            <w:r w:rsidRPr="00831993">
              <w:t>% Requesting i</w:t>
            </w:r>
            <w:r w:rsidR="000C18B7" w:rsidRPr="00831993">
              <w:t>n-person therapist</w:t>
            </w:r>
            <w:r w:rsidRPr="00831993">
              <w:t xml:space="preserve"> info</w:t>
            </w:r>
          </w:p>
        </w:tc>
        <w:tc>
          <w:tcPr>
            <w:tcW w:w="2155" w:type="dxa"/>
            <w:tcBorders>
              <w:bottom w:val="single" w:sz="4" w:space="0" w:color="auto"/>
            </w:tcBorders>
          </w:tcPr>
          <w:p w14:paraId="7154FF7E" w14:textId="2010AEA3" w:rsidR="000C18B7" w:rsidRPr="00831993" w:rsidRDefault="00CD08C0" w:rsidP="00CD08C0">
            <w:pPr>
              <w:spacing w:line="480" w:lineRule="auto"/>
              <w:contextualSpacing/>
            </w:pPr>
            <w:r w:rsidRPr="00831993">
              <w:t>% Requesting o</w:t>
            </w:r>
            <w:r w:rsidR="000C18B7" w:rsidRPr="00831993">
              <w:t>nline or app</w:t>
            </w:r>
            <w:r w:rsidRPr="00831993">
              <w:t xml:space="preserve"> info</w:t>
            </w:r>
          </w:p>
        </w:tc>
      </w:tr>
      <w:tr w:rsidR="00CD08C0" w:rsidRPr="00831993" w14:paraId="7683F124" w14:textId="77777777" w:rsidTr="00860FBD">
        <w:tc>
          <w:tcPr>
            <w:tcW w:w="1980" w:type="dxa"/>
            <w:tcBorders>
              <w:top w:val="single" w:sz="4" w:space="0" w:color="auto"/>
            </w:tcBorders>
          </w:tcPr>
          <w:p w14:paraId="2EDE748D" w14:textId="4568F5FE" w:rsidR="000C18B7" w:rsidRPr="00831993" w:rsidRDefault="00853DFD" w:rsidP="00853DFD">
            <w:pPr>
              <w:spacing w:line="480" w:lineRule="auto"/>
              <w:contextualSpacing/>
            </w:pPr>
            <w:r w:rsidRPr="00831993">
              <w:t>General a</w:t>
            </w:r>
            <w:r w:rsidR="000C18B7" w:rsidRPr="00831993">
              <w:t>nxiety</w:t>
            </w:r>
          </w:p>
        </w:tc>
        <w:tc>
          <w:tcPr>
            <w:tcW w:w="1080" w:type="dxa"/>
            <w:tcBorders>
              <w:top w:val="single" w:sz="4" w:space="0" w:color="auto"/>
            </w:tcBorders>
          </w:tcPr>
          <w:p w14:paraId="272A0C42" w14:textId="77777777" w:rsidR="000C18B7" w:rsidRPr="00831993" w:rsidRDefault="000C18B7" w:rsidP="00CD08C0">
            <w:pPr>
              <w:spacing w:line="480" w:lineRule="auto"/>
              <w:contextualSpacing/>
            </w:pPr>
            <w:r w:rsidRPr="00831993">
              <w:t>68</w:t>
            </w:r>
          </w:p>
        </w:tc>
        <w:tc>
          <w:tcPr>
            <w:tcW w:w="1980" w:type="dxa"/>
            <w:tcBorders>
              <w:top w:val="single" w:sz="4" w:space="0" w:color="auto"/>
            </w:tcBorders>
          </w:tcPr>
          <w:p w14:paraId="1324FAF3" w14:textId="77777777" w:rsidR="000C18B7" w:rsidRPr="00831993" w:rsidRDefault="000C18B7" w:rsidP="00CD08C0">
            <w:pPr>
              <w:spacing w:line="480" w:lineRule="auto"/>
              <w:contextualSpacing/>
            </w:pPr>
            <w:r w:rsidRPr="00831993">
              <w:t>51%</w:t>
            </w:r>
          </w:p>
        </w:tc>
        <w:tc>
          <w:tcPr>
            <w:tcW w:w="2160" w:type="dxa"/>
            <w:tcBorders>
              <w:top w:val="single" w:sz="4" w:space="0" w:color="auto"/>
            </w:tcBorders>
          </w:tcPr>
          <w:p w14:paraId="0CBBEDE2" w14:textId="77777777" w:rsidR="000C18B7" w:rsidRPr="00831993" w:rsidRDefault="000C18B7" w:rsidP="00CD08C0">
            <w:pPr>
              <w:spacing w:line="480" w:lineRule="auto"/>
              <w:contextualSpacing/>
            </w:pPr>
            <w:r w:rsidRPr="00831993">
              <w:t>18%</w:t>
            </w:r>
          </w:p>
        </w:tc>
        <w:tc>
          <w:tcPr>
            <w:tcW w:w="2155" w:type="dxa"/>
            <w:tcBorders>
              <w:top w:val="single" w:sz="4" w:space="0" w:color="auto"/>
            </w:tcBorders>
          </w:tcPr>
          <w:p w14:paraId="20A1B405" w14:textId="77777777" w:rsidR="000C18B7" w:rsidRPr="00831993" w:rsidRDefault="000C18B7" w:rsidP="00CD08C0">
            <w:pPr>
              <w:spacing w:line="480" w:lineRule="auto"/>
              <w:contextualSpacing/>
            </w:pPr>
            <w:r w:rsidRPr="00831993">
              <w:t>47%</w:t>
            </w:r>
          </w:p>
        </w:tc>
      </w:tr>
      <w:tr w:rsidR="00CD08C0" w:rsidRPr="00831993" w14:paraId="3DBB9F02" w14:textId="77777777" w:rsidTr="00860FBD">
        <w:tc>
          <w:tcPr>
            <w:tcW w:w="1980" w:type="dxa"/>
          </w:tcPr>
          <w:p w14:paraId="3EC6DD4D" w14:textId="77777777" w:rsidR="000C18B7" w:rsidRPr="00831993" w:rsidRDefault="000C18B7" w:rsidP="00CD08C0">
            <w:pPr>
              <w:spacing w:line="480" w:lineRule="auto"/>
              <w:contextualSpacing/>
            </w:pPr>
            <w:r w:rsidRPr="00831993">
              <w:t>Academics</w:t>
            </w:r>
          </w:p>
        </w:tc>
        <w:tc>
          <w:tcPr>
            <w:tcW w:w="1080" w:type="dxa"/>
          </w:tcPr>
          <w:p w14:paraId="6E24AA1D" w14:textId="77777777" w:rsidR="000C18B7" w:rsidRPr="00831993" w:rsidRDefault="000C18B7" w:rsidP="00CD08C0">
            <w:pPr>
              <w:spacing w:line="480" w:lineRule="auto"/>
              <w:contextualSpacing/>
            </w:pPr>
            <w:r w:rsidRPr="00831993">
              <w:t>37</w:t>
            </w:r>
          </w:p>
        </w:tc>
        <w:tc>
          <w:tcPr>
            <w:tcW w:w="1980" w:type="dxa"/>
          </w:tcPr>
          <w:p w14:paraId="0F9EFDE5" w14:textId="77777777" w:rsidR="000C18B7" w:rsidRPr="00831993" w:rsidRDefault="000C18B7" w:rsidP="00CD08C0">
            <w:pPr>
              <w:spacing w:line="480" w:lineRule="auto"/>
              <w:contextualSpacing/>
            </w:pPr>
            <w:r w:rsidRPr="00831993">
              <w:t>51%</w:t>
            </w:r>
          </w:p>
        </w:tc>
        <w:tc>
          <w:tcPr>
            <w:tcW w:w="2160" w:type="dxa"/>
          </w:tcPr>
          <w:p w14:paraId="617EE845" w14:textId="77777777" w:rsidR="000C18B7" w:rsidRPr="00831993" w:rsidRDefault="000C18B7" w:rsidP="00CD08C0">
            <w:pPr>
              <w:spacing w:line="480" w:lineRule="auto"/>
              <w:contextualSpacing/>
            </w:pPr>
            <w:r w:rsidRPr="00831993">
              <w:t>14%</w:t>
            </w:r>
          </w:p>
        </w:tc>
        <w:tc>
          <w:tcPr>
            <w:tcW w:w="2155" w:type="dxa"/>
          </w:tcPr>
          <w:p w14:paraId="5CA1941A" w14:textId="77777777" w:rsidR="000C18B7" w:rsidRPr="00831993" w:rsidRDefault="000C18B7" w:rsidP="00CD08C0">
            <w:pPr>
              <w:spacing w:line="480" w:lineRule="auto"/>
              <w:contextualSpacing/>
            </w:pPr>
            <w:r w:rsidRPr="00831993">
              <w:t>46%</w:t>
            </w:r>
          </w:p>
        </w:tc>
      </w:tr>
      <w:tr w:rsidR="00CD08C0" w:rsidRPr="00831993" w14:paraId="54E3AAA3" w14:textId="77777777" w:rsidTr="00860FBD">
        <w:tc>
          <w:tcPr>
            <w:tcW w:w="1980" w:type="dxa"/>
          </w:tcPr>
          <w:p w14:paraId="61CFE957" w14:textId="77777777" w:rsidR="000C18B7" w:rsidRPr="00831993" w:rsidRDefault="000C18B7" w:rsidP="00CD08C0">
            <w:pPr>
              <w:spacing w:line="480" w:lineRule="auto"/>
              <w:contextualSpacing/>
            </w:pPr>
            <w:r w:rsidRPr="00831993">
              <w:t>Depression</w:t>
            </w:r>
          </w:p>
        </w:tc>
        <w:tc>
          <w:tcPr>
            <w:tcW w:w="1080" w:type="dxa"/>
          </w:tcPr>
          <w:p w14:paraId="003791BD" w14:textId="77777777" w:rsidR="000C18B7" w:rsidRPr="00831993" w:rsidRDefault="000C18B7" w:rsidP="00CD08C0">
            <w:pPr>
              <w:spacing w:line="480" w:lineRule="auto"/>
              <w:contextualSpacing/>
            </w:pPr>
            <w:r w:rsidRPr="00831993">
              <w:t>88</w:t>
            </w:r>
          </w:p>
        </w:tc>
        <w:tc>
          <w:tcPr>
            <w:tcW w:w="1980" w:type="dxa"/>
          </w:tcPr>
          <w:p w14:paraId="6EDEBF0C" w14:textId="77777777" w:rsidR="000C18B7" w:rsidRPr="00831993" w:rsidRDefault="000C18B7" w:rsidP="00CD08C0">
            <w:pPr>
              <w:spacing w:line="480" w:lineRule="auto"/>
              <w:contextualSpacing/>
            </w:pPr>
            <w:r w:rsidRPr="00831993">
              <w:t>43%</w:t>
            </w:r>
          </w:p>
        </w:tc>
        <w:tc>
          <w:tcPr>
            <w:tcW w:w="2160" w:type="dxa"/>
          </w:tcPr>
          <w:p w14:paraId="725422D3" w14:textId="77777777" w:rsidR="000C18B7" w:rsidRPr="00831993" w:rsidRDefault="000C18B7" w:rsidP="00CD08C0">
            <w:pPr>
              <w:spacing w:line="480" w:lineRule="auto"/>
              <w:contextualSpacing/>
            </w:pPr>
            <w:r w:rsidRPr="00831993">
              <w:t>16%</w:t>
            </w:r>
          </w:p>
        </w:tc>
        <w:tc>
          <w:tcPr>
            <w:tcW w:w="2155" w:type="dxa"/>
          </w:tcPr>
          <w:p w14:paraId="20C8DD6F" w14:textId="77777777" w:rsidR="000C18B7" w:rsidRPr="00831993" w:rsidRDefault="000C18B7" w:rsidP="00CD08C0">
            <w:pPr>
              <w:spacing w:line="480" w:lineRule="auto"/>
              <w:contextualSpacing/>
            </w:pPr>
            <w:r w:rsidRPr="00831993">
              <w:t>36%</w:t>
            </w:r>
          </w:p>
        </w:tc>
      </w:tr>
      <w:tr w:rsidR="00CD08C0" w:rsidRPr="00831993" w14:paraId="3A63B2AC" w14:textId="77777777" w:rsidTr="00860FBD">
        <w:tc>
          <w:tcPr>
            <w:tcW w:w="1980" w:type="dxa"/>
          </w:tcPr>
          <w:p w14:paraId="3D161BB6" w14:textId="77777777" w:rsidR="000C18B7" w:rsidRPr="00831993" w:rsidRDefault="000C18B7" w:rsidP="00CD08C0">
            <w:pPr>
              <w:spacing w:line="480" w:lineRule="auto"/>
              <w:contextualSpacing/>
            </w:pPr>
            <w:r w:rsidRPr="00831993">
              <w:t>Alcohol</w:t>
            </w:r>
          </w:p>
        </w:tc>
        <w:tc>
          <w:tcPr>
            <w:tcW w:w="1080" w:type="dxa"/>
          </w:tcPr>
          <w:p w14:paraId="1431EF8F" w14:textId="77777777" w:rsidR="000C18B7" w:rsidRPr="00831993" w:rsidRDefault="000C18B7" w:rsidP="00CD08C0">
            <w:pPr>
              <w:spacing w:line="480" w:lineRule="auto"/>
              <w:contextualSpacing/>
            </w:pPr>
            <w:r w:rsidRPr="00831993">
              <w:t>12</w:t>
            </w:r>
          </w:p>
        </w:tc>
        <w:tc>
          <w:tcPr>
            <w:tcW w:w="1980" w:type="dxa"/>
          </w:tcPr>
          <w:p w14:paraId="5ABFFDA4" w14:textId="77777777" w:rsidR="000C18B7" w:rsidRPr="00831993" w:rsidRDefault="000C18B7" w:rsidP="00CD08C0">
            <w:pPr>
              <w:spacing w:line="480" w:lineRule="auto"/>
              <w:contextualSpacing/>
            </w:pPr>
            <w:r w:rsidRPr="00831993">
              <w:t>42%</w:t>
            </w:r>
          </w:p>
        </w:tc>
        <w:tc>
          <w:tcPr>
            <w:tcW w:w="2160" w:type="dxa"/>
          </w:tcPr>
          <w:p w14:paraId="12725B5E" w14:textId="77777777" w:rsidR="000C18B7" w:rsidRPr="00831993" w:rsidRDefault="000C18B7" w:rsidP="00CD08C0">
            <w:pPr>
              <w:spacing w:line="480" w:lineRule="auto"/>
              <w:contextualSpacing/>
            </w:pPr>
            <w:r w:rsidRPr="00831993">
              <w:t>17%</w:t>
            </w:r>
          </w:p>
        </w:tc>
        <w:tc>
          <w:tcPr>
            <w:tcW w:w="2155" w:type="dxa"/>
          </w:tcPr>
          <w:p w14:paraId="4827D002" w14:textId="77777777" w:rsidR="000C18B7" w:rsidRPr="00831993" w:rsidRDefault="000C18B7" w:rsidP="00CD08C0">
            <w:pPr>
              <w:spacing w:line="480" w:lineRule="auto"/>
              <w:contextualSpacing/>
            </w:pPr>
            <w:r w:rsidRPr="00831993">
              <w:t>42%</w:t>
            </w:r>
          </w:p>
        </w:tc>
      </w:tr>
      <w:tr w:rsidR="00CD08C0" w:rsidRPr="00831993" w14:paraId="4906843F" w14:textId="77777777" w:rsidTr="00860FBD">
        <w:tc>
          <w:tcPr>
            <w:tcW w:w="1980" w:type="dxa"/>
          </w:tcPr>
          <w:p w14:paraId="1DCA3113" w14:textId="77777777" w:rsidR="000C18B7" w:rsidRPr="00831993" w:rsidRDefault="000C18B7" w:rsidP="00CD08C0">
            <w:pPr>
              <w:spacing w:line="480" w:lineRule="auto"/>
              <w:contextualSpacing/>
            </w:pPr>
            <w:r w:rsidRPr="00831993">
              <w:t>Social anxiety</w:t>
            </w:r>
          </w:p>
        </w:tc>
        <w:tc>
          <w:tcPr>
            <w:tcW w:w="1080" w:type="dxa"/>
          </w:tcPr>
          <w:p w14:paraId="70C96F68" w14:textId="77777777" w:rsidR="000C18B7" w:rsidRPr="00831993" w:rsidRDefault="000C18B7" w:rsidP="00CD08C0">
            <w:pPr>
              <w:spacing w:line="480" w:lineRule="auto"/>
              <w:contextualSpacing/>
            </w:pPr>
            <w:r w:rsidRPr="00831993">
              <w:t>97</w:t>
            </w:r>
          </w:p>
        </w:tc>
        <w:tc>
          <w:tcPr>
            <w:tcW w:w="1980" w:type="dxa"/>
          </w:tcPr>
          <w:p w14:paraId="7AC3C9E3" w14:textId="77777777" w:rsidR="000C18B7" w:rsidRPr="00831993" w:rsidRDefault="000C18B7" w:rsidP="00CD08C0">
            <w:pPr>
              <w:spacing w:line="480" w:lineRule="auto"/>
              <w:contextualSpacing/>
            </w:pPr>
            <w:r w:rsidRPr="00831993">
              <w:t>39%</w:t>
            </w:r>
          </w:p>
        </w:tc>
        <w:tc>
          <w:tcPr>
            <w:tcW w:w="2160" w:type="dxa"/>
          </w:tcPr>
          <w:p w14:paraId="4424F2E4" w14:textId="77777777" w:rsidR="000C18B7" w:rsidRPr="00831993" w:rsidRDefault="000C18B7" w:rsidP="00CD08C0">
            <w:pPr>
              <w:spacing w:line="480" w:lineRule="auto"/>
              <w:contextualSpacing/>
            </w:pPr>
            <w:r w:rsidRPr="00831993">
              <w:t>18%</w:t>
            </w:r>
          </w:p>
        </w:tc>
        <w:tc>
          <w:tcPr>
            <w:tcW w:w="2155" w:type="dxa"/>
          </w:tcPr>
          <w:p w14:paraId="5886DE2F" w14:textId="77777777" w:rsidR="000C18B7" w:rsidRPr="00831993" w:rsidRDefault="000C18B7" w:rsidP="00CD08C0">
            <w:pPr>
              <w:spacing w:line="480" w:lineRule="auto"/>
              <w:contextualSpacing/>
            </w:pPr>
            <w:r w:rsidRPr="00831993">
              <w:t>33%</w:t>
            </w:r>
          </w:p>
        </w:tc>
      </w:tr>
      <w:tr w:rsidR="00CD08C0" w:rsidRPr="00831993" w14:paraId="77AFEB59" w14:textId="77777777" w:rsidTr="00860FBD">
        <w:tc>
          <w:tcPr>
            <w:tcW w:w="1980" w:type="dxa"/>
          </w:tcPr>
          <w:p w14:paraId="1A0C3031" w14:textId="77777777" w:rsidR="000C18B7" w:rsidRPr="00831993" w:rsidRDefault="000C18B7" w:rsidP="00CD08C0">
            <w:pPr>
              <w:spacing w:line="480" w:lineRule="auto"/>
              <w:contextualSpacing/>
            </w:pPr>
            <w:r w:rsidRPr="00831993">
              <w:t>Hostility</w:t>
            </w:r>
          </w:p>
        </w:tc>
        <w:tc>
          <w:tcPr>
            <w:tcW w:w="1080" w:type="dxa"/>
          </w:tcPr>
          <w:p w14:paraId="60A19054" w14:textId="77777777" w:rsidR="000C18B7" w:rsidRPr="00831993" w:rsidRDefault="000C18B7" w:rsidP="00CD08C0">
            <w:pPr>
              <w:spacing w:line="480" w:lineRule="auto"/>
              <w:contextualSpacing/>
            </w:pPr>
            <w:r w:rsidRPr="00831993">
              <w:t>56</w:t>
            </w:r>
          </w:p>
        </w:tc>
        <w:tc>
          <w:tcPr>
            <w:tcW w:w="1980" w:type="dxa"/>
          </w:tcPr>
          <w:p w14:paraId="312AE020" w14:textId="77777777" w:rsidR="000C18B7" w:rsidRPr="00831993" w:rsidRDefault="000C18B7" w:rsidP="00CD08C0">
            <w:pPr>
              <w:spacing w:line="480" w:lineRule="auto"/>
              <w:contextualSpacing/>
            </w:pPr>
            <w:r w:rsidRPr="00831993">
              <w:t>36%</w:t>
            </w:r>
          </w:p>
        </w:tc>
        <w:tc>
          <w:tcPr>
            <w:tcW w:w="2160" w:type="dxa"/>
          </w:tcPr>
          <w:p w14:paraId="54E4FDE5" w14:textId="77777777" w:rsidR="000C18B7" w:rsidRPr="00831993" w:rsidRDefault="000C18B7" w:rsidP="00CD08C0">
            <w:pPr>
              <w:spacing w:line="480" w:lineRule="auto"/>
              <w:contextualSpacing/>
            </w:pPr>
            <w:r w:rsidRPr="00831993">
              <w:t>13%</w:t>
            </w:r>
          </w:p>
        </w:tc>
        <w:tc>
          <w:tcPr>
            <w:tcW w:w="2155" w:type="dxa"/>
          </w:tcPr>
          <w:p w14:paraId="6FED24F6" w14:textId="77777777" w:rsidR="000C18B7" w:rsidRPr="00831993" w:rsidRDefault="000C18B7" w:rsidP="00CD08C0">
            <w:pPr>
              <w:spacing w:line="480" w:lineRule="auto"/>
              <w:contextualSpacing/>
            </w:pPr>
            <w:r w:rsidRPr="00831993">
              <w:t>34%</w:t>
            </w:r>
          </w:p>
        </w:tc>
      </w:tr>
      <w:tr w:rsidR="00CD08C0" w:rsidRPr="00831993" w14:paraId="4808E10E" w14:textId="77777777" w:rsidTr="00860FBD">
        <w:tc>
          <w:tcPr>
            <w:tcW w:w="1980" w:type="dxa"/>
          </w:tcPr>
          <w:p w14:paraId="32E4AA72" w14:textId="77777777" w:rsidR="000C18B7" w:rsidRPr="00831993" w:rsidRDefault="000C18B7" w:rsidP="00CD08C0">
            <w:pPr>
              <w:spacing w:line="480" w:lineRule="auto"/>
              <w:contextualSpacing/>
            </w:pPr>
            <w:r w:rsidRPr="00831993">
              <w:t>Eating</w:t>
            </w:r>
          </w:p>
        </w:tc>
        <w:tc>
          <w:tcPr>
            <w:tcW w:w="1080" w:type="dxa"/>
          </w:tcPr>
          <w:p w14:paraId="096BADA9" w14:textId="77777777" w:rsidR="000C18B7" w:rsidRPr="00831993" w:rsidRDefault="000C18B7" w:rsidP="00CD08C0">
            <w:pPr>
              <w:spacing w:line="480" w:lineRule="auto"/>
              <w:contextualSpacing/>
            </w:pPr>
            <w:r w:rsidRPr="00831993">
              <w:t>107</w:t>
            </w:r>
          </w:p>
        </w:tc>
        <w:tc>
          <w:tcPr>
            <w:tcW w:w="1980" w:type="dxa"/>
          </w:tcPr>
          <w:p w14:paraId="02F1E27F" w14:textId="77777777" w:rsidR="000C18B7" w:rsidRPr="00831993" w:rsidRDefault="000C18B7" w:rsidP="00CD08C0">
            <w:pPr>
              <w:spacing w:line="480" w:lineRule="auto"/>
              <w:contextualSpacing/>
            </w:pPr>
            <w:r w:rsidRPr="00831993">
              <w:t>27%</w:t>
            </w:r>
          </w:p>
        </w:tc>
        <w:tc>
          <w:tcPr>
            <w:tcW w:w="2160" w:type="dxa"/>
          </w:tcPr>
          <w:p w14:paraId="148ADB29" w14:textId="77777777" w:rsidR="000C18B7" w:rsidRPr="00831993" w:rsidRDefault="000C18B7" w:rsidP="00CD08C0">
            <w:pPr>
              <w:spacing w:line="480" w:lineRule="auto"/>
              <w:contextualSpacing/>
            </w:pPr>
            <w:r w:rsidRPr="00831993">
              <w:t>13%</w:t>
            </w:r>
          </w:p>
        </w:tc>
        <w:tc>
          <w:tcPr>
            <w:tcW w:w="2155" w:type="dxa"/>
          </w:tcPr>
          <w:p w14:paraId="2E067024" w14:textId="77777777" w:rsidR="000C18B7" w:rsidRPr="00831993" w:rsidRDefault="000C18B7" w:rsidP="00CD08C0">
            <w:pPr>
              <w:spacing w:line="480" w:lineRule="auto"/>
              <w:contextualSpacing/>
            </w:pPr>
            <w:r w:rsidRPr="00831993">
              <w:t>21%</w:t>
            </w:r>
          </w:p>
        </w:tc>
      </w:tr>
      <w:tr w:rsidR="00CD08C0" w:rsidRPr="00831993" w14:paraId="68E9709E" w14:textId="77777777" w:rsidTr="00860FBD">
        <w:tc>
          <w:tcPr>
            <w:tcW w:w="1980" w:type="dxa"/>
            <w:tcBorders>
              <w:bottom w:val="single" w:sz="4" w:space="0" w:color="auto"/>
            </w:tcBorders>
          </w:tcPr>
          <w:p w14:paraId="17AEB6F9" w14:textId="77777777" w:rsidR="000C18B7" w:rsidRPr="00831993" w:rsidRDefault="000C18B7" w:rsidP="00CD08C0">
            <w:pPr>
              <w:spacing w:line="480" w:lineRule="auto"/>
              <w:contextualSpacing/>
            </w:pPr>
            <w:r w:rsidRPr="00831993">
              <w:t>Not distressed</w:t>
            </w:r>
          </w:p>
        </w:tc>
        <w:tc>
          <w:tcPr>
            <w:tcW w:w="1080" w:type="dxa"/>
            <w:tcBorders>
              <w:bottom w:val="single" w:sz="4" w:space="0" w:color="auto"/>
            </w:tcBorders>
          </w:tcPr>
          <w:p w14:paraId="24AE1C9D" w14:textId="77777777" w:rsidR="000C18B7" w:rsidRPr="00831993" w:rsidRDefault="000C18B7" w:rsidP="00CD08C0">
            <w:pPr>
              <w:spacing w:line="480" w:lineRule="auto"/>
              <w:contextualSpacing/>
            </w:pPr>
            <w:r w:rsidRPr="00831993">
              <w:t>151</w:t>
            </w:r>
          </w:p>
        </w:tc>
        <w:tc>
          <w:tcPr>
            <w:tcW w:w="1980" w:type="dxa"/>
            <w:tcBorders>
              <w:bottom w:val="single" w:sz="4" w:space="0" w:color="auto"/>
            </w:tcBorders>
          </w:tcPr>
          <w:p w14:paraId="468C88AE" w14:textId="77777777" w:rsidR="000C18B7" w:rsidRPr="00831993" w:rsidRDefault="000C18B7" w:rsidP="00CD08C0">
            <w:pPr>
              <w:spacing w:line="480" w:lineRule="auto"/>
              <w:contextualSpacing/>
            </w:pPr>
            <w:r w:rsidRPr="00831993">
              <w:t>13%</w:t>
            </w:r>
          </w:p>
        </w:tc>
        <w:tc>
          <w:tcPr>
            <w:tcW w:w="2160" w:type="dxa"/>
            <w:tcBorders>
              <w:bottom w:val="single" w:sz="4" w:space="0" w:color="auto"/>
            </w:tcBorders>
          </w:tcPr>
          <w:p w14:paraId="1864464B" w14:textId="77777777" w:rsidR="000C18B7" w:rsidRPr="00831993" w:rsidRDefault="000C18B7" w:rsidP="00CD08C0">
            <w:pPr>
              <w:spacing w:line="480" w:lineRule="auto"/>
              <w:contextualSpacing/>
            </w:pPr>
            <w:r w:rsidRPr="00831993">
              <w:t>5%</w:t>
            </w:r>
          </w:p>
        </w:tc>
        <w:tc>
          <w:tcPr>
            <w:tcW w:w="2155" w:type="dxa"/>
            <w:tcBorders>
              <w:bottom w:val="single" w:sz="4" w:space="0" w:color="auto"/>
            </w:tcBorders>
          </w:tcPr>
          <w:p w14:paraId="59E95EDF" w14:textId="77777777" w:rsidR="000C18B7" w:rsidRPr="00831993" w:rsidRDefault="000C18B7" w:rsidP="00CD08C0">
            <w:pPr>
              <w:spacing w:line="480" w:lineRule="auto"/>
              <w:contextualSpacing/>
            </w:pPr>
            <w:r w:rsidRPr="00831993">
              <w:t>10%</w:t>
            </w:r>
          </w:p>
        </w:tc>
      </w:tr>
    </w:tbl>
    <w:p w14:paraId="5E9254E8" w14:textId="77777777" w:rsidR="000C18B7" w:rsidRPr="00831993" w:rsidRDefault="000C18B7" w:rsidP="000C18B7">
      <w:pPr>
        <w:spacing w:after="0" w:line="240" w:lineRule="auto"/>
        <w:contextualSpacing/>
      </w:pPr>
    </w:p>
    <w:p w14:paraId="43A235F7" w14:textId="57F581D4" w:rsidR="00A87C5A" w:rsidRPr="00831993" w:rsidRDefault="00A87C5A" w:rsidP="0038428D">
      <w:pPr>
        <w:spacing w:line="480" w:lineRule="auto"/>
        <w:rPr>
          <w:i/>
        </w:rPr>
      </w:pPr>
      <w:r w:rsidRPr="00831993">
        <w:rPr>
          <w:i/>
        </w:rPr>
        <w:br w:type="page"/>
      </w:r>
    </w:p>
    <w:p w14:paraId="0D1955B8" w14:textId="20EC412E" w:rsidR="00D93705" w:rsidRPr="00831993" w:rsidRDefault="00D93705" w:rsidP="0038428D">
      <w:pPr>
        <w:spacing w:after="0" w:line="240" w:lineRule="auto"/>
        <w:contextualSpacing/>
        <w:rPr>
          <w:rFonts w:ascii="Times New Roman" w:hAnsi="Times New Roman" w:cs="Times New Roman"/>
          <w:i/>
          <w:sz w:val="24"/>
          <w:szCs w:val="24"/>
        </w:rPr>
      </w:pPr>
      <w:r w:rsidRPr="00831993">
        <w:rPr>
          <w:rFonts w:ascii="Times New Roman" w:hAnsi="Times New Roman" w:cs="Times New Roman"/>
          <w:i/>
          <w:sz w:val="24"/>
          <w:szCs w:val="24"/>
        </w:rPr>
        <w:lastRenderedPageBreak/>
        <w:t xml:space="preserve">Table </w:t>
      </w:r>
      <w:r w:rsidR="00F123EF" w:rsidRPr="00831993">
        <w:rPr>
          <w:rFonts w:ascii="Times New Roman" w:hAnsi="Times New Roman" w:cs="Times New Roman"/>
          <w:i/>
          <w:sz w:val="24"/>
          <w:szCs w:val="24"/>
        </w:rPr>
        <w:t>4</w:t>
      </w:r>
      <w:r w:rsidRPr="00831993">
        <w:rPr>
          <w:rFonts w:ascii="Times New Roman" w:hAnsi="Times New Roman" w:cs="Times New Roman"/>
          <w:i/>
          <w:sz w:val="24"/>
          <w:szCs w:val="24"/>
        </w:rPr>
        <w:t>. Ratings for potential barriers to app use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14"/>
        <w:gridCol w:w="1346"/>
        <w:gridCol w:w="1300"/>
      </w:tblGrid>
      <w:tr w:rsidR="00D93705" w:rsidRPr="00831993" w14:paraId="759ACC38" w14:textId="77777777" w:rsidTr="000377CC">
        <w:tc>
          <w:tcPr>
            <w:tcW w:w="6750" w:type="dxa"/>
            <w:tcBorders>
              <w:bottom w:val="single" w:sz="4" w:space="0" w:color="auto"/>
            </w:tcBorders>
          </w:tcPr>
          <w:p w14:paraId="1FFA3D80" w14:textId="77777777" w:rsidR="00D93705" w:rsidRPr="00831993" w:rsidRDefault="00D93705" w:rsidP="0038428D">
            <w:pPr>
              <w:contextualSpacing/>
            </w:pPr>
          </w:p>
        </w:tc>
        <w:tc>
          <w:tcPr>
            <w:tcW w:w="1350" w:type="dxa"/>
            <w:tcBorders>
              <w:bottom w:val="single" w:sz="4" w:space="0" w:color="auto"/>
            </w:tcBorders>
          </w:tcPr>
          <w:p w14:paraId="5E16202E" w14:textId="77777777" w:rsidR="00D93705" w:rsidRPr="00831993" w:rsidRDefault="00D93705" w:rsidP="0038428D">
            <w:pPr>
              <w:contextualSpacing/>
            </w:pPr>
            <w:r w:rsidRPr="00831993">
              <w:rPr>
                <w:i/>
              </w:rPr>
              <w:t xml:space="preserve">M </w:t>
            </w:r>
            <w:r w:rsidRPr="00831993">
              <w:t>(</w:t>
            </w:r>
            <w:r w:rsidRPr="00831993">
              <w:rPr>
                <w:i/>
              </w:rPr>
              <w:t>SD</w:t>
            </w:r>
            <w:r w:rsidRPr="00831993">
              <w:t>)</w:t>
            </w:r>
          </w:p>
        </w:tc>
        <w:tc>
          <w:tcPr>
            <w:tcW w:w="1250" w:type="dxa"/>
            <w:tcBorders>
              <w:bottom w:val="single" w:sz="4" w:space="0" w:color="auto"/>
            </w:tcBorders>
          </w:tcPr>
          <w:p w14:paraId="11DD65E5" w14:textId="77777777" w:rsidR="00D93705" w:rsidRPr="00831993" w:rsidRDefault="00D93705" w:rsidP="0038428D">
            <w:pPr>
              <w:contextualSpacing/>
            </w:pPr>
            <w:r w:rsidRPr="00831993">
              <w:t>% = 5 “extremely”</w:t>
            </w:r>
          </w:p>
        </w:tc>
      </w:tr>
      <w:tr w:rsidR="00D93705" w:rsidRPr="00831993" w14:paraId="2EFE106A" w14:textId="77777777" w:rsidTr="000377CC">
        <w:tc>
          <w:tcPr>
            <w:tcW w:w="6750" w:type="dxa"/>
            <w:tcBorders>
              <w:top w:val="single" w:sz="4" w:space="0" w:color="auto"/>
            </w:tcBorders>
          </w:tcPr>
          <w:p w14:paraId="4E996BDE" w14:textId="77777777" w:rsidR="00D93705" w:rsidRPr="00831993" w:rsidRDefault="00D93705" w:rsidP="0038428D">
            <w:pPr>
              <w:spacing w:line="480" w:lineRule="auto"/>
              <w:contextualSpacing/>
            </w:pPr>
            <w:r w:rsidRPr="00831993">
              <w:t>Students not interested in using mental health mobile apps</w:t>
            </w:r>
          </w:p>
        </w:tc>
        <w:tc>
          <w:tcPr>
            <w:tcW w:w="1350" w:type="dxa"/>
            <w:tcBorders>
              <w:top w:val="single" w:sz="4" w:space="0" w:color="auto"/>
            </w:tcBorders>
          </w:tcPr>
          <w:p w14:paraId="6ECBF04C" w14:textId="77777777" w:rsidR="00D93705" w:rsidRPr="00831993" w:rsidRDefault="00D93705" w:rsidP="0038428D">
            <w:pPr>
              <w:spacing w:line="480" w:lineRule="auto"/>
              <w:contextualSpacing/>
            </w:pPr>
            <w:r w:rsidRPr="00831993">
              <w:t>3.94 (1.00)</w:t>
            </w:r>
          </w:p>
        </w:tc>
        <w:tc>
          <w:tcPr>
            <w:tcW w:w="1250" w:type="dxa"/>
            <w:tcBorders>
              <w:top w:val="single" w:sz="4" w:space="0" w:color="auto"/>
            </w:tcBorders>
          </w:tcPr>
          <w:p w14:paraId="20CE8CD8" w14:textId="77777777" w:rsidR="00D93705" w:rsidRPr="00831993" w:rsidRDefault="00D93705" w:rsidP="0038428D">
            <w:pPr>
              <w:spacing w:line="480" w:lineRule="auto"/>
              <w:contextualSpacing/>
            </w:pPr>
            <w:r w:rsidRPr="00831993">
              <w:t>36%</w:t>
            </w:r>
          </w:p>
        </w:tc>
      </w:tr>
      <w:tr w:rsidR="00D93705" w:rsidRPr="00831993" w14:paraId="78A2ED01" w14:textId="77777777" w:rsidTr="000377CC">
        <w:tc>
          <w:tcPr>
            <w:tcW w:w="6750" w:type="dxa"/>
          </w:tcPr>
          <w:p w14:paraId="63C87318" w14:textId="77777777" w:rsidR="00D93705" w:rsidRPr="00831993" w:rsidRDefault="00D93705" w:rsidP="0038428D">
            <w:pPr>
              <w:spacing w:line="480" w:lineRule="auto"/>
              <w:contextualSpacing/>
            </w:pPr>
            <w:r w:rsidRPr="00831993">
              <w:t>The mobile app not fitting the main psychological problem</w:t>
            </w:r>
          </w:p>
        </w:tc>
        <w:tc>
          <w:tcPr>
            <w:tcW w:w="1350" w:type="dxa"/>
          </w:tcPr>
          <w:p w14:paraId="1BF44F97" w14:textId="77777777" w:rsidR="00D93705" w:rsidRPr="00831993" w:rsidRDefault="00D93705" w:rsidP="0038428D">
            <w:pPr>
              <w:spacing w:line="480" w:lineRule="auto"/>
              <w:contextualSpacing/>
            </w:pPr>
            <w:r w:rsidRPr="00831993">
              <w:t>3.76 (.85)</w:t>
            </w:r>
          </w:p>
        </w:tc>
        <w:tc>
          <w:tcPr>
            <w:tcW w:w="1250" w:type="dxa"/>
          </w:tcPr>
          <w:p w14:paraId="069E0E9A" w14:textId="77777777" w:rsidR="00D93705" w:rsidRPr="00831993" w:rsidRDefault="00D93705" w:rsidP="0038428D">
            <w:pPr>
              <w:spacing w:line="480" w:lineRule="auto"/>
              <w:contextualSpacing/>
            </w:pPr>
            <w:r w:rsidRPr="00831993">
              <w:t>20%</w:t>
            </w:r>
          </w:p>
        </w:tc>
      </w:tr>
      <w:tr w:rsidR="00D93705" w:rsidRPr="00831993" w14:paraId="671D5866" w14:textId="77777777" w:rsidTr="000377CC">
        <w:tc>
          <w:tcPr>
            <w:tcW w:w="6750" w:type="dxa"/>
          </w:tcPr>
          <w:p w14:paraId="1D6B2F02" w14:textId="77777777" w:rsidR="00D93705" w:rsidRPr="00831993" w:rsidRDefault="00D93705" w:rsidP="0038428D">
            <w:pPr>
              <w:spacing w:line="480" w:lineRule="auto"/>
              <w:contextualSpacing/>
            </w:pPr>
            <w:r w:rsidRPr="00831993">
              <w:t>Concerns that others will see the student is using a mental health app</w:t>
            </w:r>
          </w:p>
        </w:tc>
        <w:tc>
          <w:tcPr>
            <w:tcW w:w="1350" w:type="dxa"/>
          </w:tcPr>
          <w:p w14:paraId="33F72C14" w14:textId="77777777" w:rsidR="00D93705" w:rsidRPr="00831993" w:rsidRDefault="00D93705" w:rsidP="0038428D">
            <w:pPr>
              <w:spacing w:line="480" w:lineRule="auto"/>
              <w:contextualSpacing/>
            </w:pPr>
            <w:r w:rsidRPr="00831993">
              <w:t>3.65 (1.04)</w:t>
            </w:r>
          </w:p>
        </w:tc>
        <w:tc>
          <w:tcPr>
            <w:tcW w:w="1250" w:type="dxa"/>
          </w:tcPr>
          <w:p w14:paraId="2C62D8A1" w14:textId="77777777" w:rsidR="00D93705" w:rsidRPr="00831993" w:rsidRDefault="00D93705" w:rsidP="0038428D">
            <w:pPr>
              <w:spacing w:line="480" w:lineRule="auto"/>
              <w:contextualSpacing/>
            </w:pPr>
            <w:r w:rsidRPr="00831993">
              <w:t>24%</w:t>
            </w:r>
          </w:p>
        </w:tc>
      </w:tr>
      <w:tr w:rsidR="00D93705" w:rsidRPr="00831993" w14:paraId="077E3B8E" w14:textId="77777777" w:rsidTr="000377CC">
        <w:tc>
          <w:tcPr>
            <w:tcW w:w="6750" w:type="dxa"/>
          </w:tcPr>
          <w:p w14:paraId="6BD53EEF" w14:textId="77777777" w:rsidR="00D93705" w:rsidRPr="00831993" w:rsidRDefault="00D93705" w:rsidP="0038428D">
            <w:pPr>
              <w:spacing w:line="480" w:lineRule="auto"/>
              <w:contextualSpacing/>
            </w:pPr>
            <w:r w:rsidRPr="00831993">
              <w:t>Not enough guidance on which mobile apps are credible and effective</w:t>
            </w:r>
          </w:p>
        </w:tc>
        <w:tc>
          <w:tcPr>
            <w:tcW w:w="1350" w:type="dxa"/>
          </w:tcPr>
          <w:p w14:paraId="6EDC36A8" w14:textId="77777777" w:rsidR="00D93705" w:rsidRPr="00831993" w:rsidRDefault="00D93705" w:rsidP="0038428D">
            <w:pPr>
              <w:spacing w:line="480" w:lineRule="auto"/>
              <w:contextualSpacing/>
            </w:pPr>
            <w:r w:rsidRPr="00831993">
              <w:t>3.60 (.97)</w:t>
            </w:r>
          </w:p>
        </w:tc>
        <w:tc>
          <w:tcPr>
            <w:tcW w:w="1250" w:type="dxa"/>
          </w:tcPr>
          <w:p w14:paraId="1129B129" w14:textId="77777777" w:rsidR="00D93705" w:rsidRPr="00831993" w:rsidRDefault="00D93705" w:rsidP="0038428D">
            <w:pPr>
              <w:spacing w:line="480" w:lineRule="auto"/>
              <w:contextualSpacing/>
            </w:pPr>
            <w:r w:rsidRPr="00831993">
              <w:t>17%</w:t>
            </w:r>
          </w:p>
        </w:tc>
      </w:tr>
      <w:tr w:rsidR="00D93705" w:rsidRPr="00831993" w14:paraId="6CB30F7A" w14:textId="77777777" w:rsidTr="000377CC">
        <w:tc>
          <w:tcPr>
            <w:tcW w:w="6750" w:type="dxa"/>
          </w:tcPr>
          <w:p w14:paraId="10BF58E8" w14:textId="77777777" w:rsidR="00D93705" w:rsidRPr="00831993" w:rsidRDefault="00D93705" w:rsidP="0038428D">
            <w:pPr>
              <w:spacing w:line="480" w:lineRule="auto"/>
              <w:contextualSpacing/>
            </w:pPr>
            <w:r w:rsidRPr="00831993">
              <w:t>Concerns about credibility of app developers</w:t>
            </w:r>
          </w:p>
        </w:tc>
        <w:tc>
          <w:tcPr>
            <w:tcW w:w="1350" w:type="dxa"/>
          </w:tcPr>
          <w:p w14:paraId="17C2771A" w14:textId="77777777" w:rsidR="00D93705" w:rsidRPr="00831993" w:rsidRDefault="00D93705" w:rsidP="0038428D">
            <w:pPr>
              <w:spacing w:line="480" w:lineRule="auto"/>
              <w:contextualSpacing/>
            </w:pPr>
            <w:r w:rsidRPr="00831993">
              <w:t>3.52 (1.10)</w:t>
            </w:r>
          </w:p>
        </w:tc>
        <w:tc>
          <w:tcPr>
            <w:tcW w:w="1250" w:type="dxa"/>
          </w:tcPr>
          <w:p w14:paraId="1A5FEA7A" w14:textId="77777777" w:rsidR="00D93705" w:rsidRPr="00831993" w:rsidRDefault="00D93705" w:rsidP="0038428D">
            <w:pPr>
              <w:spacing w:line="480" w:lineRule="auto"/>
              <w:contextualSpacing/>
            </w:pPr>
            <w:r w:rsidRPr="00831993">
              <w:t>21%</w:t>
            </w:r>
          </w:p>
        </w:tc>
      </w:tr>
      <w:tr w:rsidR="00D93705" w:rsidRPr="00831993" w14:paraId="1AE5F51D" w14:textId="77777777" w:rsidTr="000377CC">
        <w:tc>
          <w:tcPr>
            <w:tcW w:w="6750" w:type="dxa"/>
          </w:tcPr>
          <w:p w14:paraId="2C65AE43" w14:textId="77777777" w:rsidR="00D93705" w:rsidRPr="00831993" w:rsidRDefault="00D93705" w:rsidP="0038428D">
            <w:pPr>
              <w:spacing w:line="480" w:lineRule="auto"/>
              <w:contextualSpacing/>
            </w:pPr>
            <w:r w:rsidRPr="00831993">
              <w:t>Mobile mental health apps are too general to be effective</w:t>
            </w:r>
          </w:p>
        </w:tc>
        <w:tc>
          <w:tcPr>
            <w:tcW w:w="1350" w:type="dxa"/>
          </w:tcPr>
          <w:p w14:paraId="53DB0C64" w14:textId="77777777" w:rsidR="00D93705" w:rsidRPr="00831993" w:rsidRDefault="00D93705" w:rsidP="0038428D">
            <w:pPr>
              <w:spacing w:line="480" w:lineRule="auto"/>
              <w:contextualSpacing/>
            </w:pPr>
            <w:r w:rsidRPr="00831993">
              <w:t>3.35 (.94)</w:t>
            </w:r>
          </w:p>
        </w:tc>
        <w:tc>
          <w:tcPr>
            <w:tcW w:w="1250" w:type="dxa"/>
          </w:tcPr>
          <w:p w14:paraId="1577402F" w14:textId="77777777" w:rsidR="00D93705" w:rsidRPr="00831993" w:rsidRDefault="00D93705" w:rsidP="0038428D">
            <w:pPr>
              <w:spacing w:line="480" w:lineRule="auto"/>
              <w:contextualSpacing/>
            </w:pPr>
            <w:r w:rsidRPr="00831993">
              <w:t>11%</w:t>
            </w:r>
          </w:p>
        </w:tc>
      </w:tr>
      <w:tr w:rsidR="00D93705" w:rsidRPr="00831993" w14:paraId="2C79F152" w14:textId="77777777" w:rsidTr="000377CC">
        <w:tc>
          <w:tcPr>
            <w:tcW w:w="6750" w:type="dxa"/>
          </w:tcPr>
          <w:p w14:paraId="02F90932" w14:textId="77777777" w:rsidR="00D93705" w:rsidRPr="00831993" w:rsidRDefault="00D93705" w:rsidP="0038428D">
            <w:pPr>
              <w:spacing w:line="480" w:lineRule="auto"/>
              <w:contextualSpacing/>
            </w:pPr>
            <w:r w:rsidRPr="00831993">
              <w:t>Concerns about privacy of data collected by apps</w:t>
            </w:r>
          </w:p>
        </w:tc>
        <w:tc>
          <w:tcPr>
            <w:tcW w:w="1350" w:type="dxa"/>
          </w:tcPr>
          <w:p w14:paraId="26E2645C" w14:textId="77777777" w:rsidR="00D93705" w:rsidRPr="00831993" w:rsidRDefault="00D93705" w:rsidP="0038428D">
            <w:pPr>
              <w:spacing w:line="480" w:lineRule="auto"/>
              <w:contextualSpacing/>
            </w:pPr>
            <w:r w:rsidRPr="00831993">
              <w:t>3.36 (1.13)</w:t>
            </w:r>
          </w:p>
        </w:tc>
        <w:tc>
          <w:tcPr>
            <w:tcW w:w="1250" w:type="dxa"/>
          </w:tcPr>
          <w:p w14:paraId="5630E2CF" w14:textId="77777777" w:rsidR="00D93705" w:rsidRPr="00831993" w:rsidRDefault="00D93705" w:rsidP="0038428D">
            <w:pPr>
              <w:spacing w:line="480" w:lineRule="auto"/>
              <w:contextualSpacing/>
            </w:pPr>
            <w:r w:rsidRPr="00831993">
              <w:t>19%</w:t>
            </w:r>
          </w:p>
        </w:tc>
      </w:tr>
      <w:tr w:rsidR="00D93705" w:rsidRPr="00831993" w14:paraId="6EA4FEED" w14:textId="77777777" w:rsidTr="000377CC">
        <w:trPr>
          <w:trHeight w:val="63"/>
        </w:trPr>
        <w:tc>
          <w:tcPr>
            <w:tcW w:w="6750" w:type="dxa"/>
          </w:tcPr>
          <w:p w14:paraId="5D2BB3A0" w14:textId="77777777" w:rsidR="00D93705" w:rsidRPr="00831993" w:rsidRDefault="00D93705" w:rsidP="0038428D">
            <w:pPr>
              <w:spacing w:line="480" w:lineRule="auto"/>
              <w:contextualSpacing/>
            </w:pPr>
            <w:r w:rsidRPr="00831993">
              <w:t>The mobile app not fitting with the students' cultural background</w:t>
            </w:r>
          </w:p>
        </w:tc>
        <w:tc>
          <w:tcPr>
            <w:tcW w:w="1350" w:type="dxa"/>
          </w:tcPr>
          <w:p w14:paraId="7096DCFC" w14:textId="77777777" w:rsidR="00D93705" w:rsidRPr="00831993" w:rsidRDefault="00D93705" w:rsidP="0038428D">
            <w:pPr>
              <w:spacing w:line="480" w:lineRule="auto"/>
              <w:contextualSpacing/>
            </w:pPr>
            <w:r w:rsidRPr="00831993">
              <w:t>3.18 (1.05)</w:t>
            </w:r>
          </w:p>
        </w:tc>
        <w:tc>
          <w:tcPr>
            <w:tcW w:w="1250" w:type="dxa"/>
          </w:tcPr>
          <w:p w14:paraId="66A8A3E9" w14:textId="77777777" w:rsidR="00D93705" w:rsidRPr="00831993" w:rsidRDefault="00D93705" w:rsidP="0038428D">
            <w:pPr>
              <w:spacing w:line="480" w:lineRule="auto"/>
              <w:contextualSpacing/>
            </w:pPr>
            <w:r w:rsidRPr="00831993">
              <w:t>10%</w:t>
            </w:r>
          </w:p>
        </w:tc>
      </w:tr>
      <w:tr w:rsidR="00D93705" w:rsidRPr="00831993" w14:paraId="549B35E8" w14:textId="77777777" w:rsidTr="000377CC">
        <w:tc>
          <w:tcPr>
            <w:tcW w:w="6750" w:type="dxa"/>
          </w:tcPr>
          <w:p w14:paraId="4AD4CFC5" w14:textId="77777777" w:rsidR="00D93705" w:rsidRPr="00831993" w:rsidRDefault="00D93705" w:rsidP="0038428D">
            <w:pPr>
              <w:spacing w:line="480" w:lineRule="auto"/>
              <w:contextualSpacing/>
            </w:pPr>
            <w:r w:rsidRPr="00831993">
              <w:t>Problems troubleshooting technical issues</w:t>
            </w:r>
          </w:p>
        </w:tc>
        <w:tc>
          <w:tcPr>
            <w:tcW w:w="1350" w:type="dxa"/>
          </w:tcPr>
          <w:p w14:paraId="61339434" w14:textId="77777777" w:rsidR="00D93705" w:rsidRPr="00831993" w:rsidRDefault="00D93705" w:rsidP="0038428D">
            <w:pPr>
              <w:spacing w:line="480" w:lineRule="auto"/>
              <w:contextualSpacing/>
            </w:pPr>
            <w:r w:rsidRPr="00831993">
              <w:t>3.15 (1.14)</w:t>
            </w:r>
          </w:p>
        </w:tc>
        <w:tc>
          <w:tcPr>
            <w:tcW w:w="1250" w:type="dxa"/>
          </w:tcPr>
          <w:p w14:paraId="12C96E5A" w14:textId="77777777" w:rsidR="00D93705" w:rsidRPr="00831993" w:rsidRDefault="00D93705" w:rsidP="0038428D">
            <w:pPr>
              <w:spacing w:line="480" w:lineRule="auto"/>
              <w:contextualSpacing/>
            </w:pPr>
            <w:r w:rsidRPr="00831993">
              <w:t>12%</w:t>
            </w:r>
          </w:p>
        </w:tc>
      </w:tr>
      <w:tr w:rsidR="00D93705" w:rsidRPr="00831993" w14:paraId="0ACAD81D" w14:textId="77777777" w:rsidTr="000377CC">
        <w:tc>
          <w:tcPr>
            <w:tcW w:w="6750" w:type="dxa"/>
          </w:tcPr>
          <w:p w14:paraId="616FDC7F" w14:textId="77777777" w:rsidR="00D93705" w:rsidRPr="00831993" w:rsidRDefault="00D93705" w:rsidP="0038428D">
            <w:pPr>
              <w:spacing w:line="480" w:lineRule="auto"/>
              <w:contextualSpacing/>
            </w:pPr>
            <w:r w:rsidRPr="00831993">
              <w:t>Low evidence base for mental health mobile apps</w:t>
            </w:r>
          </w:p>
        </w:tc>
        <w:tc>
          <w:tcPr>
            <w:tcW w:w="1350" w:type="dxa"/>
          </w:tcPr>
          <w:p w14:paraId="1B6ADE76" w14:textId="77777777" w:rsidR="00D93705" w:rsidRPr="00831993" w:rsidRDefault="00D93705" w:rsidP="0038428D">
            <w:pPr>
              <w:spacing w:line="480" w:lineRule="auto"/>
              <w:contextualSpacing/>
            </w:pPr>
            <w:r w:rsidRPr="00831993">
              <w:t>3.09 (.99)</w:t>
            </w:r>
          </w:p>
        </w:tc>
        <w:tc>
          <w:tcPr>
            <w:tcW w:w="1250" w:type="dxa"/>
          </w:tcPr>
          <w:p w14:paraId="6DE5250A" w14:textId="77777777" w:rsidR="00D93705" w:rsidRPr="00831993" w:rsidRDefault="00D93705" w:rsidP="0038428D">
            <w:pPr>
              <w:spacing w:line="480" w:lineRule="auto"/>
              <w:contextualSpacing/>
            </w:pPr>
            <w:r w:rsidRPr="00831993">
              <w:t>8%</w:t>
            </w:r>
          </w:p>
        </w:tc>
      </w:tr>
      <w:tr w:rsidR="00D93705" w:rsidRPr="00831993" w14:paraId="249FB7D8" w14:textId="77777777" w:rsidTr="000377CC">
        <w:tc>
          <w:tcPr>
            <w:tcW w:w="6750" w:type="dxa"/>
          </w:tcPr>
          <w:p w14:paraId="22D17E2B" w14:textId="77777777" w:rsidR="00D93705" w:rsidRPr="00831993" w:rsidRDefault="00D93705" w:rsidP="0038428D">
            <w:pPr>
              <w:spacing w:line="480" w:lineRule="auto"/>
              <w:contextualSpacing/>
            </w:pPr>
            <w:r w:rsidRPr="00831993">
              <w:t>Students not owning a smartphone</w:t>
            </w:r>
          </w:p>
        </w:tc>
        <w:tc>
          <w:tcPr>
            <w:tcW w:w="1350" w:type="dxa"/>
          </w:tcPr>
          <w:p w14:paraId="59E202D9" w14:textId="77777777" w:rsidR="00D93705" w:rsidRPr="00831993" w:rsidRDefault="00D93705" w:rsidP="0038428D">
            <w:pPr>
              <w:spacing w:line="480" w:lineRule="auto"/>
              <w:contextualSpacing/>
            </w:pPr>
            <w:r w:rsidRPr="00831993">
              <w:t>3.08 (1.40)</w:t>
            </w:r>
          </w:p>
        </w:tc>
        <w:tc>
          <w:tcPr>
            <w:tcW w:w="1250" w:type="dxa"/>
          </w:tcPr>
          <w:p w14:paraId="4E9426C2" w14:textId="77777777" w:rsidR="00D93705" w:rsidRPr="00831993" w:rsidRDefault="00D93705" w:rsidP="0038428D">
            <w:pPr>
              <w:spacing w:line="480" w:lineRule="auto"/>
              <w:contextualSpacing/>
            </w:pPr>
            <w:r w:rsidRPr="00831993">
              <w:t>24%</w:t>
            </w:r>
          </w:p>
        </w:tc>
      </w:tr>
      <w:tr w:rsidR="00D93705" w:rsidRPr="00831993" w14:paraId="7A963EA6" w14:textId="77777777" w:rsidTr="000377CC">
        <w:tc>
          <w:tcPr>
            <w:tcW w:w="6750" w:type="dxa"/>
          </w:tcPr>
          <w:p w14:paraId="1E5CAB5E" w14:textId="77777777" w:rsidR="00D93705" w:rsidRPr="00831993" w:rsidRDefault="00D93705" w:rsidP="0038428D">
            <w:pPr>
              <w:spacing w:line="480" w:lineRule="auto"/>
              <w:contextualSpacing/>
            </w:pPr>
            <w:r w:rsidRPr="00831993">
              <w:t>Concerns about commercial interest in the development of apps</w:t>
            </w:r>
          </w:p>
        </w:tc>
        <w:tc>
          <w:tcPr>
            <w:tcW w:w="1350" w:type="dxa"/>
          </w:tcPr>
          <w:p w14:paraId="6426FD14" w14:textId="77777777" w:rsidR="00D93705" w:rsidRPr="00831993" w:rsidRDefault="00D93705" w:rsidP="0038428D">
            <w:pPr>
              <w:spacing w:line="480" w:lineRule="auto"/>
              <w:contextualSpacing/>
            </w:pPr>
            <w:r w:rsidRPr="00831993">
              <w:t>2.92 (1.07)</w:t>
            </w:r>
          </w:p>
        </w:tc>
        <w:tc>
          <w:tcPr>
            <w:tcW w:w="1250" w:type="dxa"/>
          </w:tcPr>
          <w:p w14:paraId="46C7D07E" w14:textId="77777777" w:rsidR="00D93705" w:rsidRPr="00831993" w:rsidRDefault="00D93705" w:rsidP="0038428D">
            <w:pPr>
              <w:spacing w:line="480" w:lineRule="auto"/>
              <w:contextualSpacing/>
            </w:pPr>
            <w:r w:rsidRPr="00831993">
              <w:t>9%</w:t>
            </w:r>
          </w:p>
        </w:tc>
      </w:tr>
      <w:tr w:rsidR="00D93705" w:rsidRPr="00831993" w14:paraId="1B2BF3CD" w14:textId="77777777" w:rsidTr="000377CC">
        <w:tc>
          <w:tcPr>
            <w:tcW w:w="6750" w:type="dxa"/>
          </w:tcPr>
          <w:p w14:paraId="70EE4E14" w14:textId="77777777" w:rsidR="00D93705" w:rsidRPr="00831993" w:rsidRDefault="00D93705" w:rsidP="0038428D">
            <w:pPr>
              <w:spacing w:line="480" w:lineRule="auto"/>
              <w:contextualSpacing/>
            </w:pPr>
            <w:r w:rsidRPr="00831993">
              <w:t>Too many apps to choose from</w:t>
            </w:r>
          </w:p>
        </w:tc>
        <w:tc>
          <w:tcPr>
            <w:tcW w:w="1350" w:type="dxa"/>
          </w:tcPr>
          <w:p w14:paraId="01364523" w14:textId="77777777" w:rsidR="00D93705" w:rsidRPr="00831993" w:rsidRDefault="00D93705" w:rsidP="0038428D">
            <w:pPr>
              <w:spacing w:line="480" w:lineRule="auto"/>
              <w:contextualSpacing/>
            </w:pPr>
            <w:r w:rsidRPr="00831993">
              <w:t>2.70 (1.11)</w:t>
            </w:r>
          </w:p>
        </w:tc>
        <w:tc>
          <w:tcPr>
            <w:tcW w:w="1250" w:type="dxa"/>
          </w:tcPr>
          <w:p w14:paraId="1A070A89" w14:textId="77777777" w:rsidR="00D93705" w:rsidRPr="00831993" w:rsidRDefault="00D93705" w:rsidP="0038428D">
            <w:pPr>
              <w:spacing w:line="480" w:lineRule="auto"/>
              <w:contextualSpacing/>
            </w:pPr>
            <w:r w:rsidRPr="00831993">
              <w:t>6%</w:t>
            </w:r>
          </w:p>
        </w:tc>
      </w:tr>
      <w:tr w:rsidR="00D93705" w:rsidRPr="00831993" w14:paraId="29E7A7B3" w14:textId="77777777" w:rsidTr="000377CC">
        <w:tc>
          <w:tcPr>
            <w:tcW w:w="6750" w:type="dxa"/>
          </w:tcPr>
          <w:p w14:paraId="0034D023" w14:textId="77777777" w:rsidR="00D93705" w:rsidRPr="00831993" w:rsidRDefault="00D93705" w:rsidP="0038428D">
            <w:pPr>
              <w:spacing w:line="480" w:lineRule="auto"/>
              <w:contextualSpacing/>
            </w:pPr>
            <w:r w:rsidRPr="00831993">
              <w:t>Concerns about technical problems with apps</w:t>
            </w:r>
          </w:p>
        </w:tc>
        <w:tc>
          <w:tcPr>
            <w:tcW w:w="1350" w:type="dxa"/>
          </w:tcPr>
          <w:p w14:paraId="05218395" w14:textId="77777777" w:rsidR="00D93705" w:rsidRPr="00831993" w:rsidRDefault="00D93705" w:rsidP="0038428D">
            <w:pPr>
              <w:spacing w:line="480" w:lineRule="auto"/>
              <w:contextualSpacing/>
            </w:pPr>
            <w:r w:rsidRPr="00831993">
              <w:t>2.67 (1.12)</w:t>
            </w:r>
          </w:p>
        </w:tc>
        <w:tc>
          <w:tcPr>
            <w:tcW w:w="1250" w:type="dxa"/>
          </w:tcPr>
          <w:p w14:paraId="71C19114" w14:textId="77777777" w:rsidR="00D93705" w:rsidRPr="00831993" w:rsidRDefault="00D93705" w:rsidP="0038428D">
            <w:pPr>
              <w:spacing w:line="480" w:lineRule="auto"/>
              <w:contextualSpacing/>
            </w:pPr>
            <w:r w:rsidRPr="00831993">
              <w:t>7%</w:t>
            </w:r>
          </w:p>
        </w:tc>
      </w:tr>
      <w:tr w:rsidR="00D93705" w:rsidRPr="00831993" w14:paraId="001CABC0" w14:textId="77777777" w:rsidTr="000377CC">
        <w:tc>
          <w:tcPr>
            <w:tcW w:w="6750" w:type="dxa"/>
          </w:tcPr>
          <w:p w14:paraId="371937A6" w14:textId="77777777" w:rsidR="00D93705" w:rsidRPr="00831993" w:rsidRDefault="00D93705" w:rsidP="0038428D">
            <w:pPr>
              <w:spacing w:line="480" w:lineRule="auto"/>
              <w:contextualSpacing/>
            </w:pPr>
            <w:r w:rsidRPr="00831993">
              <w:t>Problems learning how to use the mobile app</w:t>
            </w:r>
          </w:p>
        </w:tc>
        <w:tc>
          <w:tcPr>
            <w:tcW w:w="1350" w:type="dxa"/>
          </w:tcPr>
          <w:p w14:paraId="5D78A8EE" w14:textId="77777777" w:rsidR="00D93705" w:rsidRPr="00831993" w:rsidRDefault="00D93705" w:rsidP="0038428D">
            <w:pPr>
              <w:spacing w:line="480" w:lineRule="auto"/>
              <w:contextualSpacing/>
            </w:pPr>
            <w:r w:rsidRPr="00831993">
              <w:t>2.63 (1.21)</w:t>
            </w:r>
          </w:p>
        </w:tc>
        <w:tc>
          <w:tcPr>
            <w:tcW w:w="1250" w:type="dxa"/>
          </w:tcPr>
          <w:p w14:paraId="78F59331" w14:textId="77777777" w:rsidR="00D93705" w:rsidRPr="00831993" w:rsidRDefault="00D93705" w:rsidP="0038428D">
            <w:pPr>
              <w:spacing w:line="480" w:lineRule="auto"/>
              <w:contextualSpacing/>
            </w:pPr>
            <w:r w:rsidRPr="00831993">
              <w:t>7%</w:t>
            </w:r>
          </w:p>
        </w:tc>
      </w:tr>
      <w:tr w:rsidR="00D93705" w:rsidRPr="00831993" w14:paraId="228DF756" w14:textId="77777777" w:rsidTr="000377CC">
        <w:tc>
          <w:tcPr>
            <w:tcW w:w="6750" w:type="dxa"/>
          </w:tcPr>
          <w:p w14:paraId="66F59C6B" w14:textId="77777777" w:rsidR="00D93705" w:rsidRPr="00831993" w:rsidRDefault="00D93705" w:rsidP="0038428D">
            <w:pPr>
              <w:spacing w:line="480" w:lineRule="auto"/>
              <w:contextualSpacing/>
            </w:pPr>
            <w:r w:rsidRPr="00831993">
              <w:t>Mental health mobile apps aren’t helpful for students</w:t>
            </w:r>
          </w:p>
        </w:tc>
        <w:tc>
          <w:tcPr>
            <w:tcW w:w="1350" w:type="dxa"/>
          </w:tcPr>
          <w:p w14:paraId="777EB380" w14:textId="77777777" w:rsidR="00D93705" w:rsidRPr="00831993" w:rsidRDefault="00D93705" w:rsidP="0038428D">
            <w:pPr>
              <w:spacing w:line="480" w:lineRule="auto"/>
              <w:contextualSpacing/>
            </w:pPr>
            <w:r w:rsidRPr="00831993">
              <w:t>2.51 (.89)</w:t>
            </w:r>
          </w:p>
        </w:tc>
        <w:tc>
          <w:tcPr>
            <w:tcW w:w="1250" w:type="dxa"/>
          </w:tcPr>
          <w:p w14:paraId="52B91CAD" w14:textId="77777777" w:rsidR="00D93705" w:rsidRPr="00831993" w:rsidRDefault="00D93705" w:rsidP="0038428D">
            <w:pPr>
              <w:spacing w:line="480" w:lineRule="auto"/>
              <w:contextualSpacing/>
            </w:pPr>
            <w:r w:rsidRPr="00831993">
              <w:t>2%</w:t>
            </w:r>
          </w:p>
        </w:tc>
      </w:tr>
      <w:tr w:rsidR="00D93705" w:rsidRPr="00831993" w14:paraId="3BD0696A" w14:textId="77777777" w:rsidTr="000377CC">
        <w:tc>
          <w:tcPr>
            <w:tcW w:w="6750" w:type="dxa"/>
          </w:tcPr>
          <w:p w14:paraId="3B565397" w14:textId="77777777" w:rsidR="00D93705" w:rsidRPr="00831993" w:rsidRDefault="00D93705" w:rsidP="0038428D">
            <w:pPr>
              <w:spacing w:line="480" w:lineRule="auto"/>
              <w:contextualSpacing/>
            </w:pPr>
            <w:r w:rsidRPr="00831993">
              <w:t>Mental health mobile apps get in the way of working with a professional</w:t>
            </w:r>
          </w:p>
        </w:tc>
        <w:tc>
          <w:tcPr>
            <w:tcW w:w="1350" w:type="dxa"/>
          </w:tcPr>
          <w:p w14:paraId="79D1AE47" w14:textId="77777777" w:rsidR="00D93705" w:rsidRPr="00831993" w:rsidRDefault="00D93705" w:rsidP="0038428D">
            <w:pPr>
              <w:spacing w:line="480" w:lineRule="auto"/>
              <w:contextualSpacing/>
            </w:pPr>
            <w:r w:rsidRPr="00831993">
              <w:t>2.45 (1.05)</w:t>
            </w:r>
          </w:p>
        </w:tc>
        <w:tc>
          <w:tcPr>
            <w:tcW w:w="1250" w:type="dxa"/>
          </w:tcPr>
          <w:p w14:paraId="7C17E59B" w14:textId="77777777" w:rsidR="00D93705" w:rsidRPr="00831993" w:rsidRDefault="00D93705" w:rsidP="0038428D">
            <w:pPr>
              <w:spacing w:line="480" w:lineRule="auto"/>
              <w:contextualSpacing/>
            </w:pPr>
            <w:r w:rsidRPr="00831993">
              <w:t>3%</w:t>
            </w:r>
          </w:p>
        </w:tc>
      </w:tr>
      <w:tr w:rsidR="00D93705" w:rsidRPr="00831993" w14:paraId="14528B85" w14:textId="77777777" w:rsidTr="000377CC">
        <w:tc>
          <w:tcPr>
            <w:tcW w:w="6750" w:type="dxa"/>
            <w:tcBorders>
              <w:bottom w:val="single" w:sz="4" w:space="0" w:color="auto"/>
            </w:tcBorders>
          </w:tcPr>
          <w:p w14:paraId="4568D5F5" w14:textId="77777777" w:rsidR="00D93705" w:rsidRPr="00831993" w:rsidRDefault="00D93705" w:rsidP="0038428D">
            <w:pPr>
              <w:contextualSpacing/>
            </w:pPr>
            <w:r w:rsidRPr="00831993">
              <w:t>Mental health mobile apps are potentially harmful</w:t>
            </w:r>
          </w:p>
        </w:tc>
        <w:tc>
          <w:tcPr>
            <w:tcW w:w="1350" w:type="dxa"/>
            <w:tcBorders>
              <w:bottom w:val="single" w:sz="4" w:space="0" w:color="auto"/>
            </w:tcBorders>
          </w:tcPr>
          <w:p w14:paraId="61E4F8A9" w14:textId="77777777" w:rsidR="00D93705" w:rsidRPr="00831993" w:rsidRDefault="00D93705" w:rsidP="0038428D">
            <w:pPr>
              <w:contextualSpacing/>
            </w:pPr>
            <w:r w:rsidRPr="00831993">
              <w:t>2.33 (1.09)</w:t>
            </w:r>
          </w:p>
        </w:tc>
        <w:tc>
          <w:tcPr>
            <w:tcW w:w="1250" w:type="dxa"/>
            <w:tcBorders>
              <w:bottom w:val="single" w:sz="4" w:space="0" w:color="auto"/>
            </w:tcBorders>
          </w:tcPr>
          <w:p w14:paraId="28245160" w14:textId="77777777" w:rsidR="00D93705" w:rsidRPr="00831993" w:rsidRDefault="00D93705" w:rsidP="0038428D">
            <w:pPr>
              <w:contextualSpacing/>
            </w:pPr>
            <w:r w:rsidRPr="00831993">
              <w:t>3%</w:t>
            </w:r>
          </w:p>
        </w:tc>
      </w:tr>
    </w:tbl>
    <w:p w14:paraId="3DBF3745" w14:textId="77777777" w:rsidR="00D93705" w:rsidRDefault="00D93705" w:rsidP="0038428D">
      <w:pPr>
        <w:spacing w:after="0" w:line="240" w:lineRule="auto"/>
        <w:contextualSpacing/>
      </w:pPr>
    </w:p>
    <w:p w14:paraId="13F2C97C" w14:textId="77777777" w:rsidR="00D93705" w:rsidRDefault="00D93705" w:rsidP="0038428D">
      <w:pPr>
        <w:spacing w:after="0" w:line="240" w:lineRule="auto"/>
        <w:contextualSpacing/>
      </w:pPr>
    </w:p>
    <w:sectPr w:rsidR="00D93705" w:rsidSect="00AF7A8E">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1311FB" w14:textId="77777777" w:rsidR="00200D5C" w:rsidRDefault="00200D5C" w:rsidP="00F46B8E">
      <w:pPr>
        <w:spacing w:after="0" w:line="240" w:lineRule="auto"/>
      </w:pPr>
      <w:r>
        <w:separator/>
      </w:r>
    </w:p>
  </w:endnote>
  <w:endnote w:type="continuationSeparator" w:id="0">
    <w:p w14:paraId="767B2160" w14:textId="77777777" w:rsidR="00200D5C" w:rsidRDefault="00200D5C" w:rsidP="00F46B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5A339E" w14:textId="77777777" w:rsidR="00200D5C" w:rsidRDefault="00200D5C" w:rsidP="00F46B8E">
      <w:pPr>
        <w:spacing w:after="0" w:line="240" w:lineRule="auto"/>
      </w:pPr>
      <w:r>
        <w:separator/>
      </w:r>
    </w:p>
  </w:footnote>
  <w:footnote w:type="continuationSeparator" w:id="0">
    <w:p w14:paraId="7E9C45D3" w14:textId="77777777" w:rsidR="00200D5C" w:rsidRDefault="00200D5C" w:rsidP="00F46B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9546569"/>
      <w:docPartObj>
        <w:docPartGallery w:val="Page Numbers (Top of Page)"/>
        <w:docPartUnique/>
      </w:docPartObj>
    </w:sdtPr>
    <w:sdtEndPr>
      <w:rPr>
        <w:noProof/>
      </w:rPr>
    </w:sdtEndPr>
    <w:sdtContent>
      <w:p w14:paraId="067C161D" w14:textId="18AA0021" w:rsidR="00CD08C0" w:rsidRDefault="00CD08C0">
        <w:pPr>
          <w:pStyle w:val="Header"/>
          <w:jc w:val="right"/>
        </w:pPr>
        <w:r>
          <w:t xml:space="preserve">SURVEY OF MENTAL HEALTH RESOURCES </w:t>
        </w:r>
        <w:r>
          <w:tab/>
        </w:r>
        <w:r>
          <w:tab/>
        </w:r>
        <w:r>
          <w:fldChar w:fldCharType="begin"/>
        </w:r>
        <w:r>
          <w:instrText xml:space="preserve"> PAGE   \* MERGEFORMAT </w:instrText>
        </w:r>
        <w:r>
          <w:fldChar w:fldCharType="separate"/>
        </w:r>
        <w:r w:rsidR="00C465D2">
          <w:rPr>
            <w:noProof/>
          </w:rPr>
          <w:t>30</w:t>
        </w:r>
        <w:r>
          <w:rPr>
            <w:noProof/>
          </w:rPr>
          <w:fldChar w:fldCharType="end"/>
        </w:r>
      </w:p>
    </w:sdtContent>
  </w:sdt>
  <w:p w14:paraId="4A48F084" w14:textId="77777777" w:rsidR="00CD08C0" w:rsidRDefault="00CD08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993195" w14:textId="0F180AD2" w:rsidR="00CD08C0" w:rsidRDefault="00CD08C0">
    <w:pPr>
      <w:pStyle w:val="Header"/>
      <w:jc w:val="right"/>
    </w:pPr>
    <w:r>
      <w:t xml:space="preserve">Running Head: SURVEY OF MENTAL HEALTH RESOURCES </w:t>
    </w:r>
    <w:r>
      <w:tab/>
    </w:r>
    <w:sdt>
      <w:sdtPr>
        <w:id w:val="-929812614"/>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C465D2">
          <w:rPr>
            <w:noProof/>
          </w:rPr>
          <w:t>1</w:t>
        </w:r>
        <w:r>
          <w:rPr>
            <w:noProof/>
          </w:rPr>
          <w:fldChar w:fldCharType="end"/>
        </w:r>
      </w:sdtContent>
    </w:sdt>
  </w:p>
  <w:p w14:paraId="79AAC319" w14:textId="77777777" w:rsidR="00CD08C0" w:rsidRDefault="00CD08C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F6D"/>
    <w:rsid w:val="0000511B"/>
    <w:rsid w:val="000173E9"/>
    <w:rsid w:val="00021D45"/>
    <w:rsid w:val="0002527F"/>
    <w:rsid w:val="00025EA6"/>
    <w:rsid w:val="00034C7C"/>
    <w:rsid w:val="00034D22"/>
    <w:rsid w:val="00034F7B"/>
    <w:rsid w:val="000377CC"/>
    <w:rsid w:val="00042878"/>
    <w:rsid w:val="00043180"/>
    <w:rsid w:val="000472F5"/>
    <w:rsid w:val="000513ED"/>
    <w:rsid w:val="000577B1"/>
    <w:rsid w:val="00082751"/>
    <w:rsid w:val="00093F89"/>
    <w:rsid w:val="000B1DD0"/>
    <w:rsid w:val="000B6304"/>
    <w:rsid w:val="000C18B7"/>
    <w:rsid w:val="000E1045"/>
    <w:rsid w:val="000E36E1"/>
    <w:rsid w:val="000E7341"/>
    <w:rsid w:val="000F4A1E"/>
    <w:rsid w:val="000F7AF5"/>
    <w:rsid w:val="00106BEE"/>
    <w:rsid w:val="00127AA0"/>
    <w:rsid w:val="00136517"/>
    <w:rsid w:val="00140440"/>
    <w:rsid w:val="00144486"/>
    <w:rsid w:val="00156C0E"/>
    <w:rsid w:val="00163483"/>
    <w:rsid w:val="00166E13"/>
    <w:rsid w:val="00167DDE"/>
    <w:rsid w:val="00171595"/>
    <w:rsid w:val="001747C1"/>
    <w:rsid w:val="001771D9"/>
    <w:rsid w:val="001860DB"/>
    <w:rsid w:val="001924E7"/>
    <w:rsid w:val="001A3AB2"/>
    <w:rsid w:val="001A7BCF"/>
    <w:rsid w:val="001B7093"/>
    <w:rsid w:val="001D533B"/>
    <w:rsid w:val="001E38CA"/>
    <w:rsid w:val="00200028"/>
    <w:rsid w:val="00200D5C"/>
    <w:rsid w:val="00202118"/>
    <w:rsid w:val="00206B8A"/>
    <w:rsid w:val="0021069A"/>
    <w:rsid w:val="0021130F"/>
    <w:rsid w:val="002327C7"/>
    <w:rsid w:val="00237D48"/>
    <w:rsid w:val="00240253"/>
    <w:rsid w:val="00286853"/>
    <w:rsid w:val="00296813"/>
    <w:rsid w:val="00297AC1"/>
    <w:rsid w:val="002C322E"/>
    <w:rsid w:val="002D2941"/>
    <w:rsid w:val="002E12CB"/>
    <w:rsid w:val="003000BA"/>
    <w:rsid w:val="00302D41"/>
    <w:rsid w:val="0031333E"/>
    <w:rsid w:val="003378CC"/>
    <w:rsid w:val="00341C29"/>
    <w:rsid w:val="00347125"/>
    <w:rsid w:val="00360298"/>
    <w:rsid w:val="003806EF"/>
    <w:rsid w:val="0038428D"/>
    <w:rsid w:val="00393C89"/>
    <w:rsid w:val="003A2BC8"/>
    <w:rsid w:val="003B250F"/>
    <w:rsid w:val="003C2FF7"/>
    <w:rsid w:val="003C4CE9"/>
    <w:rsid w:val="003E0536"/>
    <w:rsid w:val="003F1F28"/>
    <w:rsid w:val="003F21DD"/>
    <w:rsid w:val="003F4274"/>
    <w:rsid w:val="003F6726"/>
    <w:rsid w:val="00407AD6"/>
    <w:rsid w:val="00423499"/>
    <w:rsid w:val="00430A79"/>
    <w:rsid w:val="00435837"/>
    <w:rsid w:val="00455B52"/>
    <w:rsid w:val="00464DDD"/>
    <w:rsid w:val="004702D2"/>
    <w:rsid w:val="0047526F"/>
    <w:rsid w:val="00485E24"/>
    <w:rsid w:val="004902BB"/>
    <w:rsid w:val="004A133B"/>
    <w:rsid w:val="004A6423"/>
    <w:rsid w:val="004A79F9"/>
    <w:rsid w:val="004D0E04"/>
    <w:rsid w:val="004D230D"/>
    <w:rsid w:val="004E2E23"/>
    <w:rsid w:val="004F773C"/>
    <w:rsid w:val="00501EAE"/>
    <w:rsid w:val="00507283"/>
    <w:rsid w:val="00515DDA"/>
    <w:rsid w:val="0051626D"/>
    <w:rsid w:val="00520287"/>
    <w:rsid w:val="005218D2"/>
    <w:rsid w:val="00547E0A"/>
    <w:rsid w:val="00557212"/>
    <w:rsid w:val="00563013"/>
    <w:rsid w:val="005702E7"/>
    <w:rsid w:val="0057792B"/>
    <w:rsid w:val="00587DFC"/>
    <w:rsid w:val="00593429"/>
    <w:rsid w:val="005A1871"/>
    <w:rsid w:val="005C3654"/>
    <w:rsid w:val="005E7D54"/>
    <w:rsid w:val="005F7D0C"/>
    <w:rsid w:val="00612BC9"/>
    <w:rsid w:val="00622018"/>
    <w:rsid w:val="00622063"/>
    <w:rsid w:val="00622961"/>
    <w:rsid w:val="006257EC"/>
    <w:rsid w:val="0063136F"/>
    <w:rsid w:val="006425FF"/>
    <w:rsid w:val="00652DF9"/>
    <w:rsid w:val="0065459B"/>
    <w:rsid w:val="00655FD1"/>
    <w:rsid w:val="00657B97"/>
    <w:rsid w:val="00660F2B"/>
    <w:rsid w:val="0067075F"/>
    <w:rsid w:val="00671C63"/>
    <w:rsid w:val="006723A2"/>
    <w:rsid w:val="00682D17"/>
    <w:rsid w:val="00683718"/>
    <w:rsid w:val="0068675B"/>
    <w:rsid w:val="006B08B8"/>
    <w:rsid w:val="006B0A27"/>
    <w:rsid w:val="006C6044"/>
    <w:rsid w:val="006D30F4"/>
    <w:rsid w:val="006E5045"/>
    <w:rsid w:val="0074634E"/>
    <w:rsid w:val="007560E8"/>
    <w:rsid w:val="0076125E"/>
    <w:rsid w:val="0076241A"/>
    <w:rsid w:val="0076551F"/>
    <w:rsid w:val="00777F54"/>
    <w:rsid w:val="00781D00"/>
    <w:rsid w:val="00790744"/>
    <w:rsid w:val="00791C2E"/>
    <w:rsid w:val="0079632E"/>
    <w:rsid w:val="007B15BE"/>
    <w:rsid w:val="007C32E3"/>
    <w:rsid w:val="007E3D69"/>
    <w:rsid w:val="007E730F"/>
    <w:rsid w:val="007F3392"/>
    <w:rsid w:val="007F3D49"/>
    <w:rsid w:val="008002F3"/>
    <w:rsid w:val="00820F47"/>
    <w:rsid w:val="00822569"/>
    <w:rsid w:val="00831993"/>
    <w:rsid w:val="00835EF6"/>
    <w:rsid w:val="00842A8A"/>
    <w:rsid w:val="00847CAD"/>
    <w:rsid w:val="00850470"/>
    <w:rsid w:val="008507B3"/>
    <w:rsid w:val="00853DFD"/>
    <w:rsid w:val="00854D67"/>
    <w:rsid w:val="00860FBD"/>
    <w:rsid w:val="00863ABD"/>
    <w:rsid w:val="00872A9F"/>
    <w:rsid w:val="008926DA"/>
    <w:rsid w:val="00894AE3"/>
    <w:rsid w:val="008A4028"/>
    <w:rsid w:val="008B1228"/>
    <w:rsid w:val="008B12CA"/>
    <w:rsid w:val="008D14F5"/>
    <w:rsid w:val="008E4AD2"/>
    <w:rsid w:val="008F3781"/>
    <w:rsid w:val="009048C9"/>
    <w:rsid w:val="00920E5B"/>
    <w:rsid w:val="00922D3E"/>
    <w:rsid w:val="00924A58"/>
    <w:rsid w:val="00936BB1"/>
    <w:rsid w:val="00941B46"/>
    <w:rsid w:val="00944948"/>
    <w:rsid w:val="00961F73"/>
    <w:rsid w:val="00965B16"/>
    <w:rsid w:val="009A3980"/>
    <w:rsid w:val="009B6EB6"/>
    <w:rsid w:val="009C1617"/>
    <w:rsid w:val="009C7808"/>
    <w:rsid w:val="009D58F1"/>
    <w:rsid w:val="009D5A24"/>
    <w:rsid w:val="009E0CC2"/>
    <w:rsid w:val="00A2083E"/>
    <w:rsid w:val="00A20D67"/>
    <w:rsid w:val="00A33A14"/>
    <w:rsid w:val="00A3489E"/>
    <w:rsid w:val="00A41506"/>
    <w:rsid w:val="00A441D6"/>
    <w:rsid w:val="00A7624A"/>
    <w:rsid w:val="00A87C5A"/>
    <w:rsid w:val="00A91B9B"/>
    <w:rsid w:val="00A94198"/>
    <w:rsid w:val="00AA2627"/>
    <w:rsid w:val="00AC36CF"/>
    <w:rsid w:val="00AD4F74"/>
    <w:rsid w:val="00AD5D51"/>
    <w:rsid w:val="00AF0021"/>
    <w:rsid w:val="00AF663F"/>
    <w:rsid w:val="00AF7A8E"/>
    <w:rsid w:val="00B02B64"/>
    <w:rsid w:val="00B05C12"/>
    <w:rsid w:val="00B0612A"/>
    <w:rsid w:val="00B363E7"/>
    <w:rsid w:val="00B524FC"/>
    <w:rsid w:val="00B8169D"/>
    <w:rsid w:val="00B83D8E"/>
    <w:rsid w:val="00B87F51"/>
    <w:rsid w:val="00BA003E"/>
    <w:rsid w:val="00BA2B61"/>
    <w:rsid w:val="00BA361A"/>
    <w:rsid w:val="00BA5957"/>
    <w:rsid w:val="00BB07C6"/>
    <w:rsid w:val="00C01557"/>
    <w:rsid w:val="00C13C44"/>
    <w:rsid w:val="00C24615"/>
    <w:rsid w:val="00C27F60"/>
    <w:rsid w:val="00C363D2"/>
    <w:rsid w:val="00C40F1C"/>
    <w:rsid w:val="00C465D2"/>
    <w:rsid w:val="00C47DE1"/>
    <w:rsid w:val="00C50B6A"/>
    <w:rsid w:val="00C51502"/>
    <w:rsid w:val="00C53F9D"/>
    <w:rsid w:val="00C564FA"/>
    <w:rsid w:val="00C64704"/>
    <w:rsid w:val="00C71392"/>
    <w:rsid w:val="00C8062C"/>
    <w:rsid w:val="00C82769"/>
    <w:rsid w:val="00C872A8"/>
    <w:rsid w:val="00C90A6C"/>
    <w:rsid w:val="00C96C20"/>
    <w:rsid w:val="00CA039D"/>
    <w:rsid w:val="00CA28E2"/>
    <w:rsid w:val="00CA76A4"/>
    <w:rsid w:val="00CB460A"/>
    <w:rsid w:val="00CC7D5A"/>
    <w:rsid w:val="00CD08C0"/>
    <w:rsid w:val="00CD090E"/>
    <w:rsid w:val="00CD105E"/>
    <w:rsid w:val="00CF0B8D"/>
    <w:rsid w:val="00CF6DFF"/>
    <w:rsid w:val="00CF76CE"/>
    <w:rsid w:val="00D02195"/>
    <w:rsid w:val="00D266A7"/>
    <w:rsid w:val="00D51F5C"/>
    <w:rsid w:val="00D538F8"/>
    <w:rsid w:val="00D67F6D"/>
    <w:rsid w:val="00D748D3"/>
    <w:rsid w:val="00D75784"/>
    <w:rsid w:val="00D81C74"/>
    <w:rsid w:val="00D93705"/>
    <w:rsid w:val="00DA6870"/>
    <w:rsid w:val="00DD0090"/>
    <w:rsid w:val="00DD5B40"/>
    <w:rsid w:val="00DD71F6"/>
    <w:rsid w:val="00DE0457"/>
    <w:rsid w:val="00DE4A3E"/>
    <w:rsid w:val="00E05ADE"/>
    <w:rsid w:val="00E07CB9"/>
    <w:rsid w:val="00E12F4F"/>
    <w:rsid w:val="00E15BAA"/>
    <w:rsid w:val="00E21A13"/>
    <w:rsid w:val="00E26EA1"/>
    <w:rsid w:val="00E30C28"/>
    <w:rsid w:val="00E32C19"/>
    <w:rsid w:val="00E36E7B"/>
    <w:rsid w:val="00E42204"/>
    <w:rsid w:val="00E7188F"/>
    <w:rsid w:val="00E852CA"/>
    <w:rsid w:val="00EB5F25"/>
    <w:rsid w:val="00ED072F"/>
    <w:rsid w:val="00ED3FF6"/>
    <w:rsid w:val="00ED51C2"/>
    <w:rsid w:val="00EE62DE"/>
    <w:rsid w:val="00EF43D9"/>
    <w:rsid w:val="00EF62A7"/>
    <w:rsid w:val="00F0015B"/>
    <w:rsid w:val="00F0555B"/>
    <w:rsid w:val="00F06191"/>
    <w:rsid w:val="00F07030"/>
    <w:rsid w:val="00F123EF"/>
    <w:rsid w:val="00F165CB"/>
    <w:rsid w:val="00F44050"/>
    <w:rsid w:val="00F46B8E"/>
    <w:rsid w:val="00F62DFE"/>
    <w:rsid w:val="00F6435C"/>
    <w:rsid w:val="00F6595F"/>
    <w:rsid w:val="00F65A2C"/>
    <w:rsid w:val="00F6645D"/>
    <w:rsid w:val="00F7453F"/>
    <w:rsid w:val="00F8440A"/>
    <w:rsid w:val="00F8550D"/>
    <w:rsid w:val="00FA5080"/>
    <w:rsid w:val="00FB45A6"/>
    <w:rsid w:val="00FC5696"/>
    <w:rsid w:val="00FC7E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1D8D6"/>
  <w15:chartTrackingRefBased/>
  <w15:docId w15:val="{AF1E55AF-23AF-4034-90A0-C069F228E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8685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8550D"/>
    <w:rPr>
      <w:sz w:val="16"/>
      <w:szCs w:val="16"/>
    </w:rPr>
  </w:style>
  <w:style w:type="paragraph" w:styleId="CommentText">
    <w:name w:val="annotation text"/>
    <w:basedOn w:val="Normal"/>
    <w:link w:val="CommentTextChar"/>
    <w:uiPriority w:val="99"/>
    <w:unhideWhenUsed/>
    <w:rsid w:val="00F8550D"/>
    <w:pPr>
      <w:spacing w:line="240" w:lineRule="auto"/>
    </w:pPr>
    <w:rPr>
      <w:sz w:val="20"/>
      <w:szCs w:val="20"/>
    </w:rPr>
  </w:style>
  <w:style w:type="character" w:customStyle="1" w:styleId="CommentTextChar">
    <w:name w:val="Comment Text Char"/>
    <w:basedOn w:val="DefaultParagraphFont"/>
    <w:link w:val="CommentText"/>
    <w:uiPriority w:val="99"/>
    <w:rsid w:val="00F8550D"/>
    <w:rPr>
      <w:sz w:val="20"/>
      <w:szCs w:val="20"/>
    </w:rPr>
  </w:style>
  <w:style w:type="paragraph" w:styleId="CommentSubject">
    <w:name w:val="annotation subject"/>
    <w:basedOn w:val="CommentText"/>
    <w:next w:val="CommentText"/>
    <w:link w:val="CommentSubjectChar"/>
    <w:uiPriority w:val="99"/>
    <w:semiHidden/>
    <w:unhideWhenUsed/>
    <w:rsid w:val="00F8550D"/>
    <w:rPr>
      <w:b/>
      <w:bCs/>
    </w:rPr>
  </w:style>
  <w:style w:type="character" w:customStyle="1" w:styleId="CommentSubjectChar">
    <w:name w:val="Comment Subject Char"/>
    <w:basedOn w:val="CommentTextChar"/>
    <w:link w:val="CommentSubject"/>
    <w:uiPriority w:val="99"/>
    <w:semiHidden/>
    <w:rsid w:val="00F8550D"/>
    <w:rPr>
      <w:b/>
      <w:bCs/>
      <w:sz w:val="20"/>
      <w:szCs w:val="20"/>
    </w:rPr>
  </w:style>
  <w:style w:type="paragraph" w:styleId="BalloonText">
    <w:name w:val="Balloon Text"/>
    <w:basedOn w:val="Normal"/>
    <w:link w:val="BalloonTextChar"/>
    <w:uiPriority w:val="99"/>
    <w:semiHidden/>
    <w:unhideWhenUsed/>
    <w:rsid w:val="00F855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550D"/>
    <w:rPr>
      <w:rFonts w:ascii="Segoe UI" w:hAnsi="Segoe UI" w:cs="Segoe UI"/>
      <w:sz w:val="18"/>
      <w:szCs w:val="18"/>
    </w:rPr>
  </w:style>
  <w:style w:type="table" w:styleId="TableGrid">
    <w:name w:val="Table Grid"/>
    <w:basedOn w:val="TableNormal"/>
    <w:uiPriority w:val="39"/>
    <w:rsid w:val="00F855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3499"/>
    <w:pPr>
      <w:ind w:left="720"/>
      <w:contextualSpacing/>
    </w:pPr>
  </w:style>
  <w:style w:type="character" w:customStyle="1" w:styleId="Heading1Char">
    <w:name w:val="Heading 1 Char"/>
    <w:basedOn w:val="DefaultParagraphFont"/>
    <w:link w:val="Heading1"/>
    <w:uiPriority w:val="9"/>
    <w:rsid w:val="00286853"/>
    <w:rPr>
      <w:rFonts w:ascii="Times New Roman" w:eastAsia="Times New Roman" w:hAnsi="Times New Roman" w:cs="Times New Roman"/>
      <w:b/>
      <w:bCs/>
      <w:kern w:val="36"/>
      <w:sz w:val="48"/>
      <w:szCs w:val="48"/>
    </w:rPr>
  </w:style>
  <w:style w:type="paragraph" w:styleId="Header">
    <w:name w:val="header"/>
    <w:basedOn w:val="Normal"/>
    <w:link w:val="HeaderChar"/>
    <w:uiPriority w:val="99"/>
    <w:unhideWhenUsed/>
    <w:rsid w:val="00F46B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6B8E"/>
  </w:style>
  <w:style w:type="paragraph" w:styleId="Footer">
    <w:name w:val="footer"/>
    <w:basedOn w:val="Normal"/>
    <w:link w:val="FooterChar"/>
    <w:uiPriority w:val="99"/>
    <w:unhideWhenUsed/>
    <w:rsid w:val="00F46B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6B8E"/>
  </w:style>
  <w:style w:type="character" w:styleId="Strong">
    <w:name w:val="Strong"/>
    <w:basedOn w:val="DefaultParagraphFont"/>
    <w:uiPriority w:val="22"/>
    <w:qFormat/>
    <w:rsid w:val="00894AE3"/>
    <w:rPr>
      <w:b/>
      <w:bCs/>
    </w:rPr>
  </w:style>
  <w:style w:type="paragraph" w:customStyle="1" w:styleId="Default">
    <w:name w:val="Default"/>
    <w:rsid w:val="00042878"/>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240253"/>
    <w:rPr>
      <w:color w:val="0563C1" w:themeColor="hyperlink"/>
      <w:u w:val="single"/>
    </w:rPr>
  </w:style>
  <w:style w:type="paragraph" w:styleId="Revision">
    <w:name w:val="Revision"/>
    <w:hidden/>
    <w:uiPriority w:val="99"/>
    <w:semiHidden/>
    <w:rsid w:val="00A7624A"/>
    <w:pPr>
      <w:spacing w:after="0" w:line="240" w:lineRule="auto"/>
    </w:pPr>
  </w:style>
  <w:style w:type="character" w:customStyle="1" w:styleId="apple-converted-space">
    <w:name w:val="apple-converted-space"/>
    <w:basedOn w:val="DefaultParagraphFont"/>
    <w:rsid w:val="004702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637497">
      <w:bodyDiv w:val="1"/>
      <w:marLeft w:val="0"/>
      <w:marRight w:val="0"/>
      <w:marTop w:val="0"/>
      <w:marBottom w:val="0"/>
      <w:divBdr>
        <w:top w:val="none" w:sz="0" w:space="0" w:color="auto"/>
        <w:left w:val="none" w:sz="0" w:space="0" w:color="auto"/>
        <w:bottom w:val="none" w:sz="0" w:space="0" w:color="auto"/>
        <w:right w:val="none" w:sz="0" w:space="0" w:color="auto"/>
      </w:divBdr>
    </w:div>
    <w:div w:id="873156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ichael.Levin@usu.ed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EC15D3-E6FE-4981-ACEC-501BA9C6D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8017</Words>
  <Characters>45700</Characters>
  <Application>Microsoft Office Word</Application>
  <DocSecurity>0</DocSecurity>
  <Lines>380</Lines>
  <Paragraphs>107</Paragraphs>
  <ScaleCrop>false</ScaleCrop>
  <HeadingPairs>
    <vt:vector size="2" baseType="variant">
      <vt:variant>
        <vt:lpstr>Title</vt:lpstr>
      </vt:variant>
      <vt:variant>
        <vt:i4>1</vt:i4>
      </vt:variant>
    </vt:vector>
  </HeadingPairs>
  <TitlesOfParts>
    <vt:vector size="1" baseType="lpstr">
      <vt:lpstr/>
    </vt:vector>
  </TitlesOfParts>
  <Company>Utah State University</Company>
  <LinksUpToDate>false</LinksUpToDate>
  <CharactersWithSpaces>53610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Levin</dc:creator>
  <cp:keywords/>
  <dc:description/>
  <cp:lastModifiedBy>Michael Levin</cp:lastModifiedBy>
  <cp:revision>4</cp:revision>
  <dcterms:created xsi:type="dcterms:W3CDTF">2017-08-24T22:20:00Z</dcterms:created>
  <dcterms:modified xsi:type="dcterms:W3CDTF">2017-08-24T22:21:00Z</dcterms:modified>
</cp:coreProperties>
</file>