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5256" w14:textId="77777777" w:rsidR="00AB7C2F" w:rsidRDefault="00AB7C2F" w:rsidP="0090591F">
      <w:pPr>
        <w:pStyle w:val="Articletitle"/>
        <w:spacing w:after="0"/>
        <w:contextualSpacing/>
        <w:jc w:val="center"/>
        <w:rPr>
          <w:sz w:val="24"/>
          <w:lang w:val="en-US"/>
        </w:rPr>
      </w:pPr>
      <w:bookmarkStart w:id="0" w:name="_GoBack"/>
      <w:bookmarkEnd w:id="0"/>
    </w:p>
    <w:p w14:paraId="63158856" w14:textId="77777777" w:rsidR="00AB7C2F" w:rsidRDefault="00AB7C2F" w:rsidP="0090591F">
      <w:pPr>
        <w:pStyle w:val="Articletitle"/>
        <w:spacing w:after="0"/>
        <w:contextualSpacing/>
        <w:jc w:val="center"/>
        <w:rPr>
          <w:sz w:val="24"/>
          <w:lang w:val="en-US"/>
        </w:rPr>
      </w:pPr>
    </w:p>
    <w:p w14:paraId="70C9F126" w14:textId="77777777" w:rsidR="00AB7C2F" w:rsidRDefault="00AB7C2F" w:rsidP="0090591F">
      <w:pPr>
        <w:pStyle w:val="Articletitle"/>
        <w:spacing w:after="0"/>
        <w:contextualSpacing/>
        <w:jc w:val="center"/>
        <w:rPr>
          <w:sz w:val="24"/>
          <w:lang w:val="en-US"/>
        </w:rPr>
      </w:pPr>
    </w:p>
    <w:p w14:paraId="2A5D714F" w14:textId="5492D995" w:rsidR="00AB7C2F" w:rsidRDefault="00AB7C2F" w:rsidP="0090591F">
      <w:pPr>
        <w:pStyle w:val="Articletitle"/>
        <w:spacing w:after="0"/>
        <w:contextualSpacing/>
        <w:jc w:val="center"/>
        <w:rPr>
          <w:sz w:val="24"/>
          <w:lang w:val="en-US"/>
        </w:rPr>
      </w:pPr>
    </w:p>
    <w:p w14:paraId="20B204C5" w14:textId="686DB2A9" w:rsidR="00BB548E" w:rsidRDefault="00BB548E" w:rsidP="0090591F">
      <w:pPr>
        <w:rPr>
          <w:lang w:val="en-US"/>
        </w:rPr>
      </w:pPr>
    </w:p>
    <w:p w14:paraId="536BE6F8" w14:textId="6D888F4F" w:rsidR="00BB548E" w:rsidRDefault="00BB548E" w:rsidP="0090591F">
      <w:pPr>
        <w:rPr>
          <w:lang w:val="en-US"/>
        </w:rPr>
      </w:pPr>
    </w:p>
    <w:p w14:paraId="2AEEB406" w14:textId="24896362" w:rsidR="00BB548E" w:rsidRDefault="00BB548E" w:rsidP="0090591F">
      <w:pPr>
        <w:rPr>
          <w:lang w:val="en-US"/>
        </w:rPr>
      </w:pPr>
    </w:p>
    <w:p w14:paraId="45B678CD" w14:textId="3F081F68" w:rsidR="00BB548E" w:rsidRDefault="00BB548E" w:rsidP="0090591F">
      <w:pPr>
        <w:rPr>
          <w:lang w:val="en-US"/>
        </w:rPr>
      </w:pPr>
    </w:p>
    <w:p w14:paraId="35A9B47F" w14:textId="77777777" w:rsidR="00BB548E" w:rsidRPr="0090591F" w:rsidRDefault="00BB548E" w:rsidP="0090591F">
      <w:pPr>
        <w:rPr>
          <w:lang w:val="en-US"/>
        </w:rPr>
      </w:pPr>
    </w:p>
    <w:p w14:paraId="276C7DB3" w14:textId="77777777" w:rsidR="00AB7C2F" w:rsidRPr="0090591F" w:rsidRDefault="00AB7C2F" w:rsidP="0090591F">
      <w:pPr>
        <w:pStyle w:val="Articletitle"/>
        <w:spacing w:after="0" w:line="480" w:lineRule="auto"/>
        <w:contextualSpacing/>
        <w:jc w:val="center"/>
        <w:rPr>
          <w:b w:val="0"/>
          <w:sz w:val="24"/>
          <w:lang w:val="en-US"/>
        </w:rPr>
      </w:pPr>
    </w:p>
    <w:p w14:paraId="05050CB4" w14:textId="0D661099" w:rsidR="00DA2A05" w:rsidRDefault="00DA2A05" w:rsidP="00DA2A05">
      <w:pPr>
        <w:pStyle w:val="Articletitle"/>
        <w:spacing w:after="0" w:line="480" w:lineRule="auto"/>
        <w:contextualSpacing/>
        <w:jc w:val="center"/>
        <w:rPr>
          <w:b w:val="0"/>
          <w:sz w:val="24"/>
          <w:lang w:val="en-US"/>
        </w:rPr>
      </w:pPr>
      <w:r w:rsidRPr="0090591F">
        <w:rPr>
          <w:b w:val="0"/>
          <w:sz w:val="24"/>
          <w:lang w:val="en-US"/>
        </w:rPr>
        <w:t xml:space="preserve">Utilizing </w:t>
      </w:r>
      <w:r w:rsidRPr="00274A3D">
        <w:rPr>
          <w:b w:val="0"/>
          <w:sz w:val="24"/>
          <w:lang w:val="en-US"/>
        </w:rPr>
        <w:t>ACT Daily as a Self-Guided App for Clients Waiting</w:t>
      </w:r>
      <w:r>
        <w:rPr>
          <w:b w:val="0"/>
          <w:sz w:val="24"/>
          <w:lang w:val="en-US"/>
        </w:rPr>
        <w:t xml:space="preserve"> for</w:t>
      </w:r>
      <w:r w:rsidRPr="00274A3D">
        <w:rPr>
          <w:b w:val="0"/>
          <w:sz w:val="24"/>
          <w:lang w:val="en-US"/>
        </w:rPr>
        <w:t xml:space="preserve"> Services at a College Counseling Center</w:t>
      </w:r>
      <w:r>
        <w:rPr>
          <w:b w:val="0"/>
          <w:sz w:val="24"/>
          <w:lang w:val="en-US"/>
        </w:rPr>
        <w:t>: A Pilot Study</w:t>
      </w:r>
    </w:p>
    <w:p w14:paraId="1257416A" w14:textId="77777777" w:rsidR="003B4984" w:rsidRPr="00AB7C2F" w:rsidRDefault="003B4984" w:rsidP="003B4984">
      <w:pPr>
        <w:pStyle w:val="Authornames"/>
        <w:spacing w:line="480" w:lineRule="auto"/>
        <w:contextualSpacing/>
        <w:jc w:val="center"/>
        <w:rPr>
          <w:sz w:val="24"/>
          <w:vertAlign w:val="superscript"/>
          <w:lang w:val="en-US"/>
        </w:rPr>
      </w:pPr>
      <w:r w:rsidRPr="00AB7C2F">
        <w:rPr>
          <w:sz w:val="24"/>
          <w:lang w:val="en-US"/>
        </w:rPr>
        <w:t>Jack A. Haeger</w:t>
      </w:r>
      <w:r w:rsidRPr="00AB7C2F">
        <w:rPr>
          <w:sz w:val="24"/>
          <w:vertAlign w:val="superscript"/>
          <w:lang w:val="en-US"/>
        </w:rPr>
        <w:t>1</w:t>
      </w:r>
      <w:r w:rsidRPr="00AB7C2F">
        <w:rPr>
          <w:sz w:val="24"/>
          <w:lang w:val="en-US"/>
        </w:rPr>
        <w:t>, Carter H. Davis</w:t>
      </w:r>
      <w:r w:rsidRPr="00AB7C2F">
        <w:rPr>
          <w:sz w:val="24"/>
          <w:vertAlign w:val="superscript"/>
          <w:lang w:val="en-US"/>
        </w:rPr>
        <w:t>1</w:t>
      </w:r>
      <w:r w:rsidRPr="00AB7C2F">
        <w:rPr>
          <w:sz w:val="24"/>
          <w:lang w:val="en-US"/>
        </w:rPr>
        <w:t>, Michael E. Levin</w:t>
      </w:r>
      <w:r w:rsidRPr="00AB7C2F">
        <w:rPr>
          <w:sz w:val="24"/>
          <w:vertAlign w:val="superscript"/>
          <w:lang w:val="en-US"/>
        </w:rPr>
        <w:t>1</w:t>
      </w:r>
      <w:r>
        <w:rPr>
          <w:sz w:val="24"/>
          <w:vertAlign w:val="superscript"/>
          <w:lang w:val="en-US"/>
        </w:rPr>
        <w:t>*</w:t>
      </w:r>
    </w:p>
    <w:p w14:paraId="38753861" w14:textId="77777777" w:rsidR="003B4984" w:rsidRDefault="003B4984" w:rsidP="003B4984">
      <w:pPr>
        <w:pStyle w:val="Affiliation"/>
        <w:spacing w:line="480" w:lineRule="auto"/>
        <w:contextualSpacing/>
        <w:rPr>
          <w:vertAlign w:val="superscript"/>
          <w:lang w:val="en-US"/>
        </w:rPr>
      </w:pPr>
    </w:p>
    <w:p w14:paraId="0400B5E9" w14:textId="77777777" w:rsidR="003B4984" w:rsidRDefault="003B4984" w:rsidP="003B4984">
      <w:pPr>
        <w:pStyle w:val="Affiliation"/>
        <w:spacing w:line="480" w:lineRule="auto"/>
        <w:contextualSpacing/>
        <w:rPr>
          <w:vertAlign w:val="superscript"/>
          <w:lang w:val="en-US"/>
        </w:rPr>
      </w:pPr>
    </w:p>
    <w:p w14:paraId="2A4F68DD" w14:textId="77777777" w:rsidR="003B4984" w:rsidRDefault="003B4984" w:rsidP="003B4984">
      <w:pPr>
        <w:pStyle w:val="Affiliation"/>
        <w:spacing w:line="480" w:lineRule="auto"/>
        <w:contextualSpacing/>
        <w:rPr>
          <w:vertAlign w:val="superscript"/>
          <w:lang w:val="en-US"/>
        </w:rPr>
      </w:pPr>
    </w:p>
    <w:p w14:paraId="4376A91F" w14:textId="77777777" w:rsidR="003B4984" w:rsidRDefault="003B4984" w:rsidP="003B4984">
      <w:pPr>
        <w:pStyle w:val="Affiliation"/>
        <w:spacing w:line="480" w:lineRule="auto"/>
        <w:contextualSpacing/>
        <w:rPr>
          <w:vertAlign w:val="superscript"/>
          <w:lang w:val="en-US"/>
        </w:rPr>
      </w:pPr>
    </w:p>
    <w:p w14:paraId="3A42E500" w14:textId="77777777" w:rsidR="003B4984" w:rsidRDefault="003B4984" w:rsidP="003B4984">
      <w:pPr>
        <w:pStyle w:val="Affiliation"/>
        <w:spacing w:line="480" w:lineRule="auto"/>
        <w:contextualSpacing/>
        <w:rPr>
          <w:vertAlign w:val="superscript"/>
          <w:lang w:val="en-US"/>
        </w:rPr>
      </w:pPr>
    </w:p>
    <w:p w14:paraId="33580991" w14:textId="77777777" w:rsidR="003B4984" w:rsidRDefault="003B4984" w:rsidP="003B4984">
      <w:pPr>
        <w:pStyle w:val="Affiliation"/>
        <w:spacing w:line="480" w:lineRule="auto"/>
        <w:contextualSpacing/>
        <w:rPr>
          <w:vertAlign w:val="superscript"/>
          <w:lang w:val="en-US"/>
        </w:rPr>
      </w:pPr>
    </w:p>
    <w:p w14:paraId="5373CDFA" w14:textId="77777777" w:rsidR="003B4984" w:rsidRPr="00B6427A" w:rsidRDefault="003B4984" w:rsidP="003B4984">
      <w:pPr>
        <w:pStyle w:val="Affiliation"/>
        <w:spacing w:line="480" w:lineRule="auto"/>
        <w:contextualSpacing/>
        <w:rPr>
          <w:lang w:val="en-US"/>
        </w:rPr>
      </w:pPr>
      <w:r>
        <w:rPr>
          <w:vertAlign w:val="superscript"/>
          <w:lang w:val="en-US"/>
        </w:rPr>
        <w:t>1</w:t>
      </w:r>
      <w:r w:rsidRPr="00B6427A">
        <w:rPr>
          <w:lang w:val="en-US"/>
        </w:rPr>
        <w:t>Department</w:t>
      </w:r>
      <w:r>
        <w:rPr>
          <w:lang w:val="en-US"/>
        </w:rPr>
        <w:t xml:space="preserve"> of Psychology</w:t>
      </w:r>
      <w:r w:rsidRPr="00B6427A">
        <w:rPr>
          <w:lang w:val="en-US"/>
        </w:rPr>
        <w:t xml:space="preserve">, </w:t>
      </w:r>
      <w:r>
        <w:rPr>
          <w:lang w:val="en-US"/>
        </w:rPr>
        <w:t xml:space="preserve">Utah State </w:t>
      </w:r>
      <w:r w:rsidRPr="00B6427A">
        <w:rPr>
          <w:lang w:val="en-US"/>
        </w:rPr>
        <w:t xml:space="preserve">University, </w:t>
      </w:r>
      <w:r>
        <w:rPr>
          <w:lang w:val="en-US"/>
        </w:rPr>
        <w:t>Logan</w:t>
      </w:r>
      <w:r w:rsidRPr="00B6427A">
        <w:rPr>
          <w:lang w:val="en-US"/>
        </w:rPr>
        <w:t>,</w:t>
      </w:r>
      <w:r>
        <w:rPr>
          <w:lang w:val="en-US"/>
        </w:rPr>
        <w:t xml:space="preserve"> UT, USA</w:t>
      </w:r>
    </w:p>
    <w:p w14:paraId="46BDE62A" w14:textId="6254887E" w:rsidR="00BB548E" w:rsidRDefault="003B4984" w:rsidP="003B4984">
      <w:pPr>
        <w:autoSpaceDE w:val="0"/>
        <w:autoSpaceDN w:val="0"/>
        <w:adjustRightInd w:val="0"/>
        <w:contextualSpacing/>
        <w:rPr>
          <w:vertAlign w:val="superscript"/>
          <w:lang w:val="en-US"/>
        </w:rPr>
      </w:pPr>
      <w:r w:rsidRPr="00A32689">
        <w:t xml:space="preserve">* Corresponding author. Utah State University, 2810 Old Main Hill, Logan, UT 84322, United States. Phone: +001 (541) 531-3892; Fax: +001 </w:t>
      </w:r>
      <w:r w:rsidRPr="00A32689">
        <w:rPr>
          <w:noProof/>
          <w:color w:val="000000"/>
          <w:lang w:val="it-IT"/>
        </w:rPr>
        <w:t>(435) 797-1448</w:t>
      </w:r>
      <w:r w:rsidRPr="00A32689">
        <w:t xml:space="preserve">, E-mail address: </w:t>
      </w:r>
      <w:hyperlink r:id="rId8" w:history="1">
        <w:r w:rsidRPr="00A32689">
          <w:rPr>
            <w:rStyle w:val="Hyperlink"/>
          </w:rPr>
          <w:t>Michael.Levin@usu.edu</w:t>
        </w:r>
      </w:hyperlink>
      <w:r w:rsidRPr="00A32689">
        <w:t>.</w:t>
      </w:r>
    </w:p>
    <w:p w14:paraId="60CBA094" w14:textId="77777777" w:rsidR="00BB548E" w:rsidRDefault="00BB548E" w:rsidP="00274A3D">
      <w:pPr>
        <w:pStyle w:val="Affiliation"/>
        <w:spacing w:line="480" w:lineRule="auto"/>
        <w:contextualSpacing/>
        <w:rPr>
          <w:vertAlign w:val="superscript"/>
          <w:lang w:val="en-US"/>
        </w:rPr>
      </w:pPr>
    </w:p>
    <w:p w14:paraId="2F90EAE4" w14:textId="2D68ED8B" w:rsidR="00C246C5" w:rsidRPr="00C83DCA" w:rsidRDefault="00C14585" w:rsidP="00274A3D">
      <w:pPr>
        <w:pStyle w:val="Articletitle"/>
        <w:spacing w:after="0" w:line="480" w:lineRule="auto"/>
        <w:contextualSpacing/>
        <w:rPr>
          <w:lang w:val="en-US"/>
        </w:rPr>
      </w:pPr>
      <w:r w:rsidRPr="00C83DCA">
        <w:rPr>
          <w:lang w:val="en-US"/>
        </w:rPr>
        <w:br w:type="page"/>
      </w:r>
    </w:p>
    <w:p w14:paraId="658FED90" w14:textId="77777777" w:rsidR="00015C49" w:rsidRPr="00BB548E" w:rsidRDefault="00015C49" w:rsidP="00274A3D">
      <w:pPr>
        <w:pStyle w:val="NormalWeb"/>
        <w:spacing w:after="0" w:afterAutospacing="0" w:line="480" w:lineRule="auto"/>
        <w:contextualSpacing/>
        <w:jc w:val="center"/>
      </w:pPr>
      <w:r w:rsidRPr="00274A3D">
        <w:rPr>
          <w:rFonts w:ascii="TimesNewRomanPSMT" w:hAnsi="TimesNewRomanPSMT"/>
        </w:rPr>
        <w:lastRenderedPageBreak/>
        <w:t>Abstract</w:t>
      </w:r>
    </w:p>
    <w:p w14:paraId="1BDC9FD8" w14:textId="77777777" w:rsidR="007D16D8" w:rsidRPr="007D16D8" w:rsidRDefault="007D16D8" w:rsidP="007D16D8">
      <w:pPr>
        <w:rPr>
          <w:lang w:val="en-US" w:eastAsia="en-US"/>
        </w:rPr>
      </w:pPr>
      <w:r w:rsidRPr="007D16D8">
        <w:rPr>
          <w:lang w:val="en-US" w:eastAsia="en-US"/>
        </w:rPr>
        <w:t>Objective: Considering increasing demands for mental health services at college counseling centers (CCCs), there is a need for cost-effective solutions that avoid depleting stressed CCC resources. This study examined if ACT Daily, a mobile application based on acceptance and commitment therapy (ACT), could serve as an effective self-guided intervention. </w:t>
      </w:r>
    </w:p>
    <w:p w14:paraId="79ECE92C" w14:textId="77777777" w:rsidR="007D16D8" w:rsidRPr="007D16D8" w:rsidRDefault="007D16D8" w:rsidP="007D16D8">
      <w:pPr>
        <w:rPr>
          <w:lang w:val="en-US" w:eastAsia="en-US"/>
        </w:rPr>
      </w:pPr>
      <w:r w:rsidRPr="007D16D8">
        <w:rPr>
          <w:lang w:val="en-US" w:eastAsia="en-US"/>
        </w:rPr>
        <w:t>Participants: 11 individuals on a CCC waitlist suffering from anxiety/depression participated in the study over 2 weeks. </w:t>
      </w:r>
      <w:r w:rsidRPr="007D16D8">
        <w:rPr>
          <w:lang w:val="en-US" w:eastAsia="en-US"/>
        </w:rPr>
        <w:br/>
        <w:t>Methods: This study implemented a pre-post, open trial design of ACT Daily. Assessments were completed at baseline and 2-week post assessment. </w:t>
      </w:r>
      <w:r w:rsidRPr="007D16D8">
        <w:rPr>
          <w:lang w:val="en-US" w:eastAsia="en-US"/>
        </w:rPr>
        <w:br/>
        <w:t>Results: Results indicated that ACT Daily was acceptable and that participants improved on depression and anxiety symptoms as well as psychological inflexibility processes over the 2 weeks. App data further indicated significant in-the-moment improvements on depression, anxiety and psychological inflexibility immediately following skill coaching, with these effects becoming larger over time. </w:t>
      </w:r>
      <w:r w:rsidRPr="007D16D8">
        <w:rPr>
          <w:lang w:val="en-US" w:eastAsia="en-US"/>
        </w:rPr>
        <w:br/>
        <w:t>Conclusions: Mobile apps like ACT Daily could serve as an effective, pre-therapy tool for depressed/anxious students.</w:t>
      </w:r>
    </w:p>
    <w:p w14:paraId="19005BCC" w14:textId="52DF735A" w:rsidR="00F3530A" w:rsidRDefault="00F3530A" w:rsidP="00274A3D">
      <w:pPr>
        <w:pStyle w:val="NormalWeb"/>
        <w:spacing w:after="0" w:afterAutospacing="0" w:line="480" w:lineRule="auto"/>
        <w:ind w:firstLine="720"/>
        <w:contextualSpacing/>
      </w:pPr>
    </w:p>
    <w:p w14:paraId="6B4676C3" w14:textId="77777777" w:rsidR="002B1B1A" w:rsidRPr="00895F79" w:rsidRDefault="00997B0F" w:rsidP="00274A3D">
      <w:pPr>
        <w:pStyle w:val="Keywords"/>
        <w:spacing w:after="0" w:line="480" w:lineRule="auto"/>
        <w:contextualSpacing/>
        <w:rPr>
          <w:sz w:val="24"/>
          <w:lang w:val="en-US"/>
        </w:rPr>
      </w:pPr>
      <w:r w:rsidRPr="00274A3D">
        <w:rPr>
          <w:i/>
          <w:sz w:val="24"/>
          <w:lang w:val="en-US"/>
        </w:rPr>
        <w:t>Keywords:</w:t>
      </w:r>
      <w:r w:rsidRPr="00895F79">
        <w:rPr>
          <w:sz w:val="24"/>
          <w:lang w:val="en-US"/>
        </w:rPr>
        <w:t xml:space="preserve"> </w:t>
      </w:r>
      <w:r w:rsidR="00FB7E4F" w:rsidRPr="00895F79">
        <w:rPr>
          <w:sz w:val="24"/>
          <w:lang w:val="en-US"/>
        </w:rPr>
        <w:t>acceptance and commitment therapy, anxiety, depression, college counseling centers, mHealth</w:t>
      </w:r>
    </w:p>
    <w:p w14:paraId="09470104" w14:textId="77777777" w:rsidR="00015C49" w:rsidRDefault="00015C49" w:rsidP="00274A3D">
      <w:pPr>
        <w:contextualSpacing/>
        <w:rPr>
          <w:lang w:val="en-US" w:eastAsia="en-US"/>
        </w:rPr>
      </w:pPr>
      <w:r>
        <w:br w:type="page"/>
      </w:r>
    </w:p>
    <w:p w14:paraId="7AFD7DCD" w14:textId="77777777" w:rsidR="00DA2A05" w:rsidRPr="00274A3D" w:rsidRDefault="00DA2A05" w:rsidP="00DA2A05">
      <w:pPr>
        <w:pStyle w:val="Articletitle"/>
        <w:spacing w:after="0" w:line="480" w:lineRule="auto"/>
        <w:contextualSpacing/>
        <w:jc w:val="center"/>
        <w:rPr>
          <w:b w:val="0"/>
          <w:sz w:val="24"/>
          <w:lang w:val="en-US"/>
        </w:rPr>
      </w:pPr>
      <w:r w:rsidRPr="0090591F">
        <w:rPr>
          <w:b w:val="0"/>
          <w:sz w:val="24"/>
          <w:lang w:val="en-US"/>
        </w:rPr>
        <w:lastRenderedPageBreak/>
        <w:t xml:space="preserve">Utilizing </w:t>
      </w:r>
      <w:r w:rsidRPr="00274A3D">
        <w:rPr>
          <w:b w:val="0"/>
          <w:sz w:val="24"/>
          <w:lang w:val="en-US"/>
        </w:rPr>
        <w:t>ACT Daily as a Self-Guided App for Clients Waiting</w:t>
      </w:r>
      <w:r>
        <w:rPr>
          <w:b w:val="0"/>
          <w:sz w:val="24"/>
          <w:lang w:val="en-US"/>
        </w:rPr>
        <w:t xml:space="preserve"> for</w:t>
      </w:r>
      <w:r w:rsidRPr="00274A3D">
        <w:rPr>
          <w:b w:val="0"/>
          <w:sz w:val="24"/>
          <w:lang w:val="en-US"/>
        </w:rPr>
        <w:t xml:space="preserve"> Services at a College Counseling Center</w:t>
      </w:r>
      <w:r>
        <w:rPr>
          <w:b w:val="0"/>
          <w:sz w:val="24"/>
          <w:lang w:val="en-US"/>
        </w:rPr>
        <w:t>: A Pilot Study</w:t>
      </w:r>
    </w:p>
    <w:p w14:paraId="23188566" w14:textId="2D3A892E" w:rsidR="00D41F5F" w:rsidRPr="00C83DCA" w:rsidRDefault="00015C49" w:rsidP="00274A3D">
      <w:pPr>
        <w:pStyle w:val="NormalWeb"/>
        <w:spacing w:after="0" w:afterAutospacing="0" w:line="480" w:lineRule="auto"/>
        <w:contextualSpacing/>
      </w:pPr>
      <w:r>
        <w:tab/>
      </w:r>
      <w:r>
        <w:rPr>
          <w:rFonts w:ascii="TimesNewRomanPSMT" w:hAnsi="TimesNewRomanPSMT"/>
        </w:rPr>
        <w:t>R</w:t>
      </w:r>
      <w:r w:rsidR="00D41F5F" w:rsidRPr="00C83DCA">
        <w:rPr>
          <w:rFonts w:ascii="TimesNewRomanPSMT" w:hAnsi="TimesNewRomanPSMT"/>
        </w:rPr>
        <w:t xml:space="preserve">esearch has </w:t>
      </w:r>
      <w:r w:rsidR="00834D21">
        <w:rPr>
          <w:rFonts w:ascii="TimesNewRomanPSMT" w:hAnsi="TimesNewRomanPSMT"/>
        </w:rPr>
        <w:t>found up to</w:t>
      </w:r>
      <w:r w:rsidR="00D41F5F" w:rsidRPr="00C83DCA">
        <w:rPr>
          <w:rFonts w:ascii="TimesNewRomanPSMT" w:hAnsi="TimesNewRomanPSMT"/>
        </w:rPr>
        <w:t xml:space="preserve"> 50% of college students have a diagnosable psychological disorder in a given year</w:t>
      </w:r>
      <w:r w:rsidR="000C33E3">
        <w:rPr>
          <w:rFonts w:ascii="TimesNewRomanPSMT" w:hAnsi="TimesNewRomanPSMT"/>
        </w:rPr>
        <w:t>.</w:t>
      </w:r>
      <w:r w:rsidR="00D36534">
        <w:rPr>
          <w:rFonts w:ascii="TimesNewRomanPSMT" w:hAnsi="TimesNewRomanPSMT"/>
        </w:rPr>
        <w:fldChar w:fldCharType="begin"/>
      </w:r>
      <w:r w:rsidR="00D36534">
        <w:rPr>
          <w:rFonts w:ascii="TimesNewRomanPSMT" w:hAnsi="TimesNewRomanPSMT"/>
        </w:rPr>
        <w:instrText xml:space="preserve"> ADDIN EN.CITE &lt;EndNote&gt;&lt;Cite&gt;&lt;Author&gt;Blanco&lt;/Author&gt;&lt;Year&gt;2008&lt;/Year&gt;&lt;RecNum&gt;1&lt;/RecNum&gt;&lt;DisplayText&gt;&lt;style face="superscript"&gt;1&lt;/style&gt;&lt;/DisplayText&gt;&lt;record&gt;&lt;rec-number&gt;1&lt;/rec-number&gt;&lt;foreign-keys&gt;&lt;key app="EN" db-id="dfdxwpz2t200f3efzf1pvd5dpxvp0z9wtt02" timestamp="1554676852"&gt;1&lt;/key&gt;&lt;/foreign-keys&gt;&lt;ref-type name="Journal Article"&gt;17&lt;/ref-type&gt;&lt;contributors&gt;&lt;authors&gt;&lt;author&gt;Blanco, Carlos&lt;/author&gt;&lt;author&gt;Okuda, Mayumi&lt;/author&gt;&lt;author&gt;Wright, Crystal&lt;/author&gt;&lt;author&gt;Hasin, Deborah S&lt;/author&gt;&lt;author&gt;Grant, Bridget F&lt;/author&gt;&lt;author&gt;Liu, Shang-Min&lt;/author&gt;&lt;author&gt;Olfson, Mark&lt;/author&gt;&lt;/authors&gt;&lt;/contributors&gt;&lt;titles&gt;&lt;title&gt;Mental health of college students and their non</w:instrText>
      </w:r>
      <w:r w:rsidR="00D36534">
        <w:rPr>
          <w:rFonts w:ascii="TimesNewRomanPSMT" w:hAnsi="TimesNewRomanPSMT" w:hint="eastAsia"/>
        </w:rPr>
        <w:instrText>–</w:instrText>
      </w:r>
      <w:r w:rsidR="00D36534">
        <w:rPr>
          <w:rFonts w:ascii="TimesNewRomanPSMT" w:hAnsi="TimesNewRomanPSMT"/>
        </w:rPr>
        <w:instrText>college-attending peers: results from the national epidemiologic study on alcohol and related conditions&lt;/title&gt;&lt;secondary-title&gt;Archives of general psychiatry&lt;/secondary-title&gt;&lt;/titles&gt;&lt;periodical&gt;&lt;full-title&gt;Archives of general psychiatry&lt;/full-title&gt;&lt;/periodical&gt;&lt;pages&gt;1429-1437&lt;/pages&gt;&lt;volume&gt;65&lt;/volume&gt;&lt;number&gt;12&lt;/number&gt;&lt;dates&gt;&lt;year&gt;2008&lt;/year&gt;&lt;/dates&gt;&lt;isbn&gt;0003-990X&lt;/isbn&gt;&lt;urls&gt;&lt;/urls&gt;&lt;/record&gt;&lt;/Cite&gt;&lt;/EndNote&gt;</w:instrText>
      </w:r>
      <w:r w:rsidR="00D36534">
        <w:rPr>
          <w:rFonts w:ascii="TimesNewRomanPSMT" w:hAnsi="TimesNewRomanPSMT"/>
        </w:rPr>
        <w:fldChar w:fldCharType="separate"/>
      </w:r>
      <w:r w:rsidR="00D36534" w:rsidRPr="000C33E3">
        <w:rPr>
          <w:rFonts w:ascii="TimesNewRomanPSMT" w:hAnsi="TimesNewRomanPSMT"/>
          <w:noProof/>
          <w:vertAlign w:val="superscript"/>
        </w:rPr>
        <w:t>1</w:t>
      </w:r>
      <w:r w:rsidR="00D36534">
        <w:rPr>
          <w:rFonts w:ascii="TimesNewRomanPSMT" w:hAnsi="TimesNewRomanPSMT"/>
        </w:rPr>
        <w:fldChar w:fldCharType="end"/>
      </w:r>
      <w:r w:rsidR="000C33E3">
        <w:rPr>
          <w:rFonts w:ascii="TimesNewRomanPSMT" w:hAnsi="TimesNewRomanPSMT"/>
        </w:rPr>
        <w:t xml:space="preserve"> </w:t>
      </w:r>
      <w:r w:rsidR="001E2BCE">
        <w:rPr>
          <w:rFonts w:ascii="TimesNewRomanPSMT" w:hAnsi="TimesNewRomanPSMT"/>
        </w:rPr>
        <w:t>A large scale</w:t>
      </w:r>
      <w:r w:rsidR="001E2BCE" w:rsidRPr="00C83DCA">
        <w:rPr>
          <w:rFonts w:ascii="TimesNewRomanPSMT" w:hAnsi="TimesNewRomanPSMT"/>
        </w:rPr>
        <w:t xml:space="preserve"> </w:t>
      </w:r>
      <w:r w:rsidR="00D41F5F" w:rsidRPr="00C83DCA">
        <w:rPr>
          <w:rFonts w:ascii="TimesNewRomanPSMT" w:hAnsi="TimesNewRomanPSMT"/>
        </w:rPr>
        <w:t>survey of 79,266 students found that 32% reported feeling so depressed that it was difficult to function</w:t>
      </w:r>
      <w:r w:rsidR="0029258C" w:rsidRPr="00C83DCA">
        <w:rPr>
          <w:rFonts w:ascii="TimesNewRomanPSMT" w:hAnsi="TimesNewRomanPSMT"/>
        </w:rPr>
        <w:t xml:space="preserve"> and</w:t>
      </w:r>
      <w:r w:rsidR="00D41F5F" w:rsidRPr="00C83DCA">
        <w:rPr>
          <w:rFonts w:ascii="TimesNewRomanPSMT" w:hAnsi="TimesNewRomanPSMT"/>
        </w:rPr>
        <w:t xml:space="preserve"> more than half endorsed having overwhelming anxiety</w:t>
      </w:r>
      <w:r w:rsidR="00D36534">
        <w:rPr>
          <w:rFonts w:ascii="TimesNewRomanPSMT" w:hAnsi="TimesNewRomanPSMT"/>
        </w:rPr>
        <w:t>.</w:t>
      </w:r>
      <w:r w:rsidR="000C33E3">
        <w:rPr>
          <w:rFonts w:ascii="TimesNewRomanPSMT" w:hAnsi="TimesNewRomanPSMT"/>
        </w:rPr>
        <w:fldChar w:fldCharType="begin"/>
      </w:r>
      <w:r w:rsidR="003F577F">
        <w:rPr>
          <w:rFonts w:ascii="TimesNewRomanPSMT" w:hAnsi="TimesNewRomanPSMT"/>
        </w:rPr>
        <w:instrText xml:space="preserve"> ADDIN EN.CITE &lt;EndNote&gt;&lt;Cite&gt;&lt;Author&gt;Association&lt;/Author&gt;&lt;Year&gt;2014&lt;/Year&gt;&lt;RecNum&gt;2&lt;/RecNum&gt;&lt;DisplayText&gt;&lt;style face="superscript"&gt;2&lt;/style&gt;&lt;/DisplayText&gt;&lt;record&gt;&lt;rec-number&gt;2&lt;/rec-number&gt;&lt;foreign-keys&gt;&lt;key app="EN" db-id="dfdxwpz2t200f3efzf1pvd5dpxvp0z9wtt02" timestamp="1554676944"&gt;2&lt;/key&gt;&lt;/foreign-keys&gt;&lt;ref-type name="Report"&gt;27&lt;/ref-type&gt;&lt;contributors&gt;&lt;authors&gt;&lt;author&gt;American College Health Association,&lt;/author&gt;&lt;/authors&gt;&lt;/contributors&gt;&lt;titles&gt;&lt;title&gt;ACHA-National College Health Assessment II: Reference group executive summary spring 2014&lt;/title&gt;&lt;/titles&gt;&lt;dates&gt;&lt;year&gt;2014&lt;/year&gt;&lt;/dates&gt;&lt;urls&gt;&lt;related-urls&gt;&lt;url&gt;http://www.acha-ncha.org/docs/ACHA-NCHA-II_ReferenceGroup_ExecutiveSummary_Spring2014.pdf&lt;/url&gt;&lt;/related-urls&gt;&lt;/urls&gt;&lt;/record&gt;&lt;/Cite&gt;&lt;/EndNote&gt;</w:instrText>
      </w:r>
      <w:r w:rsidR="000C33E3">
        <w:rPr>
          <w:rFonts w:ascii="TimesNewRomanPSMT" w:hAnsi="TimesNewRomanPSMT"/>
        </w:rPr>
        <w:fldChar w:fldCharType="separate"/>
      </w:r>
      <w:r w:rsidR="000C33E3" w:rsidRPr="000C33E3">
        <w:rPr>
          <w:rFonts w:ascii="TimesNewRomanPSMT" w:hAnsi="TimesNewRomanPSMT"/>
          <w:noProof/>
          <w:vertAlign w:val="superscript"/>
        </w:rPr>
        <w:t>2</w:t>
      </w:r>
      <w:r w:rsidR="000C33E3">
        <w:rPr>
          <w:rFonts w:ascii="TimesNewRomanPSMT" w:hAnsi="TimesNewRomanPSMT"/>
        </w:rPr>
        <w:fldChar w:fldCharType="end"/>
      </w:r>
      <w:r w:rsidR="000C33E3">
        <w:rPr>
          <w:rFonts w:ascii="TimesNewRomanPSMT" w:hAnsi="TimesNewRomanPSMT"/>
        </w:rPr>
        <w:t xml:space="preserve"> </w:t>
      </w:r>
      <w:r w:rsidR="00D41F5F" w:rsidRPr="00C83DCA">
        <w:rPr>
          <w:rFonts w:ascii="TimesNewRomanPSMT" w:hAnsi="TimesNewRomanPSMT"/>
        </w:rPr>
        <w:t>Despite escalating rates of severe psychological problems</w:t>
      </w:r>
      <w:r>
        <w:rPr>
          <w:rFonts w:ascii="TimesNewRomanPSMT" w:hAnsi="TimesNewRomanPSMT"/>
        </w:rPr>
        <w:t xml:space="preserve"> and</w:t>
      </w:r>
      <w:r w:rsidRPr="00C83DCA">
        <w:rPr>
          <w:rFonts w:ascii="TimesNewRomanPSMT" w:hAnsi="TimesNewRomanPSMT"/>
        </w:rPr>
        <w:t xml:space="preserve"> demand for services</w:t>
      </w:r>
      <w:r w:rsidR="00D36534" w:rsidRPr="00C83DCA">
        <w:rPr>
          <w:rFonts w:ascii="TimesNewRomanPSMT" w:hAnsi="TimesNewRomanPSMT"/>
        </w:rPr>
        <w:t>,</w:t>
      </w:r>
      <w:r w:rsidR="000C33E3">
        <w:rPr>
          <w:rFonts w:ascii="TimesNewRomanPSMT" w:hAnsi="TimesNewRomanPSMT"/>
        </w:rPr>
        <w:fldChar w:fldCharType="begin"/>
      </w:r>
      <w:r w:rsidR="000C33E3">
        <w:rPr>
          <w:rFonts w:ascii="TimesNewRomanPSMT" w:hAnsi="TimesNewRomanPSMT"/>
        </w:rPr>
        <w:instrText xml:space="preserve"> ADDIN EN.CITE &lt;EndNote&gt;&lt;Cite&gt;&lt;Author&gt;Beamish&lt;/Author&gt;&lt;Year&gt;2005&lt;/Year&gt;&lt;RecNum&gt;3&lt;/RecNum&gt;&lt;DisplayText&gt;&lt;style face="superscript"&gt;3,4&lt;/style&gt;&lt;/DisplayText&gt;&lt;record&gt;&lt;rec-number&gt;3&lt;/rec-number&gt;&lt;foreign-keys&gt;&lt;key app="EN" db-id="dfdxwpz2t200f3efzf1pvd5dpxvp0z9wtt02" timestamp="1554676971"&gt;3&lt;/key&gt;&lt;/foreign-keys&gt;&lt;ref-type name="Journal Article"&gt;17&lt;/ref-type&gt;&lt;contributors&gt;&lt;authors&gt;&lt;author&gt;Beamish, Patricia M&lt;/author&gt;&lt;/authors&gt;&lt;/contributors&gt;&lt;titles&gt;&lt;title&gt;Introduction to the special section--severe and persistent mental illness on college campuses: considerations for service provision&lt;/title&gt;&lt;secondary-title&gt;Journal of College Counseling&lt;/secondary-title&gt;&lt;/titles&gt;&lt;periodical&gt;&lt;full-title&gt;Journal of College Counseling&lt;/full-title&gt;&lt;/periodical&gt;&lt;pages&gt;138-140&lt;/pages&gt;&lt;volume&gt;8&lt;/volume&gt;&lt;number&gt;2&lt;/number&gt;&lt;dates&gt;&lt;year&gt;2005&lt;/year&gt;&lt;/dates&gt;&lt;isbn&gt;1099-0399&lt;/isbn&gt;&lt;urls&gt;&lt;/urls&gt;&lt;/record&gt;&lt;/Cite&gt;&lt;Cite&gt;&lt;Author&gt;Gallagher&lt;/Author&gt;&lt;Year&gt;2015&lt;/Year&gt;&lt;RecNum&gt;4&lt;/RecNum&gt;&lt;record&gt;&lt;rec-number&gt;4&lt;/rec-number&gt;&lt;foreign-keys&gt;&lt;key app="EN" db-id="dfdxwpz2t200f3efzf1pvd5dpxvp0z9wtt02" timestamp="1554677006"&gt;4&lt;/key&gt;&lt;/foreign-keys&gt;&lt;ref-type name="Journal Article"&gt;17&lt;/ref-type&gt;&lt;contributors&gt;&lt;authors&gt;&lt;author&gt;Gallagher, Robert P&lt;/author&gt;&lt;/authors&gt;&lt;/contributors&gt;&lt;titles&gt;&lt;title&gt;National survey of college counseling centers 2014&lt;/title&gt;&lt;/titles&gt;&lt;dates&gt;&lt;year&gt;2015&lt;/year&gt;&lt;/dates&gt;&lt;urls&gt;&lt;/urls&gt;&lt;/record&gt;&lt;/Cite&gt;&lt;/EndNote&gt;</w:instrText>
      </w:r>
      <w:r w:rsidR="000C33E3">
        <w:rPr>
          <w:rFonts w:ascii="TimesNewRomanPSMT" w:hAnsi="TimesNewRomanPSMT"/>
        </w:rPr>
        <w:fldChar w:fldCharType="separate"/>
      </w:r>
      <w:r w:rsidR="000C33E3" w:rsidRPr="000C33E3">
        <w:rPr>
          <w:rFonts w:ascii="TimesNewRomanPSMT" w:hAnsi="TimesNewRomanPSMT"/>
          <w:noProof/>
          <w:vertAlign w:val="superscript"/>
        </w:rPr>
        <w:t>3,4</w:t>
      </w:r>
      <w:r w:rsidR="000C33E3">
        <w:rPr>
          <w:rFonts w:ascii="TimesNewRomanPSMT" w:hAnsi="TimesNewRomanPSMT"/>
        </w:rPr>
        <w:fldChar w:fldCharType="end"/>
      </w:r>
      <w:r w:rsidR="00D41F5F" w:rsidRPr="00C83DCA">
        <w:rPr>
          <w:rFonts w:ascii="TimesNewRomanPSMT" w:hAnsi="TimesNewRomanPSMT"/>
        </w:rPr>
        <w:t xml:space="preserve"> 69% of CCC directors reported that their resources have failed to expand appropriately</w:t>
      </w:r>
      <w:r w:rsidR="00745419" w:rsidRPr="00C83DCA">
        <w:rPr>
          <w:rFonts w:ascii="TimesNewRomanPSMT" w:hAnsi="TimesNewRomanPSMT"/>
        </w:rPr>
        <w:t>.</w:t>
      </w:r>
      <w:r w:rsidR="000C33E3">
        <w:rPr>
          <w:rFonts w:ascii="TimesNewRomanPSMT" w:hAnsi="TimesNewRomanPSMT"/>
        </w:rPr>
        <w:fldChar w:fldCharType="begin"/>
      </w:r>
      <w:r w:rsidR="000C33E3">
        <w:rPr>
          <w:rFonts w:ascii="TimesNewRomanPSMT" w:hAnsi="TimesNewRomanPSMT"/>
        </w:rPr>
        <w:instrText xml:space="preserve"> ADDIN EN.CITE &lt;EndNote&gt;&lt;Cite&gt;&lt;Author&gt;Gallagher&lt;/Author&gt;&lt;Year&gt;2015&lt;/Year&gt;&lt;RecNum&gt;4&lt;/RecNum&gt;&lt;DisplayText&gt;&lt;style face="superscript"&gt;4&lt;/style&gt;&lt;/DisplayText&gt;&lt;record&gt;&lt;rec-number&gt;4&lt;/rec-number&gt;&lt;foreign-keys&gt;&lt;key app="EN" db-id="dfdxwpz2t200f3efzf1pvd5dpxvp0z9wtt02" timestamp="1554677006"&gt;4&lt;/key&gt;&lt;/foreign-keys&gt;&lt;ref-type name="Journal Article"&gt;17&lt;/ref-type&gt;&lt;contributors&gt;&lt;authors&gt;&lt;author&gt;Gallagher, Robert P&lt;/author&gt;&lt;/authors&gt;&lt;/contributors&gt;&lt;titles&gt;&lt;title&gt;National survey of college counseling centers 2014&lt;/title&gt;&lt;/titles&gt;&lt;dates&gt;&lt;year&gt;2015&lt;/year&gt;&lt;/dates&gt;&lt;urls&gt;&lt;/urls&gt;&lt;/record&gt;&lt;/Cite&gt;&lt;/EndNote&gt;</w:instrText>
      </w:r>
      <w:r w:rsidR="000C33E3">
        <w:rPr>
          <w:rFonts w:ascii="TimesNewRomanPSMT" w:hAnsi="TimesNewRomanPSMT"/>
        </w:rPr>
        <w:fldChar w:fldCharType="separate"/>
      </w:r>
      <w:r w:rsidR="000C33E3" w:rsidRPr="000C33E3">
        <w:rPr>
          <w:rFonts w:ascii="TimesNewRomanPSMT" w:hAnsi="TimesNewRomanPSMT"/>
          <w:noProof/>
          <w:vertAlign w:val="superscript"/>
        </w:rPr>
        <w:t>4</w:t>
      </w:r>
      <w:r w:rsidR="000C33E3">
        <w:rPr>
          <w:rFonts w:ascii="TimesNewRomanPSMT" w:hAnsi="TimesNewRomanPSMT"/>
        </w:rPr>
        <w:fldChar w:fldCharType="end"/>
      </w:r>
      <w:r w:rsidR="00D41F5F" w:rsidRPr="00C83DCA">
        <w:rPr>
          <w:rFonts w:ascii="TimesNewRomanPSMT" w:hAnsi="TimesNewRomanPSMT"/>
        </w:rPr>
        <w:t xml:space="preserve"> </w:t>
      </w:r>
      <w:r>
        <w:rPr>
          <w:rFonts w:ascii="TimesNewRomanPSMT" w:hAnsi="TimesNewRomanPSMT"/>
        </w:rPr>
        <w:t>For example,</w:t>
      </w:r>
      <w:r w:rsidR="00D41F5F" w:rsidRPr="00C83DCA">
        <w:rPr>
          <w:rFonts w:ascii="TimesNewRomanPSMT" w:hAnsi="TimesNewRomanPSMT"/>
        </w:rPr>
        <w:t xml:space="preserve"> the ratio of counselors to clients, with an average of 1 counselor to every 2,081 students</w:t>
      </w:r>
      <w:r w:rsidR="00CA3A37">
        <w:rPr>
          <w:rFonts w:ascii="TimesNewRomanPSMT" w:hAnsi="TimesNewRomanPSMT"/>
        </w:rPr>
        <w:t xml:space="preserve">, </w:t>
      </w:r>
      <w:r w:rsidR="00D41F5F" w:rsidRPr="00C83DCA">
        <w:rPr>
          <w:rFonts w:ascii="TimesNewRomanPSMT" w:hAnsi="TimesNewRomanPSMT"/>
        </w:rPr>
        <w:t>has widened in recent years by almost 500 students</w:t>
      </w:r>
      <w:r w:rsidR="00D36534">
        <w:rPr>
          <w:rFonts w:ascii="TimesNewRomanPSMT" w:hAnsi="TimesNewRomanPSMT"/>
        </w:rPr>
        <w:t>.</w:t>
      </w:r>
      <w:r w:rsidR="000C33E3">
        <w:rPr>
          <w:rFonts w:ascii="TimesNewRomanPSMT" w:hAnsi="TimesNewRomanPSMT"/>
        </w:rPr>
        <w:fldChar w:fldCharType="begin"/>
      </w:r>
      <w:r w:rsidR="000C33E3">
        <w:rPr>
          <w:rFonts w:ascii="TimesNewRomanPSMT" w:hAnsi="TimesNewRomanPSMT"/>
        </w:rPr>
        <w:instrText xml:space="preserve"> ADDIN EN.CITE &lt;EndNote&gt;&lt;Cite&gt;&lt;Author&gt;Gallagher&lt;/Author&gt;&lt;Year&gt;2015&lt;/Year&gt;&lt;RecNum&gt;4&lt;/RecNum&gt;&lt;DisplayText&gt;&lt;style face="superscript"&gt;4&lt;/style&gt;&lt;/DisplayText&gt;&lt;record&gt;&lt;rec-number&gt;4&lt;/rec-number&gt;&lt;foreign-keys&gt;&lt;key app="EN" db-id="dfdxwpz2t200f3efzf1pvd5dpxvp0z9wtt02" timestamp="1554677006"&gt;4&lt;/key&gt;&lt;/foreign-keys&gt;&lt;ref-type name="Journal Article"&gt;17&lt;/ref-type&gt;&lt;contributors&gt;&lt;authors&gt;&lt;author&gt;Gallagher, Robert P&lt;/author&gt;&lt;/authors&gt;&lt;/contributors&gt;&lt;titles&gt;&lt;title&gt;National survey of college counseling centers 2014&lt;/title&gt;&lt;/titles&gt;&lt;dates&gt;&lt;year&gt;2015&lt;/year&gt;&lt;/dates&gt;&lt;urls&gt;&lt;/urls&gt;&lt;/record&gt;&lt;/Cite&gt;&lt;/EndNote&gt;</w:instrText>
      </w:r>
      <w:r w:rsidR="000C33E3">
        <w:rPr>
          <w:rFonts w:ascii="TimesNewRomanPSMT" w:hAnsi="TimesNewRomanPSMT"/>
        </w:rPr>
        <w:fldChar w:fldCharType="separate"/>
      </w:r>
      <w:r w:rsidR="000C33E3" w:rsidRPr="000C33E3">
        <w:rPr>
          <w:rFonts w:ascii="TimesNewRomanPSMT" w:hAnsi="TimesNewRomanPSMT"/>
          <w:noProof/>
          <w:vertAlign w:val="superscript"/>
        </w:rPr>
        <w:t>4</w:t>
      </w:r>
      <w:r w:rsidR="000C33E3">
        <w:rPr>
          <w:rFonts w:ascii="TimesNewRomanPSMT" w:hAnsi="TimesNewRomanPSMT"/>
        </w:rPr>
        <w:fldChar w:fldCharType="end"/>
      </w:r>
      <w:r w:rsidR="000C33E3">
        <w:rPr>
          <w:rFonts w:ascii="TimesNewRomanPSMT" w:hAnsi="TimesNewRomanPSMT"/>
        </w:rPr>
        <w:t xml:space="preserve"> </w:t>
      </w:r>
      <w:r w:rsidR="00D41F5F" w:rsidRPr="00C83DCA">
        <w:rPr>
          <w:rFonts w:ascii="TimesNewRomanPSMT" w:hAnsi="TimesNewRomanPSMT"/>
        </w:rPr>
        <w:t xml:space="preserve">As a result, directors have highlighted issues such as counselor burnout and </w:t>
      </w:r>
      <w:r>
        <w:rPr>
          <w:rFonts w:ascii="TimesNewRomanPSMT" w:hAnsi="TimesNewRomanPSMT"/>
        </w:rPr>
        <w:t>increasing</w:t>
      </w:r>
      <w:r w:rsidRPr="00C83DCA">
        <w:rPr>
          <w:rFonts w:ascii="TimesNewRomanPSMT" w:hAnsi="TimesNewRomanPSMT"/>
        </w:rPr>
        <w:t xml:space="preserve"> </w:t>
      </w:r>
      <w:r w:rsidR="00D41F5F" w:rsidRPr="00C83DCA">
        <w:rPr>
          <w:rFonts w:ascii="TimesNewRomanPSMT" w:hAnsi="TimesNewRomanPSMT"/>
        </w:rPr>
        <w:t>waitlists</w:t>
      </w:r>
      <w:r w:rsidR="00D36534" w:rsidRPr="00C83DCA">
        <w:rPr>
          <w:rFonts w:ascii="TimesNewRomanPSMT" w:hAnsi="TimesNewRomanPSMT"/>
        </w:rPr>
        <w:t>.</w:t>
      </w:r>
      <w:r w:rsidR="000C33E3">
        <w:rPr>
          <w:rFonts w:ascii="TimesNewRomanPSMT" w:hAnsi="TimesNewRomanPSMT"/>
        </w:rPr>
        <w:fldChar w:fldCharType="begin"/>
      </w:r>
      <w:r w:rsidR="000C33E3">
        <w:rPr>
          <w:rFonts w:ascii="TimesNewRomanPSMT" w:hAnsi="TimesNewRomanPSMT"/>
        </w:rPr>
        <w:instrText xml:space="preserve"> ADDIN EN.CITE &lt;EndNote&gt;&lt;Cite&gt;&lt;Author&gt;Gallagher&lt;/Author&gt;&lt;Year&gt;2015&lt;/Year&gt;&lt;RecNum&gt;4&lt;/RecNum&gt;&lt;DisplayText&gt;&lt;style face="superscript"&gt;4&lt;/style&gt;&lt;/DisplayText&gt;&lt;record&gt;&lt;rec-number&gt;4&lt;/rec-number&gt;&lt;foreign-keys&gt;&lt;key app="EN" db-id="dfdxwpz2t200f3efzf1pvd5dpxvp0z9wtt02" timestamp="1554677006"&gt;4&lt;/key&gt;&lt;/foreign-keys&gt;&lt;ref-type name="Journal Article"&gt;17&lt;/ref-type&gt;&lt;contributors&gt;&lt;authors&gt;&lt;author&gt;Gallagher, Robert P&lt;/author&gt;&lt;/authors&gt;&lt;/contributors&gt;&lt;titles&gt;&lt;title&gt;National survey of college counseling centers 2014&lt;/title&gt;&lt;/titles&gt;&lt;dates&gt;&lt;year&gt;2015&lt;/year&gt;&lt;/dates&gt;&lt;urls&gt;&lt;/urls&gt;&lt;/record&gt;&lt;/Cite&gt;&lt;/EndNote&gt;</w:instrText>
      </w:r>
      <w:r w:rsidR="000C33E3">
        <w:rPr>
          <w:rFonts w:ascii="TimesNewRomanPSMT" w:hAnsi="TimesNewRomanPSMT"/>
        </w:rPr>
        <w:fldChar w:fldCharType="separate"/>
      </w:r>
      <w:r w:rsidR="000C33E3" w:rsidRPr="000C33E3">
        <w:rPr>
          <w:rFonts w:ascii="TimesNewRomanPSMT" w:hAnsi="TimesNewRomanPSMT"/>
          <w:noProof/>
          <w:vertAlign w:val="superscript"/>
        </w:rPr>
        <w:t>4</w:t>
      </w:r>
      <w:r w:rsidR="000C33E3">
        <w:rPr>
          <w:rFonts w:ascii="TimesNewRomanPSMT" w:hAnsi="TimesNewRomanPSMT"/>
        </w:rPr>
        <w:fldChar w:fldCharType="end"/>
      </w:r>
      <w:r w:rsidR="00D41F5F" w:rsidRPr="00C83DCA">
        <w:rPr>
          <w:rFonts w:ascii="TimesNewRomanPSMT" w:hAnsi="TimesNewRomanPSMT"/>
        </w:rPr>
        <w:t xml:space="preserve"> Long waitlists are particularly problematic due to their adverse impact on client attrition, often resulting in decreased client follow</w:t>
      </w:r>
      <w:r w:rsidR="00626241" w:rsidRPr="00C83DCA">
        <w:rPr>
          <w:rFonts w:ascii="TimesNewRomanPSMT" w:hAnsi="TimesNewRomanPSMT"/>
        </w:rPr>
        <w:t xml:space="preserve"> </w:t>
      </w:r>
      <w:r w:rsidR="00D41F5F" w:rsidRPr="00C83DCA">
        <w:rPr>
          <w:rFonts w:ascii="TimesNewRomanPSMT" w:hAnsi="TimesNewRomanPSMT"/>
        </w:rPr>
        <w:t>through on recommended counseling</w:t>
      </w:r>
      <w:r w:rsidR="00D36534">
        <w:rPr>
          <w:rFonts w:ascii="TimesNewRomanPSMT" w:hAnsi="TimesNewRomanPSMT"/>
        </w:rPr>
        <w:t>.</w:t>
      </w:r>
      <w:r w:rsidR="000C33E3">
        <w:rPr>
          <w:rFonts w:ascii="TimesNewRomanPSMT" w:hAnsi="TimesNewRomanPSMT"/>
        </w:rPr>
        <w:fldChar w:fldCharType="begin"/>
      </w:r>
      <w:r w:rsidR="000C33E3">
        <w:rPr>
          <w:rFonts w:ascii="TimesNewRomanPSMT" w:hAnsi="TimesNewRomanPSMT"/>
        </w:rPr>
        <w:instrText xml:space="preserve"> ADDIN EN.CITE &lt;EndNote&gt;&lt;Cite&gt;&lt;Author&gt;Levy&lt;/Author&gt;&lt;Year&gt;2005&lt;/Year&gt;&lt;RecNum&gt;5&lt;/RecNum&gt;&lt;DisplayText&gt;&lt;style face="superscript"&gt;5&lt;/style&gt;&lt;/DisplayText&gt;&lt;record&gt;&lt;rec-number&gt;5&lt;/rec-number&gt;&lt;foreign-keys&gt;&lt;key app="EN" db-id="dfdxwpz2t200f3efzf1pvd5dpxvp0z9wtt02" timestamp="1554677054"&gt;5&lt;/key&gt;&lt;/foreign-keys&gt;&lt;ref-type name="Journal Article"&gt;17&lt;/ref-type&gt;&lt;contributors&gt;&lt;authors&gt;&lt;author&gt;Levy, Jacob J&lt;/author&gt;&lt;author&gt;Thompson‐Leonardelli, Kenya&lt;/author&gt;&lt;author&gt;Smith, Nathan Grant&lt;/author&gt;&lt;author&gt;Coleman, M Nicole&lt;/author&gt;&lt;/authors&gt;&lt;/contributors&gt;&lt;titles&gt;&lt;title&gt;Attrition after intake at a university counseling center: Relationship among client race, problem type, and time on a waiting list&lt;/title&gt;&lt;secondary-title&gt;Journal of College Counseling&lt;/secondary-title&gt;&lt;/titles&gt;&lt;periodical&gt;&lt;full-title&gt;Journal of College Counseling&lt;/full-title&gt;&lt;/periodical&gt;&lt;pages&gt;107-117&lt;/pages&gt;&lt;volume&gt;8&lt;/volume&gt;&lt;number&gt;2&lt;/number&gt;&lt;dates&gt;&lt;year&gt;2005&lt;/year&gt;&lt;/dates&gt;&lt;isbn&gt;1099-0399&lt;/isbn&gt;&lt;urls&gt;&lt;/urls&gt;&lt;/record&gt;&lt;/Cite&gt;&lt;/EndNote&gt;</w:instrText>
      </w:r>
      <w:r w:rsidR="000C33E3">
        <w:rPr>
          <w:rFonts w:ascii="TimesNewRomanPSMT" w:hAnsi="TimesNewRomanPSMT"/>
        </w:rPr>
        <w:fldChar w:fldCharType="separate"/>
      </w:r>
      <w:r w:rsidR="000C33E3" w:rsidRPr="000C33E3">
        <w:rPr>
          <w:rFonts w:ascii="TimesNewRomanPSMT" w:hAnsi="TimesNewRomanPSMT"/>
          <w:noProof/>
          <w:vertAlign w:val="superscript"/>
        </w:rPr>
        <w:t>5</w:t>
      </w:r>
      <w:r w:rsidR="000C33E3">
        <w:rPr>
          <w:rFonts w:ascii="TimesNewRomanPSMT" w:hAnsi="TimesNewRomanPSMT"/>
        </w:rPr>
        <w:fldChar w:fldCharType="end"/>
      </w:r>
      <w:r w:rsidR="000C33E3">
        <w:rPr>
          <w:rFonts w:ascii="TimesNewRomanPSMT" w:hAnsi="TimesNewRomanPSMT"/>
        </w:rPr>
        <w:t xml:space="preserve"> </w:t>
      </w:r>
      <w:r w:rsidR="00D41F5F" w:rsidRPr="00C83DCA">
        <w:rPr>
          <w:rFonts w:ascii="TimesNewRomanPSMT" w:hAnsi="TimesNewRomanPSMT"/>
        </w:rPr>
        <w:t>These difficulties have been echoed throughout the field</w:t>
      </w:r>
      <w:r w:rsidR="00D36534">
        <w:rPr>
          <w:rFonts w:ascii="TimesNewRomanPSMT" w:hAnsi="TimesNewRomanPSMT"/>
        </w:rPr>
        <w:t>,</w:t>
      </w:r>
      <w:r w:rsidR="000C33E3">
        <w:rPr>
          <w:rFonts w:ascii="TimesNewRomanPSMT" w:hAnsi="TimesNewRomanPSMT"/>
        </w:rPr>
        <w:fldChar w:fldCharType="begin"/>
      </w:r>
      <w:r w:rsidR="000C33E3">
        <w:rPr>
          <w:rFonts w:ascii="TimesNewRomanPSMT" w:hAnsi="TimesNewRomanPSMT"/>
        </w:rPr>
        <w:instrText xml:space="preserve"> ADDIN EN.CITE &lt;EndNote&gt;&lt;Cite&gt;&lt;Author&gt;Cooper&lt;/Author&gt;&lt;Year&gt;2012&lt;/Year&gt;&lt;RecNum&gt;6&lt;/RecNum&gt;&lt;DisplayText&gt;&lt;style face="superscript"&gt;6,7&lt;/style&gt;&lt;/DisplayText&gt;&lt;record&gt;&lt;rec-number&gt;6&lt;/rec-number&gt;&lt;foreign-keys&gt;&lt;key app="EN" db-id="dfdxwpz2t200f3efzf1pvd5dpxvp0z9wtt02" timestamp="1554677110"&gt;6&lt;/key&gt;&lt;/foreign-keys&gt;&lt;ref-type name="Book Section"&gt;5&lt;/ref-type&gt;&lt;contributors&gt;&lt;authors&gt;&lt;author&gt;Cooper, Stewart E&lt;/author&gt;&lt;/authors&gt;&lt;/contributors&gt;&lt;titles&gt;&lt;title&gt;Evidenced-Based Practice for Anxiety Disorders in College Mental Health: Thomas Baez&lt;/title&gt;&lt;secondary-title&gt;Evidence-Based Psychotherapy Practice in College Mental Health&lt;/secondary-title&gt;&lt;/titles&gt;&lt;pages&gt;46-61&lt;/pages&gt;&lt;dates&gt;&lt;year&gt;2012&lt;/year&gt;&lt;/dates&gt;&lt;publisher&gt;Routledge&lt;/publisher&gt;&lt;urls&gt;&lt;/urls&gt;&lt;/record&gt;&lt;/Cite&gt;&lt;Cite&gt;&lt;Author&gt;Kay&lt;/Author&gt;&lt;Year&gt;2010&lt;/Year&gt;&lt;RecNum&gt;7&lt;/RecNum&gt;&lt;record&gt;&lt;rec-number&gt;7&lt;/rec-number&gt;&lt;foreign-keys&gt;&lt;key app="EN" db-id="dfdxwpz2t200f3efzf1pvd5dpxvp0z9wtt02" timestamp="1554677277"&gt;7&lt;/key&gt;&lt;/foreign-keys&gt;&lt;ref-type name="Journal Article"&gt;17&lt;/ref-type&gt;&lt;contributors&gt;&lt;authors&gt;&lt;author&gt;Kay, Jerald&lt;/author&gt;&lt;author&gt;Schwartz, Victor&lt;/author&gt;&lt;/authors&gt;&lt;/contributors&gt;&lt;titles&gt;&lt;title&gt;Mental health care in the college community&lt;/title&gt;&lt;secondary-title&gt;Journal of College Student Psychotherapy&lt;/secondary-title&gt;&lt;/titles&gt;&lt;periodical&gt;&lt;full-title&gt;Journal of College Student Psychotherapy&lt;/full-title&gt;&lt;/periodical&gt;&lt;pages&gt;93-98&lt;/pages&gt;&lt;volume&gt;25&lt;/volume&gt;&lt;dates&gt;&lt;year&gt;2010&lt;/year&gt;&lt;/dates&gt;&lt;urls&gt;&lt;/urls&gt;&lt;/record&gt;&lt;/Cite&gt;&lt;/EndNote&gt;</w:instrText>
      </w:r>
      <w:r w:rsidR="000C33E3">
        <w:rPr>
          <w:rFonts w:ascii="TimesNewRomanPSMT" w:hAnsi="TimesNewRomanPSMT"/>
        </w:rPr>
        <w:fldChar w:fldCharType="separate"/>
      </w:r>
      <w:r w:rsidR="000C33E3" w:rsidRPr="000C33E3">
        <w:rPr>
          <w:rFonts w:ascii="TimesNewRomanPSMT" w:hAnsi="TimesNewRomanPSMT"/>
          <w:noProof/>
          <w:vertAlign w:val="superscript"/>
        </w:rPr>
        <w:t>6,7</w:t>
      </w:r>
      <w:r w:rsidR="000C33E3">
        <w:rPr>
          <w:rFonts w:ascii="TimesNewRomanPSMT" w:hAnsi="TimesNewRomanPSMT"/>
        </w:rPr>
        <w:fldChar w:fldCharType="end"/>
      </w:r>
      <w:r w:rsidR="000C33E3">
        <w:rPr>
          <w:rFonts w:ascii="TimesNewRomanPSMT" w:hAnsi="TimesNewRomanPSMT"/>
        </w:rPr>
        <w:t xml:space="preserve"> </w:t>
      </w:r>
      <w:r w:rsidR="00D41F5F" w:rsidRPr="00C83DCA">
        <w:rPr>
          <w:rFonts w:ascii="TimesNewRomanPSMT" w:hAnsi="TimesNewRomanPSMT"/>
        </w:rPr>
        <w:t xml:space="preserve">indicating this is a growing, pervasive issue requiring cost-effective and innovative solutions. </w:t>
      </w:r>
    </w:p>
    <w:p w14:paraId="15DA3069" w14:textId="7A0621BA" w:rsidR="00064C8F" w:rsidRPr="00D0766A" w:rsidRDefault="00015C49" w:rsidP="00274A3D">
      <w:pPr>
        <w:pStyle w:val="NormalWeb"/>
        <w:spacing w:after="0" w:afterAutospacing="0" w:line="480" w:lineRule="auto"/>
        <w:contextualSpacing/>
      </w:pPr>
      <w:r>
        <w:tab/>
      </w:r>
      <w:r w:rsidR="00D026FA">
        <w:t xml:space="preserve">One strategy to address the challenges associated with waiting lists in college counselling centers </w:t>
      </w:r>
      <w:r w:rsidR="002A1CF5">
        <w:t xml:space="preserve">is to offer self-guided resources for those waiting to receive services. </w:t>
      </w:r>
      <w:r w:rsidR="00D0766A">
        <w:t>Mobile apps are particularly promising given their potential for wide implementation</w:t>
      </w:r>
      <w:r w:rsidR="00CF6062" w:rsidRPr="00C83DCA">
        <w:rPr>
          <w:rFonts w:ascii="TimesNewRomanPSMT" w:hAnsi="TimesNewRomanPSMT"/>
        </w:rPr>
        <w:t>, with smartphone penetration in the US reaching 72% in 2014</w:t>
      </w:r>
      <w:r w:rsidR="00D36534">
        <w:rPr>
          <w:rFonts w:ascii="TimesNewRomanPSMT" w:hAnsi="TimesNewRomanPSMT"/>
        </w:rPr>
        <w:t>.</w:t>
      </w:r>
      <w:r w:rsidR="000C33E3">
        <w:rPr>
          <w:rFonts w:ascii="TimesNewRomanPSMT" w:hAnsi="TimesNewRomanPSMT"/>
        </w:rPr>
        <w:fldChar w:fldCharType="begin"/>
      </w:r>
      <w:r w:rsidR="00E70DAB">
        <w:rPr>
          <w:rFonts w:ascii="TimesNewRomanPSMT" w:hAnsi="TimesNewRomanPSMT"/>
        </w:rPr>
        <w:instrText xml:space="preserve"> ADDIN EN.CITE &lt;EndNote&gt;&lt;Cite&gt;&lt;Author&gt;ComScore&lt;/Author&gt;&lt;Year&gt;2014&lt;/Year&gt;&lt;RecNum&gt;9&lt;/RecNum&gt;&lt;DisplayText&gt;&lt;style face="superscript"&gt;8&lt;/style&gt;&lt;/DisplayText&gt;&lt;record&gt;&lt;rec-number&gt;9&lt;/rec-number&gt;&lt;foreign-keys&gt;&lt;key app="EN" db-id="dfdxwpz2t200f3efzf1pvd5dpxvp0z9wtt02" timestamp="1554677610"&gt;9&lt;/key&gt;&lt;/foreign-keys&gt;&lt;ref-type name="Report"&gt;27&lt;/ref-type&gt;&lt;contributors&gt;&lt;authors&gt;&lt;author&gt;ComScore,&lt;/author&gt;&lt;/authors&gt;&lt;/contributors&gt;&lt;titles&gt;&lt;title&gt;ComScore Reports June 2014 U.S. Smartphone Subscriber Market Share&lt;/title&gt;&lt;/titles&gt;&lt;dates&gt;&lt;year&gt;2014&lt;/year&gt;&lt;/dates&gt;&lt;urls&gt;&lt;related-urls&gt;&lt;url&gt;http://www.comscore.com/Insights/Market-Rankings/comScore-Reports-June-2014-US-Smartphone-Subscriber-Market-Share&lt;/url&gt;&lt;/related-urls&gt;&lt;/urls&gt;&lt;/record&gt;&lt;/Cite&gt;&lt;/EndNote&gt;</w:instrText>
      </w:r>
      <w:r w:rsidR="000C33E3">
        <w:rPr>
          <w:rFonts w:ascii="TimesNewRomanPSMT" w:hAnsi="TimesNewRomanPSMT"/>
        </w:rPr>
        <w:fldChar w:fldCharType="separate"/>
      </w:r>
      <w:r w:rsidR="00E70DAB" w:rsidRPr="00E70DAB">
        <w:rPr>
          <w:rFonts w:ascii="TimesNewRomanPSMT" w:hAnsi="TimesNewRomanPSMT"/>
          <w:noProof/>
          <w:vertAlign w:val="superscript"/>
        </w:rPr>
        <w:t>8</w:t>
      </w:r>
      <w:r w:rsidR="000C33E3">
        <w:rPr>
          <w:rFonts w:ascii="TimesNewRomanPSMT" w:hAnsi="TimesNewRomanPSMT"/>
        </w:rPr>
        <w:fldChar w:fldCharType="end"/>
      </w:r>
      <w:r w:rsidR="000C33E3">
        <w:rPr>
          <w:rFonts w:ascii="TimesNewRomanPSMT" w:hAnsi="TimesNewRomanPSMT"/>
        </w:rPr>
        <w:t xml:space="preserve"> </w:t>
      </w:r>
      <w:r w:rsidR="00CF6062" w:rsidRPr="00C83DCA">
        <w:rPr>
          <w:rFonts w:ascii="TimesNewRomanPSMT" w:hAnsi="TimesNewRomanPSMT"/>
        </w:rPr>
        <w:t>Thus, mobile health (mHealth) applications focused on the prevention and treatment of mental health issues have the potential to be easily disseminated to massive amounts of users. Furthermore, a recent survey of US citizens reported that 89% of college-aged users (18-24 years old) pick up their phone to use it within 15 minutes of waking</w:t>
      </w:r>
      <w:r w:rsidR="00D36534">
        <w:rPr>
          <w:rFonts w:ascii="TimesNewRomanPSMT" w:hAnsi="TimesNewRomanPSMT"/>
        </w:rPr>
        <w:t>.</w:t>
      </w:r>
      <w:r w:rsidR="000C33E3">
        <w:rPr>
          <w:rFonts w:ascii="TimesNewRomanPSMT" w:hAnsi="TimesNewRomanPSMT"/>
        </w:rPr>
        <w:fldChar w:fldCharType="begin"/>
      </w:r>
      <w:r w:rsidR="00E70DAB">
        <w:rPr>
          <w:rFonts w:ascii="TimesNewRomanPSMT" w:hAnsi="TimesNewRomanPSMT"/>
        </w:rPr>
        <w:instrText xml:space="preserve"> ADDIN EN.CITE &lt;EndNote&gt;&lt;Cite&gt;&lt;Author&gt;Corporation&lt;/Author&gt;&lt;Year&gt;2013&lt;/Year&gt;&lt;RecNum&gt;10&lt;/RecNum&gt;&lt;DisplayText&gt;&lt;style face="superscript"&gt;9&lt;/style&gt;&lt;/DisplayText&gt;&lt;record&gt;&lt;rec-number&gt;10&lt;/rec-number&gt;&lt;foreign-keys&gt;&lt;key app="EN" db-id="dfdxwpz2t200f3efzf1pvd5dpxvp0z9wtt02" timestamp="1554677679"&gt;10&lt;/key&gt;&lt;/foreign-keys&gt;&lt;ref-type name="Report"&gt;27&lt;/ref-type&gt;&lt;contributors&gt;&lt;authors&gt;&lt;author&gt;International Data Corporation&lt;/author&gt;&lt;/authors&gt;&lt;/contributors&gt;&lt;titles&gt;&lt;title&gt;Always connected: How smartphones and social keep us engaged&lt;/title&gt;&lt;/titles&gt;&lt;dates&gt;&lt;year&gt;2013&lt;/year&gt;&lt;/dates&gt;&lt;urls&gt;&lt;related-urls&gt;&lt;url&gt;http://www.nu.nl/files/IDC-Facebook%20Always%20Connected%20(1).pdf&lt;/url&gt;&lt;/related-urls&gt;&lt;/urls&gt;&lt;/record&gt;&lt;/Cite&gt;&lt;/EndNote&gt;</w:instrText>
      </w:r>
      <w:r w:rsidR="000C33E3">
        <w:rPr>
          <w:rFonts w:ascii="TimesNewRomanPSMT" w:hAnsi="TimesNewRomanPSMT"/>
        </w:rPr>
        <w:fldChar w:fldCharType="separate"/>
      </w:r>
      <w:r w:rsidR="00E70DAB" w:rsidRPr="00E70DAB">
        <w:rPr>
          <w:rFonts w:ascii="TimesNewRomanPSMT" w:hAnsi="TimesNewRomanPSMT"/>
          <w:noProof/>
          <w:vertAlign w:val="superscript"/>
        </w:rPr>
        <w:t>9</w:t>
      </w:r>
      <w:r w:rsidR="000C33E3">
        <w:rPr>
          <w:rFonts w:ascii="TimesNewRomanPSMT" w:hAnsi="TimesNewRomanPSMT"/>
        </w:rPr>
        <w:fldChar w:fldCharType="end"/>
      </w:r>
      <w:r w:rsidR="000C33E3">
        <w:rPr>
          <w:rFonts w:ascii="TimesNewRomanPSMT" w:hAnsi="TimesNewRomanPSMT"/>
        </w:rPr>
        <w:t xml:space="preserve"> </w:t>
      </w:r>
      <w:r w:rsidR="00CF6062" w:rsidRPr="00C83DCA">
        <w:rPr>
          <w:rFonts w:ascii="TimesNewRomanPSMT" w:hAnsi="TimesNewRomanPSMT"/>
        </w:rPr>
        <w:t xml:space="preserve">Thus, smartphone technology provides a unique vehicle for delivering therapy </w:t>
      </w:r>
      <w:r w:rsidR="00192431" w:rsidRPr="00C83DCA">
        <w:rPr>
          <w:rFonts w:ascii="TimesNewRomanPSMT" w:hAnsi="TimesNewRomanPSMT"/>
        </w:rPr>
        <w:t xml:space="preserve">to students </w:t>
      </w:r>
      <w:r w:rsidR="00CF6062" w:rsidRPr="00C83DCA">
        <w:rPr>
          <w:rFonts w:ascii="TimesNewRomanPSMT" w:hAnsi="TimesNewRomanPSMT"/>
        </w:rPr>
        <w:t>that is typically reserved for a single, hour-long session each week</w:t>
      </w:r>
      <w:r w:rsidR="00192431" w:rsidRPr="00C83DCA">
        <w:rPr>
          <w:rFonts w:ascii="TimesNewRomanPSMT" w:hAnsi="TimesNewRomanPSMT"/>
        </w:rPr>
        <w:t xml:space="preserve">. </w:t>
      </w:r>
      <w:r w:rsidR="00CF6062" w:rsidRPr="00C83DCA">
        <w:rPr>
          <w:rFonts w:ascii="TimesNewRomanPSMT" w:hAnsi="TimesNewRomanPSMT"/>
        </w:rPr>
        <w:t xml:space="preserve">A recent systematic review found that mHealth apps are effective in significantly reducing depression, stress, and substance use while increasing intervention </w:t>
      </w:r>
      <w:r w:rsidR="00CF6062" w:rsidRPr="00C83DCA">
        <w:rPr>
          <w:rFonts w:ascii="TimesNewRomanPSMT" w:hAnsi="TimesNewRomanPSMT"/>
        </w:rPr>
        <w:lastRenderedPageBreak/>
        <w:t>accessibility</w:t>
      </w:r>
      <w:r w:rsidR="00D36534" w:rsidRPr="00C83DCA">
        <w:rPr>
          <w:rFonts w:ascii="TimesNewRomanPSMT" w:hAnsi="TimesNewRomanPSMT"/>
        </w:rPr>
        <w:t>.</w:t>
      </w:r>
      <w:r w:rsidR="000C33E3">
        <w:rPr>
          <w:rFonts w:ascii="TimesNewRomanPSMT" w:hAnsi="TimesNewRomanPSMT"/>
        </w:rPr>
        <w:fldChar w:fldCharType="begin"/>
      </w:r>
      <w:r w:rsidR="00E70DAB">
        <w:rPr>
          <w:rFonts w:ascii="TimesNewRomanPSMT" w:hAnsi="TimesNewRomanPSMT"/>
        </w:rPr>
        <w:instrText xml:space="preserve"> ADDIN EN.CITE &lt;EndNote&gt;&lt;Cite&gt;&lt;Author&gt;Donker&lt;/Author&gt;&lt;Year&gt;2013&lt;/Year&gt;&lt;RecNum&gt;11&lt;/RecNum&gt;&lt;DisplayText&gt;&lt;style face="superscript"&gt;10&lt;/style&gt;&lt;/DisplayText&gt;&lt;record&gt;&lt;rec-number&gt;11&lt;/rec-number&gt;&lt;foreign-keys&gt;&lt;key app="EN" db-id="dfdxwpz2t200f3efzf1pvd5dpxvp0z9wtt02" timestamp="1554677705"&gt;11&lt;/key&gt;&lt;/foreign-keys&gt;&lt;ref-type name="Journal Article"&gt;17&lt;/ref-type&gt;&lt;contributors&gt;&lt;authors&gt;&lt;author&gt;Donker, Tara&lt;/author&gt;&lt;author&gt;Petrie, Katherine&lt;/author&gt;&lt;author&gt;Proudfoot, Judy&lt;/author&gt;&lt;author&gt;Clarke, Janine&lt;/author&gt;&lt;author&gt;Birch, Mary-Rose&lt;/author&gt;&lt;author&gt;Christensen, Helen&lt;/author&gt;&lt;/authors&gt;&lt;/contributors&gt;&lt;titles&gt;&lt;title&gt;Smartphones for smarter delivery of mental health programs: a systematic review&lt;/title&gt;&lt;secondary-title&gt;Journal of medical Internet research&lt;/secondary-title&gt;&lt;/titles&gt;&lt;periodical&gt;&lt;full-title&gt;Journal of medical Internet research&lt;/full-title&gt;&lt;/periodical&gt;&lt;pages&gt;e247&lt;/pages&gt;&lt;volume&gt;15&lt;/volume&gt;&lt;number&gt;11&lt;/number&gt;&lt;dates&gt;&lt;year&gt;2013&lt;/year&gt;&lt;/dates&gt;&lt;urls&gt;&lt;/urls&gt;&lt;/record&gt;&lt;/Cite&gt;&lt;/EndNote&gt;</w:instrText>
      </w:r>
      <w:r w:rsidR="000C33E3">
        <w:rPr>
          <w:rFonts w:ascii="TimesNewRomanPSMT" w:hAnsi="TimesNewRomanPSMT"/>
        </w:rPr>
        <w:fldChar w:fldCharType="separate"/>
      </w:r>
      <w:r w:rsidR="00E70DAB" w:rsidRPr="00E70DAB">
        <w:rPr>
          <w:rFonts w:ascii="TimesNewRomanPSMT" w:hAnsi="TimesNewRomanPSMT"/>
          <w:noProof/>
          <w:vertAlign w:val="superscript"/>
        </w:rPr>
        <w:t>10</w:t>
      </w:r>
      <w:r w:rsidR="000C33E3">
        <w:rPr>
          <w:rFonts w:ascii="TimesNewRomanPSMT" w:hAnsi="TimesNewRomanPSMT"/>
        </w:rPr>
        <w:fldChar w:fldCharType="end"/>
      </w:r>
      <w:r w:rsidR="00CF6062" w:rsidRPr="00C83DCA">
        <w:rPr>
          <w:rFonts w:ascii="TimesNewRomanPSMT" w:hAnsi="TimesNewRomanPSMT"/>
        </w:rPr>
        <w:t xml:space="preserve"> </w:t>
      </w:r>
      <w:r w:rsidR="00D0766A">
        <w:rPr>
          <w:rFonts w:ascii="TimesNewRomanPSMT" w:hAnsi="TimesNewRomanPSMT"/>
        </w:rPr>
        <w:t>Notably, no apps have been tested to date for individuals on waiting lists at college counselling centers</w:t>
      </w:r>
      <w:r w:rsidR="00D0766A">
        <w:t>, providing an opportunity to utilize this technology</w:t>
      </w:r>
      <w:r w:rsidR="00147A61">
        <w:t xml:space="preserve"> to fill a critical gap in the delivery of mental health services.</w:t>
      </w:r>
    </w:p>
    <w:p w14:paraId="1C759F13" w14:textId="19746073" w:rsidR="00CF6062" w:rsidRPr="00C83DCA" w:rsidRDefault="00CF6062" w:rsidP="00274A3D">
      <w:pPr>
        <w:pStyle w:val="NormalWeb"/>
        <w:spacing w:after="0" w:afterAutospacing="0" w:line="480" w:lineRule="auto"/>
        <w:ind w:firstLine="720"/>
        <w:contextualSpacing/>
      </w:pPr>
      <w:r w:rsidRPr="00C83DCA">
        <w:rPr>
          <w:rFonts w:ascii="TimesNewRomanPSMT" w:hAnsi="TimesNewRomanPSMT"/>
        </w:rPr>
        <w:t>Despite these positive findings and potential benefits, many of the available psychotherapeutic mHealth apps on the market suffer from a shortage of scientific evidence and most are not rooted in evidenced-based treatment or theory</w:t>
      </w:r>
      <w:r w:rsidR="00D36534">
        <w:rPr>
          <w:rFonts w:ascii="TimesNewRomanPSMT" w:hAnsi="TimesNewRomanPSMT"/>
        </w:rPr>
        <w:t>.</w:t>
      </w:r>
      <w:r w:rsidR="000C33E3">
        <w:rPr>
          <w:rFonts w:ascii="TimesNewRomanPSMT" w:hAnsi="TimesNewRomanPSMT"/>
        </w:rPr>
        <w:fldChar w:fldCharType="begin"/>
      </w:r>
      <w:r w:rsidR="00E70DAB">
        <w:rPr>
          <w:rFonts w:ascii="TimesNewRomanPSMT" w:hAnsi="TimesNewRomanPSMT"/>
        </w:rPr>
        <w:instrText xml:space="preserve"> ADDIN EN.CITE &lt;EndNote&gt;&lt;Cite&gt;&lt;Author&gt;Donker&lt;/Author&gt;&lt;Year&gt;2013&lt;/Year&gt;&lt;RecNum&gt;11&lt;/RecNum&gt;&lt;DisplayText&gt;&lt;style face="superscript"&gt;10&lt;/style&gt;&lt;/DisplayText&gt;&lt;record&gt;&lt;rec-number&gt;11&lt;/rec-number&gt;&lt;foreign-keys&gt;&lt;key app="EN" db-id="dfdxwpz2t200f3efzf1pvd5dpxvp0z9wtt02" timestamp="1554677705"&gt;11&lt;/key&gt;&lt;/foreign-keys&gt;&lt;ref-type name="Journal Article"&gt;17&lt;/ref-type&gt;&lt;contributors&gt;&lt;authors&gt;&lt;author&gt;Donker, Tara&lt;/author&gt;&lt;author&gt;Petrie, Katherine&lt;/author&gt;&lt;author&gt;Proudfoot, Judy&lt;/author&gt;&lt;author&gt;Clarke, Janine&lt;/author&gt;&lt;author&gt;Birch, Mary-Rose&lt;/author&gt;&lt;author&gt;Christensen, Helen&lt;/author&gt;&lt;/authors&gt;&lt;/contributors&gt;&lt;titles&gt;&lt;title&gt;Smartphones for smarter delivery of mental health programs: a systematic review&lt;/title&gt;&lt;secondary-title&gt;Journal of medical Internet research&lt;/secondary-title&gt;&lt;/titles&gt;&lt;periodical&gt;&lt;full-title&gt;Journal of medical Internet research&lt;/full-title&gt;&lt;/periodical&gt;&lt;pages&gt;e247&lt;/pages&gt;&lt;volume&gt;15&lt;/volume&gt;&lt;number&gt;11&lt;/number&gt;&lt;dates&gt;&lt;year&gt;2013&lt;/year&gt;&lt;/dates&gt;&lt;urls&gt;&lt;/urls&gt;&lt;/record&gt;&lt;/Cite&gt;&lt;/EndNote&gt;</w:instrText>
      </w:r>
      <w:r w:rsidR="000C33E3">
        <w:rPr>
          <w:rFonts w:ascii="TimesNewRomanPSMT" w:hAnsi="TimesNewRomanPSMT"/>
        </w:rPr>
        <w:fldChar w:fldCharType="separate"/>
      </w:r>
      <w:r w:rsidR="00E70DAB" w:rsidRPr="00E70DAB">
        <w:rPr>
          <w:rFonts w:ascii="TimesNewRomanPSMT" w:hAnsi="TimesNewRomanPSMT"/>
          <w:noProof/>
          <w:vertAlign w:val="superscript"/>
        </w:rPr>
        <w:t>10</w:t>
      </w:r>
      <w:r w:rsidR="000C33E3">
        <w:rPr>
          <w:rFonts w:ascii="TimesNewRomanPSMT" w:hAnsi="TimesNewRomanPSMT"/>
        </w:rPr>
        <w:fldChar w:fldCharType="end"/>
      </w:r>
      <w:r w:rsidR="000C33E3">
        <w:rPr>
          <w:rFonts w:ascii="TimesNewRomanPSMT" w:hAnsi="TimesNewRomanPSMT"/>
        </w:rPr>
        <w:t xml:space="preserve"> </w:t>
      </w:r>
      <w:r w:rsidRPr="00C83DCA">
        <w:rPr>
          <w:rFonts w:ascii="TimesNewRomanPSMT" w:hAnsi="TimesNewRomanPSMT"/>
        </w:rPr>
        <w:t>Two of the most highly comorbid disorders are also the most prevalent diagnoses in college students</w:t>
      </w:r>
      <w:r w:rsidR="006768D9">
        <w:rPr>
          <w:rFonts w:ascii="TimesNewRomanPSMT" w:hAnsi="TimesNewRomanPSMT"/>
        </w:rPr>
        <w:t>:</w:t>
      </w:r>
      <w:r w:rsidRPr="00C83DCA">
        <w:rPr>
          <w:rFonts w:ascii="TimesNewRomanPSMT" w:hAnsi="TimesNewRomanPSMT"/>
        </w:rPr>
        <w:t xml:space="preserve"> depressive and anxiety disorders</w:t>
      </w:r>
      <w:r w:rsidR="00D36534" w:rsidRPr="00C83DCA">
        <w:rPr>
          <w:rFonts w:ascii="TimesNewRomanPSMT" w:hAnsi="TimesNewRomanPSMT"/>
        </w:rPr>
        <w:t>.</w:t>
      </w:r>
      <w:r w:rsidR="000C33E3">
        <w:rPr>
          <w:rFonts w:ascii="TimesNewRomanPSMT" w:hAnsi="TimesNewRomanPSMT"/>
        </w:rPr>
        <w:fldChar w:fldCharType="begin"/>
      </w:r>
      <w:r w:rsidR="00E70DAB">
        <w:rPr>
          <w:rFonts w:ascii="TimesNewRomanPSMT" w:hAnsi="TimesNewRomanPSMT"/>
        </w:rPr>
        <w:instrText xml:space="preserve"> ADDIN EN.CITE &lt;EndNote&gt;&lt;Cite&gt;&lt;Author&gt;Association&lt;/Author&gt;&lt;Year&gt;2014&lt;/Year&gt;&lt;RecNum&gt;2&lt;/RecNum&gt;&lt;DisplayText&gt;&lt;style face="superscript"&gt;2,11&lt;/style&gt;&lt;/DisplayText&gt;&lt;record&gt;&lt;rec-number&gt;2&lt;/rec-number&gt;&lt;foreign-keys&gt;&lt;key app="EN" db-id="dfdxwpz2t200f3efzf1pvd5dpxvp0z9wtt02" timestamp="1554676944"&gt;2&lt;/key&gt;&lt;/foreign-keys&gt;&lt;ref-type name="Report"&gt;27&lt;/ref-type&gt;&lt;contributors&gt;&lt;authors&gt;&lt;author&gt;American College Health Association,&lt;/author&gt;&lt;/authors&gt;&lt;/contributors&gt;&lt;titles&gt;&lt;title&gt;ACHA-National College Health Assessment II: Reference group executive summary spring 2014&lt;/title&gt;&lt;/titles&gt;&lt;dates&gt;&lt;year&gt;2014&lt;/year&gt;&lt;/dates&gt;&lt;urls&gt;&lt;related-urls&gt;&lt;url&gt;http://www.acha-ncha.org/docs/ACHA-NCHA-II_ReferenceGroup_ExecutiveSummary_Spring2014.pdf&lt;/url&gt;&lt;/related-urls&gt;&lt;/urls&gt;&lt;/record&gt;&lt;/Cite&gt;&lt;Cite&gt;&lt;Author&gt;Kessler&lt;/Author&gt;&lt;Year&gt;2005&lt;/Year&gt;&lt;RecNum&gt;13&lt;/RecNum&gt;&lt;record&gt;&lt;rec-number&gt;13&lt;/rec-number&gt;&lt;foreign-keys&gt;&lt;key app="EN" db-id="dfdxwpz2t200f3efzf1pvd5dpxvp0z9wtt02" timestamp="1554677796"&gt;13&lt;/key&gt;&lt;/foreign-keys&gt;&lt;ref-type name="Journal Article"&gt;17&lt;/ref-type&gt;&lt;contributors&gt;&lt;authors&gt;&lt;author&gt;Kessler, Ronald C&lt;/author&gt;&lt;author&gt;Chiu, Wai Tat&lt;/author&gt;&lt;author&gt;Demler, Olga&lt;/author&gt;&lt;author&gt;Walters, Ellen E&lt;/author&gt;&lt;/authors&gt;&lt;/contributors&gt;&lt;titles&gt;&lt;title&gt;Prevalence, severity, and comorbidity of 12-month DSM-IV disorders in the National Comorbidity Survey Replication&lt;/title&gt;&lt;secondary-title&gt;Archives of general psychiatry&lt;/secondary-title&gt;&lt;/titles&gt;&lt;periodical&gt;&lt;full-title&gt;Archives of general psychiatry&lt;/full-title&gt;&lt;/periodical&gt;&lt;pages&gt;617-627&lt;/pages&gt;&lt;volume&gt;62&lt;/volume&gt;&lt;number&gt;6&lt;/number&gt;&lt;dates&gt;&lt;year&gt;2005&lt;/year&gt;&lt;/dates&gt;&lt;isbn&gt;0003-990X&lt;/isbn&gt;&lt;urls&gt;&lt;/urls&gt;&lt;/record&gt;&lt;/Cite&gt;&lt;/EndNote&gt;</w:instrText>
      </w:r>
      <w:r w:rsidR="000C33E3">
        <w:rPr>
          <w:rFonts w:ascii="TimesNewRomanPSMT" w:hAnsi="TimesNewRomanPSMT"/>
        </w:rPr>
        <w:fldChar w:fldCharType="separate"/>
      </w:r>
      <w:r w:rsidR="00E70DAB" w:rsidRPr="00E70DAB">
        <w:rPr>
          <w:rFonts w:ascii="TimesNewRomanPSMT" w:hAnsi="TimesNewRomanPSMT"/>
          <w:noProof/>
          <w:vertAlign w:val="superscript"/>
        </w:rPr>
        <w:t>2,11</w:t>
      </w:r>
      <w:r w:rsidR="000C33E3">
        <w:rPr>
          <w:rFonts w:ascii="TimesNewRomanPSMT" w:hAnsi="TimesNewRomanPSMT"/>
        </w:rPr>
        <w:fldChar w:fldCharType="end"/>
      </w:r>
      <w:r w:rsidRPr="00C83DCA">
        <w:rPr>
          <w:rFonts w:ascii="TimesNewRomanPSMT" w:hAnsi="TimesNewRomanPSMT"/>
        </w:rPr>
        <w:t xml:space="preserve"> Because of their high rate of comorbidity and overlapping therapeutic techniques used to treat these disorders</w:t>
      </w:r>
      <w:r w:rsidR="00D36534" w:rsidRPr="00C83DCA">
        <w:rPr>
          <w:rFonts w:ascii="TimesNewRomanPSMT" w:hAnsi="TimesNewRomanPSMT"/>
        </w:rPr>
        <w:t>,</w:t>
      </w:r>
      <w:r w:rsidR="000C33E3">
        <w:rPr>
          <w:rFonts w:ascii="TimesNewRomanPSMT" w:hAnsi="TimesNewRomanPSMT"/>
        </w:rPr>
        <w:fldChar w:fldCharType="begin"/>
      </w:r>
      <w:r w:rsidR="00E70DAB">
        <w:rPr>
          <w:rFonts w:ascii="TimesNewRomanPSMT" w:hAnsi="TimesNewRomanPSMT"/>
        </w:rPr>
        <w:instrText xml:space="preserve"> ADDIN EN.CITE &lt;EndNote&gt;&lt;Cite&gt;&lt;Author&gt;Harvey&lt;/Author&gt;&lt;Year&gt;2004&lt;/Year&gt;&lt;RecNum&gt;14&lt;/RecNum&gt;&lt;DisplayText&gt;&lt;style face="superscript"&gt;12,13&lt;/style&gt;&lt;/DisplayText&gt;&lt;record&gt;&lt;rec-number&gt;14&lt;/rec-number&gt;&lt;foreign-keys&gt;&lt;key app="EN" db-id="dfdxwpz2t200f3efzf1pvd5dpxvp0z9wtt02" timestamp="1554677828"&gt;14&lt;/key&gt;&lt;/foreign-keys&gt;&lt;ref-type name="Book"&gt;6&lt;/ref-type&gt;&lt;contributors&gt;&lt;authors&gt;&lt;author&gt;Harvey, Allison G&lt;/author&gt;&lt;author&gt;Watkins, Edward&lt;/author&gt;&lt;/authors&gt;&lt;/contributors&gt;&lt;titles&gt;&lt;title&gt;Cognitive behavioural processes across psychological disorders: A transdiagnostic approach to research and treatment&lt;/title&gt;&lt;/titles&gt;&lt;dates&gt;&lt;year&gt;2004&lt;/year&gt;&lt;/dates&gt;&lt;publisher&gt;Oxford University Press, USA&lt;/publisher&gt;&lt;isbn&gt;0198528884&lt;/isbn&gt;&lt;urls&gt;&lt;/urls&gt;&lt;/record&gt;&lt;/Cite&gt;&lt;Cite&gt;&lt;Author&gt;Hayes&lt;/Author&gt;&lt;Year&gt;2011&lt;/Year&gt;&lt;RecNum&gt;15&lt;/RecNum&gt;&lt;record&gt;&lt;rec-number&gt;15&lt;/rec-number&gt;&lt;foreign-keys&gt;&lt;key app="EN" db-id="dfdxwpz2t200f3efzf1pvd5dpxvp0z9wtt02" timestamp="1554677889"&gt;15&lt;/key&gt;&lt;/foreign-keys&gt;&lt;ref-type name="Journal Article"&gt;17&lt;/ref-type&gt;&lt;contributors&gt;&lt;authors&gt;&lt;author&gt;Hayes, Steven C&lt;/author&gt;&lt;author&gt;Villatte, Matthieu&lt;/author&gt;&lt;author&gt;Levin, Michael&lt;/author&gt;&lt;author&gt;Hildebrandt, Mikaela&lt;/author&gt;&lt;/authors&gt;&lt;/contributors&gt;&lt;titles&gt;&lt;title&gt;Open, aware, and active: Contextual approaches as an emerging trend in the behavioral and cognitive therapies&lt;/title&gt;&lt;secondary-title&gt;Annual review of clinical psychology&lt;/secondary-title&gt;&lt;/titles&gt;&lt;periodical&gt;&lt;full-title&gt;Annual review of clinical psychology&lt;/full-title&gt;&lt;/periodical&gt;&lt;volume&gt;7&lt;/volume&gt;&lt;dates&gt;&lt;year&gt;2011&lt;/year&gt;&lt;/dates&gt;&lt;urls&gt;&lt;/urls&gt;&lt;/record&gt;&lt;/Cite&gt;&lt;/EndNote&gt;</w:instrText>
      </w:r>
      <w:r w:rsidR="000C33E3">
        <w:rPr>
          <w:rFonts w:ascii="TimesNewRomanPSMT" w:hAnsi="TimesNewRomanPSMT"/>
        </w:rPr>
        <w:fldChar w:fldCharType="separate"/>
      </w:r>
      <w:r w:rsidR="00E70DAB" w:rsidRPr="00E70DAB">
        <w:rPr>
          <w:rFonts w:ascii="TimesNewRomanPSMT" w:hAnsi="TimesNewRomanPSMT"/>
          <w:noProof/>
          <w:vertAlign w:val="superscript"/>
        </w:rPr>
        <w:t>12,13</w:t>
      </w:r>
      <w:r w:rsidR="000C33E3">
        <w:rPr>
          <w:rFonts w:ascii="TimesNewRomanPSMT" w:hAnsi="TimesNewRomanPSMT"/>
        </w:rPr>
        <w:fldChar w:fldCharType="end"/>
      </w:r>
      <w:r w:rsidRPr="00C83DCA">
        <w:rPr>
          <w:rFonts w:ascii="TimesNewRomanPSMT" w:hAnsi="TimesNewRomanPSMT"/>
        </w:rPr>
        <w:t xml:space="preserve"> it appears that anxiety and depressive disorders potentially share common pathological processes and might benefit from targeting a core collection of transdiagnostic mechanisms of change. </w:t>
      </w:r>
    </w:p>
    <w:p w14:paraId="0E2C4615" w14:textId="7E097B62" w:rsidR="002A359E" w:rsidRPr="00C83DCA" w:rsidRDefault="002A359E" w:rsidP="00274A3D">
      <w:pPr>
        <w:pStyle w:val="NormalWeb"/>
        <w:spacing w:after="0" w:afterAutospacing="0" w:line="480" w:lineRule="auto"/>
        <w:ind w:firstLine="720"/>
        <w:contextualSpacing/>
      </w:pPr>
      <w:r w:rsidRPr="00C83DCA">
        <w:rPr>
          <w:rFonts w:ascii="TimesNewRomanPSMT" w:hAnsi="TimesNewRomanPSMT"/>
        </w:rPr>
        <w:t>One such transdiagnostic pathological process that applies across anxiety, depression, and a variety of other disorders is psychological inflexibility (PI). PI is the phenomenon wherein inner experiences (i.e., thoughts, feelings, urges, sensations) take excessive priority over chosen values and direct contingencies in guiding behavior</w:t>
      </w:r>
      <w:r w:rsidR="00D36534">
        <w:rPr>
          <w:rFonts w:ascii="TimesNewRomanPSMT" w:hAnsi="TimesNewRomanPSMT"/>
        </w:rPr>
        <w:t>.</w:t>
      </w:r>
      <w:r w:rsidR="00702026">
        <w:rPr>
          <w:rFonts w:ascii="TimesNewRomanPSMT" w:hAnsi="TimesNewRomanPSMT"/>
        </w:rPr>
        <w:fldChar w:fldCharType="begin"/>
      </w:r>
      <w:r w:rsidR="00E70DAB">
        <w:rPr>
          <w:rFonts w:ascii="TimesNewRomanPSMT" w:hAnsi="TimesNewRomanPSMT"/>
        </w:rPr>
        <w:instrText xml:space="preserve"> ADDIN EN.CITE &lt;EndNote&gt;&lt;Cite&gt;&lt;Author&gt;Bond&lt;/Author&gt;&lt;Year&gt;2011&lt;/Year&gt;&lt;RecNum&gt;16&lt;/RecNum&gt;&lt;DisplayText&gt;&lt;style face="superscript"&gt;14,15&lt;/style&gt;&lt;/DisplayText&gt;&lt;record&gt;&lt;rec-number&gt;16&lt;/rec-number&gt;&lt;foreign-keys&gt;&lt;key app="EN" db-id="dfdxwpz2t200f3efzf1pvd5dpxvp0z9wtt02" timestamp="1554677921"&gt;16&lt;/key&gt;&lt;/foreign-keys&gt;&lt;ref-type name="Journal Article"&gt;17&lt;/ref-type&gt;&lt;contributors&gt;&lt;authors&gt;&lt;author&gt;Bond, Frank W&lt;/author&gt;&lt;author&gt;Hayes, Steven C&lt;/author&gt;&lt;author&gt;Baer, Ruth A&lt;/author&gt;&lt;author&gt;Carpenter, Kenneth M&lt;/author&gt;&lt;author&gt;Guenole, Nigel&lt;/author&gt;&lt;author&gt;Orcutt, Holly K&lt;/author&gt;&lt;author&gt;Waltz, Tom&lt;/author&gt;&lt;author&gt;Zettle, Robert D&lt;/author&gt;&lt;/authors&gt;&lt;/contributors&gt;&lt;titles&gt;&lt;title&gt;Preliminary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dates&gt;&lt;year&gt;2011&lt;/year&gt;&lt;/dates&gt;&lt;isbn&gt;0005-7894&lt;/isbn&gt;&lt;urls&gt;&lt;/urls&gt;&lt;/record&gt;&lt;/Cite&gt;&lt;Cite&gt;&lt;Author&gt;Hayes&lt;/Author&gt;&lt;Year&gt;2011&lt;/Year&gt;&lt;RecNum&gt;22&lt;/RecNum&gt;&lt;record&gt;&lt;rec-number&gt;22&lt;/rec-number&gt;&lt;foreign-keys&gt;&lt;key app="EN" db-id="dfdxwpz2t200f3efzf1pvd5dpxvp0z9wtt02" timestamp="1554678253"&gt;22&lt;/key&gt;&lt;/foreign-keys&gt;&lt;ref-type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change&lt;/title&gt;&lt;/titles&gt;&lt;dates&gt;&lt;year&gt;2011&lt;/year&gt;&lt;/dates&gt;&lt;publisher&gt;Guilford Press&lt;/publisher&gt;&lt;isbn&gt;1609189620&lt;/isbn&gt;&lt;urls&gt;&lt;/urls&gt;&lt;/record&gt;&lt;/Cite&gt;&lt;/EndNote&gt;</w:instrText>
      </w:r>
      <w:r w:rsidR="00702026">
        <w:rPr>
          <w:rFonts w:ascii="TimesNewRomanPSMT" w:hAnsi="TimesNewRomanPSMT"/>
        </w:rPr>
        <w:fldChar w:fldCharType="separate"/>
      </w:r>
      <w:r w:rsidR="00E70DAB" w:rsidRPr="00E70DAB">
        <w:rPr>
          <w:rFonts w:ascii="TimesNewRomanPSMT" w:hAnsi="TimesNewRomanPSMT"/>
          <w:noProof/>
          <w:vertAlign w:val="superscript"/>
        </w:rPr>
        <w:t>14,15</w:t>
      </w:r>
      <w:r w:rsidR="00702026">
        <w:rPr>
          <w:rFonts w:ascii="TimesNewRomanPSMT" w:hAnsi="TimesNewRomanPSMT"/>
        </w:rPr>
        <w:fldChar w:fldCharType="end"/>
      </w:r>
      <w:r w:rsidR="00DD2956">
        <w:rPr>
          <w:rFonts w:ascii="TimesNewRomanPSMT" w:hAnsi="TimesNewRomanPSMT"/>
        </w:rPr>
        <w:t xml:space="preserve"> </w:t>
      </w:r>
      <w:r w:rsidRPr="00C83DCA">
        <w:rPr>
          <w:rFonts w:ascii="TimesNewRomanPSMT" w:hAnsi="TimesNewRomanPSMT"/>
        </w:rPr>
        <w:t>Numerous studies have discovered that PI is a strong predictor of depressive and anxiety disorder symptomatology</w:t>
      </w:r>
      <w:r w:rsidR="00D36534">
        <w:rPr>
          <w:rFonts w:ascii="TimesNewRomanPSMT" w:hAnsi="TimesNewRomanPSMT"/>
        </w:rPr>
        <w:t>,</w:t>
      </w:r>
      <w:r w:rsidR="00DD2956">
        <w:rPr>
          <w:rFonts w:ascii="TimesNewRomanPSMT" w:hAnsi="TimesNewRomanPSMT"/>
        </w:rPr>
        <w:fldChar w:fldCharType="begin">
          <w:fldData xml:space="preserve">PEVuZE5vdGU+PENpdGU+PEF1dGhvcj5Cb25kPC9BdXRob3I+PFllYXI+MjAxMTwvWWVhcj48UmVj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</w:fldData>
        </w:fldChar>
      </w:r>
      <w:r w:rsidR="00E70DAB">
        <w:rPr>
          <w:rFonts w:ascii="TimesNewRomanPSMT" w:hAnsi="TimesNewRomanPSMT"/>
        </w:rPr>
        <w:instrText xml:space="preserve"> ADDIN EN.CITE </w:instrText>
      </w:r>
      <w:r w:rsidR="00E70DAB">
        <w:rPr>
          <w:rFonts w:ascii="TimesNewRomanPSMT" w:hAnsi="TimesNewRomanPSMT"/>
        </w:rPr>
        <w:fldChar w:fldCharType="begin">
          <w:fldData xml:space="preserve">PEVuZE5vdGU+PENpdGU+PEF1dGhvcj5Cb25kPC9BdXRob3I+PFllYXI+MjAxMTwvWWVhcj48UmVj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</w:fldData>
        </w:fldChar>
      </w:r>
      <w:r w:rsidR="00E70DAB">
        <w:rPr>
          <w:rFonts w:ascii="TimesNewRomanPSMT" w:hAnsi="TimesNewRomanPSMT"/>
        </w:rPr>
        <w:instrText xml:space="preserve"> ADDIN EN.CITE.DATA </w:instrText>
      </w:r>
      <w:r w:rsidR="00E70DAB">
        <w:rPr>
          <w:rFonts w:ascii="TimesNewRomanPSMT" w:hAnsi="TimesNewRomanPSMT"/>
        </w:rPr>
      </w:r>
      <w:r w:rsidR="00E70DAB">
        <w:rPr>
          <w:rFonts w:ascii="TimesNewRomanPSMT" w:hAnsi="TimesNewRomanPSMT"/>
        </w:rPr>
        <w:fldChar w:fldCharType="end"/>
      </w:r>
      <w:r w:rsidR="00DD2956">
        <w:rPr>
          <w:rFonts w:ascii="TimesNewRomanPSMT" w:hAnsi="TimesNewRomanPSMT"/>
        </w:rPr>
      </w:r>
      <w:r w:rsidR="00DD2956">
        <w:rPr>
          <w:rFonts w:ascii="TimesNewRomanPSMT" w:hAnsi="TimesNewRomanPSMT"/>
        </w:rPr>
        <w:fldChar w:fldCharType="separate"/>
      </w:r>
      <w:r w:rsidR="00E70DAB" w:rsidRPr="00E70DAB">
        <w:rPr>
          <w:rFonts w:ascii="TimesNewRomanPSMT" w:hAnsi="TimesNewRomanPSMT"/>
          <w:noProof/>
          <w:vertAlign w:val="superscript"/>
        </w:rPr>
        <w:t>14,16,17</w:t>
      </w:r>
      <w:r w:rsidR="00DD2956">
        <w:rPr>
          <w:rFonts w:ascii="TimesNewRomanPSMT" w:hAnsi="TimesNewRomanPSMT"/>
        </w:rPr>
        <w:fldChar w:fldCharType="end"/>
      </w:r>
      <w:r w:rsidR="00DD2956">
        <w:rPr>
          <w:rFonts w:ascii="TimesNewRomanPSMT" w:hAnsi="TimesNewRomanPSMT"/>
        </w:rPr>
        <w:t xml:space="preserve"> </w:t>
      </w:r>
      <w:r w:rsidRPr="00C83DCA">
        <w:rPr>
          <w:rFonts w:ascii="TimesNewRomanPSMT" w:hAnsi="TimesNewRomanPSMT"/>
        </w:rPr>
        <w:t xml:space="preserve"> even after accounting for other known predictors including emotion dysregulation</w:t>
      </w:r>
      <w:r w:rsidR="00D36534">
        <w:rPr>
          <w:rFonts w:ascii="TimesNewRomanPSMT" w:hAnsi="TimesNewRomanPSMT"/>
        </w:rPr>
        <w:t xml:space="preserve"> </w:t>
      </w:r>
      <w:r w:rsidRPr="00C83DCA">
        <w:rPr>
          <w:rFonts w:ascii="TimesNewRomanPSMT" w:hAnsi="TimesNewRomanPSMT"/>
        </w:rPr>
        <w:t>and anxiety sensitivity</w:t>
      </w:r>
      <w:r w:rsidR="00D36534" w:rsidRPr="00C83DCA">
        <w:rPr>
          <w:rFonts w:ascii="TimesNewRomanPSMT" w:hAnsi="TimesNewRomanPSMT"/>
        </w:rPr>
        <w:t>.</w:t>
      </w:r>
      <w:r w:rsidR="00D36534">
        <w:rPr>
          <w:rFonts w:ascii="TimesNewRomanPSMT" w:hAnsi="TimesNewRomanPSMT"/>
        </w:rPr>
        <w:fldChar w:fldCharType="begin">
          <w:fldData xml:space="preserve">PEVuZE5vdGU+PENpdGU+PEF1dGhvcj5Lw6RtcGZlPC9BdXRob3I+PFllYXI+MjAxMjwvWWVhcj48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</w:fldData>
        </w:fldChar>
      </w:r>
      <w:r w:rsidR="00D36534">
        <w:rPr>
          <w:rFonts w:ascii="TimesNewRomanPSMT" w:hAnsi="TimesNewRomanPSMT"/>
        </w:rPr>
        <w:instrText xml:space="preserve"> ADDIN EN.CITE </w:instrText>
      </w:r>
      <w:r w:rsidR="00D36534">
        <w:rPr>
          <w:rFonts w:ascii="TimesNewRomanPSMT" w:hAnsi="TimesNewRomanPSMT"/>
        </w:rPr>
        <w:fldChar w:fldCharType="begin">
          <w:fldData xml:space="preserve">PEVuZE5vdGU+PENpdGU+PEF1dGhvcj5Lw6RtcGZlPC9BdXRob3I+PFllYXI+MjAxMjwvWWVhcj48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</w:fldData>
        </w:fldChar>
      </w:r>
      <w:r w:rsidR="00D36534">
        <w:rPr>
          <w:rFonts w:ascii="TimesNewRomanPSMT" w:hAnsi="TimesNewRomanPSMT"/>
        </w:rPr>
        <w:instrText xml:space="preserve"> ADDIN EN.CITE.DATA </w:instrText>
      </w:r>
      <w:r w:rsidR="00D36534">
        <w:rPr>
          <w:rFonts w:ascii="TimesNewRomanPSMT" w:hAnsi="TimesNewRomanPSMT"/>
        </w:rPr>
      </w:r>
      <w:r w:rsidR="00D36534">
        <w:rPr>
          <w:rFonts w:ascii="TimesNewRomanPSMT" w:hAnsi="TimesNewRomanPSMT"/>
        </w:rPr>
        <w:fldChar w:fldCharType="end"/>
      </w:r>
      <w:r w:rsidR="00D36534">
        <w:rPr>
          <w:rFonts w:ascii="TimesNewRomanPSMT" w:hAnsi="TimesNewRomanPSMT"/>
        </w:rPr>
      </w:r>
      <w:r w:rsidR="00D36534">
        <w:rPr>
          <w:rFonts w:ascii="TimesNewRomanPSMT" w:hAnsi="TimesNewRomanPSMT"/>
        </w:rPr>
        <w:fldChar w:fldCharType="separate"/>
      </w:r>
      <w:r w:rsidR="00D36534" w:rsidRPr="00D36534">
        <w:rPr>
          <w:rFonts w:ascii="TimesNewRomanPSMT" w:hAnsi="TimesNewRomanPSMT"/>
          <w:noProof/>
          <w:vertAlign w:val="superscript"/>
        </w:rPr>
        <w:t>18,19</w:t>
      </w:r>
      <w:r w:rsidR="00D36534">
        <w:rPr>
          <w:rFonts w:ascii="TimesNewRomanPSMT" w:hAnsi="TimesNewRomanPSMT"/>
        </w:rPr>
        <w:fldChar w:fldCharType="end"/>
      </w:r>
      <w:r w:rsidRPr="00C83DCA">
        <w:rPr>
          <w:rFonts w:ascii="TimesNewRomanPSMT" w:hAnsi="TimesNewRomanPSMT"/>
        </w:rPr>
        <w:t xml:space="preserve"> High levels of PI have also been linked to decreased overall well-being and increased dropout rates</w:t>
      </w:r>
      <w:r w:rsidR="00D36534">
        <w:rPr>
          <w:rFonts w:ascii="TimesNewRomanPSMT" w:hAnsi="TimesNewRomanPSMT"/>
        </w:rPr>
        <w:t>,</w:t>
      </w:r>
      <w:r w:rsidR="00DD2956">
        <w:rPr>
          <w:rFonts w:ascii="TimesNewRomanPSMT" w:hAnsi="TimesNewRomanPSMT"/>
        </w:rPr>
        <w:t xml:space="preserve"> </w:t>
      </w:r>
      <w:r w:rsidRPr="00C83DCA">
        <w:rPr>
          <w:rFonts w:ascii="TimesNewRomanPSMT" w:hAnsi="TimesNewRomanPSMT"/>
        </w:rPr>
        <w:t>an issue that is all too familiar within CCCs.</w:t>
      </w:r>
      <w:r w:rsidR="00D36534">
        <w:rPr>
          <w:rFonts w:ascii="TimesNewRomanPSMT" w:hAnsi="TimesNewRomanPSMT"/>
        </w:rPr>
        <w:fldChar w:fldCharType="begin"/>
      </w:r>
      <w:r w:rsidR="00D36534">
        <w:rPr>
          <w:rFonts w:ascii="TimesNewRomanPSMT" w:hAnsi="TimesNewRomanPSMT"/>
        </w:rPr>
        <w:instrText xml:space="preserve"> ADDIN EN.CITE &lt;EndNote&gt;&lt;Cite&gt;&lt;Author&gt;Kashdan&lt;/Author&gt;&lt;Year&gt;2010&lt;/Year&gt;&lt;RecNum&gt;20&lt;/RecNum&gt;&lt;DisplayText&gt;&lt;style face="superscript"&gt;20,21&lt;/style&gt;&lt;/DisplayText&gt;&lt;record&gt;&lt;rec-number&gt;20&lt;/rec-number&gt;&lt;foreign-keys&gt;&lt;key app="EN" db-id="dfdxwpz2t200f3efzf1pvd5dpxvp0z9wtt02" timestamp="1554678060"&gt;20&lt;/key&gt;&lt;/foreign-keys&gt;&lt;ref-type name="Journal Article"&gt;17&lt;/ref-type&gt;&lt;contributors&gt;&lt;authors&gt;&lt;author&gt;Kashdan, Todd B&lt;/author&gt;&lt;author&gt;Rottenberg, Jonathan&lt;/author&gt;&lt;/authors&gt;&lt;/contributors&gt;&lt;titles&gt;&lt;title&gt;Psychological flexibility as a fundamental aspect of health&lt;/title&gt;&lt;secondary-title&gt;Clinical psychology review&lt;/secondary-title&gt;&lt;/titles&gt;&lt;periodical&gt;&lt;full-title&gt;Clinical psychology review&lt;/full-title&gt;&lt;/periodical&gt;&lt;pages&gt;865-878&lt;/pages&gt;&lt;volume&gt;30&lt;/volume&gt;&lt;number&gt;7&lt;/number&gt;&lt;dates&gt;&lt;year&gt;2010&lt;/year&gt;&lt;/dates&gt;&lt;isbn&gt;0272-7358&lt;/isbn&gt;&lt;urls&gt;&lt;/urls&gt;&lt;/record&gt;&lt;/Cite&gt;&lt;Cite&gt;&lt;Author&gt;Rüsch&lt;/Author&gt;&lt;Year&gt;2008&lt;/Year&gt;&lt;RecNum&gt;21&lt;/RecNum&gt;&lt;record&gt;&lt;rec-number&gt;21&lt;/rec-number&gt;&lt;foreign-keys&gt;&lt;key app="EN" db-id="dfdxwpz2t200f3efzf1pvd5dpxvp0z9wtt02" timestamp="1554678083"&gt;21&lt;/key&gt;&lt;/foreign-keys&gt;&lt;ref-type name="Journal Article"&gt;17&lt;/ref-type&gt;&lt;contributors&gt;&lt;authors&gt;&lt;author&gt;Rüsch, Nicolas&lt;/author&gt;&lt;author&gt;Schiel, Sarah&lt;/author&gt;&lt;author&gt;Corrigan, Patrick W&lt;/author&gt;&lt;author&gt;Leihener, Florian&lt;/author&gt;&lt;author&gt;Jacob, Gitta A&lt;/author&gt;&lt;author&gt;Olschewski, Manfred&lt;/author&gt;&lt;author&gt;Lieb, Klaus&lt;/author&gt;&lt;author&gt;Bohus, Martin&lt;/author&gt;&lt;/authors&gt;&lt;/contributors&gt;&lt;titles&gt;&lt;title&gt;Predictors of dropout from inpatient dialectical behavior therapy among women with borderline personality disorder&lt;/title&gt;&lt;secondary-title&gt;Journal of Behavior Therapy and Experimental Psychiatry&lt;/secondary-title&gt;&lt;/titles&gt;&lt;periodical&gt;&lt;full-title&gt;Journal of Behavior Therapy and Experimental Psychiatry&lt;/full-title&gt;&lt;/periodical&gt;&lt;pages&gt;497-503&lt;/pages&gt;&lt;volume&gt;39&lt;/volume&gt;&lt;number&gt;4&lt;/number&gt;&lt;dates&gt;&lt;year&gt;2008&lt;/year&gt;&lt;/dates&gt;&lt;isbn&gt;0005-7916&lt;/isbn&gt;&lt;urls&gt;&lt;/urls&gt;&lt;/record&gt;&lt;/Cite&gt;&lt;/EndNote&gt;</w:instrText>
      </w:r>
      <w:r w:rsidR="00D36534">
        <w:rPr>
          <w:rFonts w:ascii="TimesNewRomanPSMT" w:hAnsi="TimesNewRomanPSMT"/>
        </w:rPr>
        <w:fldChar w:fldCharType="separate"/>
      </w:r>
      <w:r w:rsidR="00D36534" w:rsidRPr="00D36534">
        <w:rPr>
          <w:rFonts w:ascii="TimesNewRomanPSMT" w:hAnsi="TimesNewRomanPSMT"/>
          <w:noProof/>
          <w:vertAlign w:val="superscript"/>
        </w:rPr>
        <w:t>20,21</w:t>
      </w:r>
      <w:r w:rsidR="00D36534">
        <w:rPr>
          <w:rFonts w:ascii="TimesNewRomanPSMT" w:hAnsi="TimesNewRomanPSMT"/>
        </w:rPr>
        <w:fldChar w:fldCharType="end"/>
      </w:r>
    </w:p>
    <w:p w14:paraId="52DBBB1A" w14:textId="6D4C07E8" w:rsidR="002A359E" w:rsidRPr="00895F79" w:rsidRDefault="00064C8F" w:rsidP="00274A3D">
      <w:pPr>
        <w:pStyle w:val="Heading2"/>
        <w:spacing w:after="0" w:line="480" w:lineRule="auto"/>
      </w:pPr>
      <w:r>
        <w:rPr>
          <w:lang w:val="en-US"/>
        </w:rPr>
        <w:tab/>
      </w:r>
      <w:r w:rsidR="002A359E" w:rsidRPr="00784D7D">
        <w:rPr>
          <w:b w:val="0"/>
          <w:i w:val="0"/>
        </w:rPr>
        <w:t>Acceptance and Commitment Therapy is an evidence-based treatment (EBT) that explicitly targets PI by fostering its psychologically-healthy opposite, psychological flexibility</w:t>
      </w:r>
      <w:r w:rsidR="00400651">
        <w:rPr>
          <w:b w:val="0"/>
          <w:i w:val="0"/>
        </w:rPr>
        <w:t>, or the ability to accept psychological experiences as they arise in the moment</w:t>
      </w:r>
      <w:r w:rsidR="00793C50">
        <w:rPr>
          <w:b w:val="0"/>
          <w:i w:val="0"/>
        </w:rPr>
        <w:t xml:space="preserve"> while taking meaningful action</w:t>
      </w:r>
      <w:r w:rsidR="00400651">
        <w:rPr>
          <w:b w:val="0"/>
          <w:i w:val="0"/>
        </w:rPr>
        <w:t>.</w:t>
      </w:r>
      <w:r w:rsidR="00DA53DA">
        <w:rPr>
          <w:b w:val="0"/>
          <w:i w:val="0"/>
        </w:rPr>
        <w:fldChar w:fldCharType="begin"/>
      </w:r>
      <w:r w:rsidR="00DA53DA">
        <w:rPr>
          <w:b w:val="0"/>
          <w:i w:val="0"/>
        </w:rPr>
        <w:instrText xml:space="preserve"> ADDIN EN.CITE &lt;EndNote&gt;&lt;Cite&gt;&lt;Author&gt;Hayes&lt;/Author&gt;&lt;Year&gt;2011&lt;/Year&gt;&lt;RecNum&gt;22&lt;/RecNum&gt;&lt;DisplayText&gt;&lt;style face="superscript"&gt;15&lt;/style&gt;&lt;/DisplayText&gt;&lt;record&gt;&lt;rec-number&gt;22&lt;/rec-number&gt;&lt;foreign-keys&gt;&lt;key app="EN" db-id="dfdxwpz2t200f3efzf1pvd5dpxvp0z9wtt02" timestamp="1554678253"&gt;22&lt;/key&gt;&lt;/foreign-keys&gt;&lt;ref-type name="Book"&gt;6&lt;/ref-type&gt;&lt;contributors&gt;&lt;authors&gt;&lt;author&gt;Hayes, Steven C&lt;/author&gt;&lt;author&gt;Strosahl, Kirk D&lt;/author&gt;&lt;author&gt;Wilson, Kelly G&lt;/author&gt;&lt;/authors&gt;&lt;/contributors&gt;&lt;titles&gt;&lt;title&gt;Acceptance and commitment therapy: The process and practice of mindful change&lt;/title&gt;&lt;/titles&gt;&lt;dates&gt;&lt;year&gt;2011&lt;/year&gt;&lt;/dates&gt;&lt;publisher&gt;Guilford Press&lt;/publisher&gt;&lt;isbn&gt;1609189620&lt;/isbn&gt;&lt;urls&gt;&lt;/urls&gt;&lt;/record&gt;&lt;/Cite&gt;&lt;/EndNote&gt;</w:instrText>
      </w:r>
      <w:r w:rsidR="00DA53DA">
        <w:rPr>
          <w:b w:val="0"/>
          <w:i w:val="0"/>
        </w:rPr>
        <w:fldChar w:fldCharType="separate"/>
      </w:r>
      <w:r w:rsidR="00DA53DA" w:rsidRPr="00E70DAB">
        <w:rPr>
          <w:b w:val="0"/>
          <w:i w:val="0"/>
          <w:noProof/>
          <w:vertAlign w:val="superscript"/>
        </w:rPr>
        <w:t>15</w:t>
      </w:r>
      <w:r w:rsidR="00DA53DA">
        <w:rPr>
          <w:b w:val="0"/>
          <w:i w:val="0"/>
        </w:rPr>
        <w:fldChar w:fldCharType="end"/>
      </w:r>
      <w:r w:rsidR="002A359E" w:rsidRPr="00400651">
        <w:rPr>
          <w:b w:val="0"/>
          <w:i w:val="0"/>
        </w:rPr>
        <w:t xml:space="preserve"> ACT </w:t>
      </w:r>
      <w:r w:rsidR="00793C50">
        <w:rPr>
          <w:b w:val="0"/>
          <w:i w:val="0"/>
        </w:rPr>
        <w:t>reduces PI</w:t>
      </w:r>
      <w:r w:rsidR="002A359E" w:rsidRPr="00400651">
        <w:rPr>
          <w:b w:val="0"/>
          <w:i w:val="0"/>
        </w:rPr>
        <w:t xml:space="preserve"> through core components </w:t>
      </w:r>
      <w:r w:rsidR="00793C50">
        <w:rPr>
          <w:b w:val="0"/>
          <w:i w:val="0"/>
        </w:rPr>
        <w:t>including</w:t>
      </w:r>
      <w:r w:rsidR="002A359E" w:rsidRPr="00400651">
        <w:rPr>
          <w:b w:val="0"/>
          <w:i w:val="0"/>
        </w:rPr>
        <w:t xml:space="preserve"> acceptance, </w:t>
      </w:r>
      <w:r w:rsidR="00793C50">
        <w:rPr>
          <w:b w:val="0"/>
          <w:i w:val="0"/>
        </w:rPr>
        <w:t>cognitive defusion, present moment awareness</w:t>
      </w:r>
      <w:r w:rsidR="002A359E" w:rsidRPr="00400651">
        <w:rPr>
          <w:b w:val="0"/>
          <w:i w:val="0"/>
        </w:rPr>
        <w:t xml:space="preserve">, and </w:t>
      </w:r>
      <w:r w:rsidR="002A359E" w:rsidRPr="00400651">
        <w:rPr>
          <w:b w:val="0"/>
          <w:i w:val="0"/>
        </w:rPr>
        <w:lastRenderedPageBreak/>
        <w:t>values</w:t>
      </w:r>
      <w:r w:rsidR="00DA53DA" w:rsidRPr="00400651">
        <w:rPr>
          <w:b w:val="0"/>
          <w:i w:val="0"/>
        </w:rPr>
        <w:t>.</w:t>
      </w:r>
      <w:r w:rsidR="00DD2956">
        <w:rPr>
          <w:b w:val="0"/>
          <w:i w:val="0"/>
        </w:rPr>
        <w:fldChar w:fldCharType="begin"/>
      </w:r>
      <w:r w:rsidR="00E70DAB">
        <w:rPr>
          <w:b w:val="0"/>
          <w:i w:val="0"/>
        </w:rPr>
        <w:instrText xml:space="preserve"> ADDIN EN.CITE &lt;EndNote&gt;&lt;Cite&gt;&lt;Author&gt;Hayes&lt;/Author&gt;&lt;Year&gt;2006&lt;/Year&gt;&lt;RecNum&gt;17&lt;/RecNum&gt;&lt;DisplayText&gt;&lt;style face="superscript"&gt;16,17&lt;/style&gt;&lt;/DisplayText&gt;&lt;record&gt;&lt;rec-number&gt;17&lt;/rec-number&gt;&lt;foreign-keys&gt;&lt;key app="EN" db-id="dfdxwpz2t200f3efzf1pvd5dpxvp0z9wtt02" timestamp="1554677976"&gt;17&lt;/key&gt;&lt;/foreign-keys&gt;&lt;ref-type name="Journal Article"&gt;17&lt;/ref-type&gt;&lt;contributors&gt;&lt;authors&gt;&lt;author&gt;Hayes, Steven C&lt;/author&gt;&lt;author&gt;Luoma, Jason B&lt;/author&gt;&lt;author&gt;Bond, Frank W&lt;/author&gt;&lt;author&gt;Masuda, Akihiko&lt;/author&gt;&lt;author&gt;Lillis, Jason&lt;/author&gt;&lt;/authors&gt;&lt;/contributors&gt;&lt;titles&gt;&lt;title&gt;Acceptance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dates&gt;&lt;isbn&gt;0005-7967&lt;/isbn&gt;&lt;urls&gt;&lt;/urls&gt;&lt;/record&gt;&lt;/Cite&gt;&lt;Cite&gt;&lt;Author&gt;Ruiz&lt;/Author&gt;&lt;Year&gt;2010&lt;/Year&gt;&lt;RecNum&gt;23&lt;/RecNum&gt;&lt;record&gt;&lt;rec-number&gt;23&lt;/rec-number&gt;&lt;foreign-keys&gt;&lt;key app="EN" db-id="dfdxwpz2t200f3efzf1pvd5dpxvp0z9wtt02" timestamp="1554678309"&gt;23&lt;/key&gt;&lt;/foreign-keys&gt;&lt;ref-type name="Journal Article"&gt;17&lt;/ref-type&gt;&lt;contributors&gt;&lt;authors&gt;&lt;author&gt;Ruiz, Francisco J&lt;/author&gt;&lt;/authors&gt;&lt;/contributors&gt;&lt;titles&gt;&lt;title&gt;A review of Acceptance and Commitment Therapy (ACT) empirical evidence: Correlational, experimental psychopathology, component and outcome studies&lt;/title&gt;&lt;secondary-title&gt;International Journal of Psychology and Psychological Therapy&lt;/secondary-title&gt;&lt;/titles&gt;&lt;periodical&gt;&lt;full-title&gt;International Journal of Psychology and Psychological Therapy&lt;/full-title&gt;&lt;/periodical&gt;&lt;pages&gt;125-162&lt;/pages&gt;&lt;volume&gt;10&lt;/volume&gt;&lt;number&gt;1&lt;/number&gt;&lt;dates&gt;&lt;year&gt;2010&lt;/year&gt;&lt;/dates&gt;&lt;isbn&gt;1577-7057&lt;/isbn&gt;&lt;urls&gt;&lt;/urls&gt;&lt;/record&gt;&lt;/Cite&gt;&lt;/EndNote&gt;</w:instrText>
      </w:r>
      <w:r w:rsidR="00DD2956">
        <w:rPr>
          <w:b w:val="0"/>
          <w:i w:val="0"/>
        </w:rPr>
        <w:fldChar w:fldCharType="separate"/>
      </w:r>
      <w:r w:rsidR="00E70DAB" w:rsidRPr="00E70DAB">
        <w:rPr>
          <w:b w:val="0"/>
          <w:i w:val="0"/>
          <w:noProof/>
          <w:vertAlign w:val="superscript"/>
        </w:rPr>
        <w:t>16,17</w:t>
      </w:r>
      <w:r w:rsidR="00DD2956">
        <w:rPr>
          <w:b w:val="0"/>
          <w:i w:val="0"/>
        </w:rPr>
        <w:fldChar w:fldCharType="end"/>
      </w:r>
      <w:r w:rsidR="002A359E" w:rsidRPr="00400651">
        <w:rPr>
          <w:b w:val="0"/>
          <w:i w:val="0"/>
        </w:rPr>
        <w:t xml:space="preserve"> Recent meta-analyses have reported that ACT is as effective </w:t>
      </w:r>
      <w:r w:rsidR="002A359E" w:rsidRPr="00D570E5">
        <w:rPr>
          <w:b w:val="0"/>
          <w:i w:val="0"/>
        </w:rPr>
        <w:t>or potentially even more effective</w:t>
      </w:r>
      <w:r w:rsidR="00DA53DA">
        <w:rPr>
          <w:b w:val="0"/>
          <w:i w:val="0"/>
        </w:rPr>
        <w:t xml:space="preserve"> </w:t>
      </w:r>
      <w:r w:rsidR="002A359E" w:rsidRPr="00D570E5">
        <w:rPr>
          <w:b w:val="0"/>
          <w:i w:val="0"/>
        </w:rPr>
        <w:t>than other EBTs for anxious and depressive disorders.</w:t>
      </w:r>
      <w:r w:rsidR="00DA53DA">
        <w:rPr>
          <w:b w:val="0"/>
          <w:i w:val="0"/>
        </w:rPr>
        <w:fldChar w:fldCharType="begin">
          <w:fldData xml:space="preserve">PEVuZE5vdGU+PENpdGU+PEF1dGhvcj5BLXRqYWs8L0F1dGhvcj48WWVhcj4yMDE1PC9ZZWFyPjxS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</w:fldData>
        </w:fldChar>
      </w:r>
      <w:r w:rsidR="00DA53DA">
        <w:rPr>
          <w:b w:val="0"/>
          <w:i w:val="0"/>
        </w:rPr>
        <w:instrText xml:space="preserve"> ADDIN EN.CITE </w:instrText>
      </w:r>
      <w:r w:rsidR="00DA53DA">
        <w:rPr>
          <w:b w:val="0"/>
          <w:i w:val="0"/>
        </w:rPr>
        <w:fldChar w:fldCharType="begin">
          <w:fldData xml:space="preserve">PEVuZE5vdGU+PENpdGU+PEF1dGhvcj5BLXRqYWs8L0F1dGhvcj48WWVhcj4yMDE1PC9ZZWFyPjxS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</w:fldData>
        </w:fldChar>
      </w:r>
      <w:r w:rsidR="00DA53DA">
        <w:rPr>
          <w:b w:val="0"/>
          <w:i w:val="0"/>
        </w:rPr>
        <w:instrText xml:space="preserve"> ADDIN EN.CITE.DATA </w:instrText>
      </w:r>
      <w:r w:rsidR="00DA53DA">
        <w:rPr>
          <w:b w:val="0"/>
          <w:i w:val="0"/>
        </w:rPr>
      </w:r>
      <w:r w:rsidR="00DA53DA">
        <w:rPr>
          <w:b w:val="0"/>
          <w:i w:val="0"/>
        </w:rPr>
        <w:fldChar w:fldCharType="end"/>
      </w:r>
      <w:r w:rsidR="00DA53DA">
        <w:rPr>
          <w:b w:val="0"/>
          <w:i w:val="0"/>
        </w:rPr>
      </w:r>
      <w:r w:rsidR="00DA53DA">
        <w:rPr>
          <w:b w:val="0"/>
          <w:i w:val="0"/>
        </w:rPr>
        <w:fldChar w:fldCharType="separate"/>
      </w:r>
      <w:r w:rsidR="00DA53DA" w:rsidRPr="00DA53DA">
        <w:rPr>
          <w:b w:val="0"/>
          <w:i w:val="0"/>
          <w:noProof/>
          <w:vertAlign w:val="superscript"/>
        </w:rPr>
        <w:t>22-24</w:t>
      </w:r>
      <w:r w:rsidR="00DA53DA">
        <w:rPr>
          <w:b w:val="0"/>
          <w:i w:val="0"/>
        </w:rPr>
        <w:fldChar w:fldCharType="end"/>
      </w:r>
      <w:r w:rsidR="002A359E" w:rsidRPr="00D570E5">
        <w:rPr>
          <w:b w:val="0"/>
          <w:i w:val="0"/>
        </w:rPr>
        <w:t xml:space="preserve"> </w:t>
      </w:r>
      <w:r w:rsidR="0056036F" w:rsidRPr="00D570E5">
        <w:rPr>
          <w:b w:val="0"/>
          <w:i w:val="0"/>
        </w:rPr>
        <w:t xml:space="preserve">Thus, an ACT intervention utilizing the accessibility of mHealth </w:t>
      </w:r>
      <w:r w:rsidR="00793C50">
        <w:rPr>
          <w:b w:val="0"/>
          <w:i w:val="0"/>
        </w:rPr>
        <w:t xml:space="preserve">could </w:t>
      </w:r>
      <w:r w:rsidR="002A359E" w:rsidRPr="00D570E5">
        <w:rPr>
          <w:b w:val="0"/>
          <w:i w:val="0"/>
        </w:rPr>
        <w:t xml:space="preserve">be especially useful when targeting highly </w:t>
      </w:r>
      <w:r w:rsidR="00793C50">
        <w:rPr>
          <w:b w:val="0"/>
          <w:i w:val="0"/>
        </w:rPr>
        <w:t xml:space="preserve">prevalent and frequently comorbid anxiety and depression problems </w:t>
      </w:r>
      <w:r w:rsidR="002A359E" w:rsidRPr="00D570E5">
        <w:rPr>
          <w:b w:val="0"/>
          <w:i w:val="0"/>
        </w:rPr>
        <w:t>prevalent amongst college students, most of whom already rely heavily on mobile technology in their daily lives.</w:t>
      </w:r>
    </w:p>
    <w:p w14:paraId="3BBC99EE" w14:textId="2EC55FFE" w:rsidR="009372D2" w:rsidRPr="00895F79" w:rsidRDefault="009372D2" w:rsidP="00274A3D">
      <w:pPr>
        <w:pStyle w:val="Heading2"/>
        <w:spacing w:after="0" w:line="480" w:lineRule="auto"/>
        <w:ind w:firstLine="720"/>
        <w:rPr>
          <w:rFonts w:ascii="TimesNewRomanPSMT" w:hAnsi="TimesNewRomanPSMT"/>
        </w:rPr>
      </w:pPr>
      <w:r w:rsidRPr="00D570E5">
        <w:rPr>
          <w:rFonts w:ascii="TimesNewRomanPSMT" w:hAnsi="TimesNewRomanPSMT"/>
          <w:b w:val="0"/>
          <w:i w:val="0"/>
        </w:rPr>
        <w:t>The</w:t>
      </w:r>
      <w:r w:rsidR="00154BB1" w:rsidRPr="00D570E5">
        <w:rPr>
          <w:rFonts w:ascii="TimesNewRomanPSMT" w:hAnsi="TimesNewRomanPSMT"/>
          <w:b w:val="0"/>
          <w:i w:val="0"/>
        </w:rPr>
        <w:t xml:space="preserve"> ACT Daily</w:t>
      </w:r>
      <w:r w:rsidRPr="00D570E5">
        <w:rPr>
          <w:rFonts w:ascii="TimesNewRomanPSMT" w:hAnsi="TimesNewRomanPSMT"/>
          <w:b w:val="0"/>
          <w:i w:val="0"/>
        </w:rPr>
        <w:t xml:space="preserve"> app was designed to reduce PI by implementing a high frequency/low intensity tailored ACT skill coaching program that can be conveniently carried with the user on a smartphone.</w:t>
      </w:r>
      <w:r w:rsidR="0056036F" w:rsidRPr="00D570E5">
        <w:rPr>
          <w:rFonts w:ascii="TimesNewRomanPSMT" w:hAnsi="TimesNewRomanPSMT"/>
          <w:b w:val="0"/>
          <w:i w:val="0"/>
        </w:rPr>
        <w:t xml:space="preserve"> </w:t>
      </w:r>
      <w:r w:rsidR="00154BB1" w:rsidRPr="00D570E5">
        <w:rPr>
          <w:rFonts w:ascii="TimesNewRomanPSMT" w:hAnsi="TimesNewRomanPSMT"/>
          <w:b w:val="0"/>
          <w:i w:val="0"/>
        </w:rPr>
        <w:t>The app features training on</w:t>
      </w:r>
      <w:r w:rsidRPr="00D570E5">
        <w:rPr>
          <w:rFonts w:ascii="TimesNewRomanPSMT" w:hAnsi="TimesNewRomanPSMT"/>
          <w:b w:val="0"/>
          <w:i w:val="0"/>
        </w:rPr>
        <w:t xml:space="preserve"> </w:t>
      </w:r>
      <w:r w:rsidR="00154BB1" w:rsidRPr="00D570E5">
        <w:rPr>
          <w:rFonts w:ascii="TimesNewRomanPSMT" w:hAnsi="TimesNewRomanPSMT"/>
          <w:b w:val="0"/>
          <w:i w:val="0"/>
        </w:rPr>
        <w:t>four</w:t>
      </w:r>
      <w:r w:rsidRPr="00D570E5">
        <w:rPr>
          <w:rFonts w:ascii="TimesNewRomanPSMT" w:hAnsi="TimesNewRomanPSMT"/>
          <w:b w:val="0"/>
          <w:i w:val="0"/>
        </w:rPr>
        <w:t xml:space="preserve"> core </w:t>
      </w:r>
      <w:r w:rsidR="00793C50">
        <w:rPr>
          <w:rFonts w:ascii="TimesNewRomanPSMT" w:hAnsi="TimesNewRomanPSMT"/>
          <w:b w:val="0"/>
          <w:i w:val="0"/>
        </w:rPr>
        <w:t xml:space="preserve">ACT </w:t>
      </w:r>
      <w:r w:rsidRPr="00D570E5">
        <w:rPr>
          <w:rFonts w:ascii="TimesNewRomanPSMT" w:hAnsi="TimesNewRomanPSMT"/>
          <w:b w:val="0"/>
          <w:i w:val="0"/>
        </w:rPr>
        <w:t xml:space="preserve">components including acceptance, </w:t>
      </w:r>
      <w:r w:rsidR="00793C50">
        <w:rPr>
          <w:rFonts w:ascii="TimesNewRomanPSMT" w:hAnsi="TimesNewRomanPSMT"/>
          <w:b w:val="0"/>
          <w:i w:val="0"/>
        </w:rPr>
        <w:t xml:space="preserve">cognitive </w:t>
      </w:r>
      <w:r w:rsidRPr="00D570E5">
        <w:rPr>
          <w:rFonts w:ascii="TimesNewRomanPSMT" w:hAnsi="TimesNewRomanPSMT"/>
          <w:b w:val="0"/>
          <w:i w:val="0"/>
        </w:rPr>
        <w:t xml:space="preserve">defusion, present moment awareness, and </w:t>
      </w:r>
      <w:r w:rsidR="00154BB1" w:rsidRPr="00D570E5">
        <w:rPr>
          <w:rFonts w:ascii="TimesNewRomanPSMT" w:hAnsi="TimesNewRomanPSMT"/>
          <w:b w:val="0"/>
          <w:i w:val="0"/>
        </w:rPr>
        <w:t>values connection</w:t>
      </w:r>
      <w:r w:rsidR="00154BB1" w:rsidRPr="00B97D4B">
        <w:rPr>
          <w:rFonts w:ascii="TimesNewRomanPSMT" w:hAnsi="TimesNewRomanPSMT"/>
          <w:b w:val="0"/>
          <w:i w:val="0"/>
        </w:rPr>
        <w:t xml:space="preserve">. </w:t>
      </w:r>
      <w:r w:rsidRPr="00B97D4B">
        <w:rPr>
          <w:rFonts w:ascii="TimesNewRomanPSMT" w:hAnsi="TimesNewRomanPSMT"/>
          <w:b w:val="0"/>
          <w:i w:val="0"/>
        </w:rPr>
        <w:t>ACT Daily was originally designed as an adjunctive tool for clients actively participating in face-to-face ACT therap</w:t>
      </w:r>
      <w:r w:rsidR="00154BB1" w:rsidRPr="00B97D4B">
        <w:rPr>
          <w:rFonts w:ascii="TimesNewRomanPSMT" w:hAnsi="TimesNewRomanPSMT"/>
          <w:b w:val="0"/>
          <w:i w:val="0"/>
        </w:rPr>
        <w:t>y</w:t>
      </w:r>
      <w:r w:rsidRPr="00B97D4B">
        <w:rPr>
          <w:rFonts w:ascii="TimesNewRomanPSMT" w:hAnsi="TimesNewRomanPSMT"/>
          <w:b w:val="0"/>
          <w:i w:val="0"/>
        </w:rPr>
        <w:t xml:space="preserve"> and assumes some prior acquisition of basic ACT concepts</w:t>
      </w:r>
      <w:r w:rsidR="00793C50">
        <w:rPr>
          <w:rFonts w:ascii="TimesNewRomanPSMT" w:hAnsi="TimesNewRomanPSMT"/>
          <w:b w:val="0"/>
          <w:i w:val="0"/>
        </w:rPr>
        <w:t xml:space="preserve"> (</w:t>
      </w:r>
      <w:r w:rsidR="00793C50">
        <w:rPr>
          <w:rFonts w:ascii="TimesNewRomanPSMT" w:hAnsi="TimesNewRomanPSMT"/>
          <w:b w:val="0"/>
        </w:rPr>
        <w:t>citation removed for blind review</w:t>
      </w:r>
      <w:r w:rsidR="00793C50" w:rsidRPr="00274A3D">
        <w:rPr>
          <w:rFonts w:ascii="TimesNewRomanPSMT" w:hAnsi="TimesNewRomanPSMT"/>
          <w:b w:val="0"/>
          <w:i w:val="0"/>
        </w:rPr>
        <w:t>)</w:t>
      </w:r>
      <w:r w:rsidR="00154BB1" w:rsidRPr="00B97D4B">
        <w:rPr>
          <w:rFonts w:ascii="TimesNewRomanPSMT" w:hAnsi="TimesNewRomanPSMT"/>
          <w:b w:val="0"/>
          <w:i w:val="0"/>
        </w:rPr>
        <w:t xml:space="preserve">, raising </w:t>
      </w:r>
      <w:r w:rsidRPr="00B97D4B">
        <w:rPr>
          <w:rFonts w:ascii="TimesNewRomanPSMT" w:hAnsi="TimesNewRomanPSMT"/>
          <w:b w:val="0"/>
          <w:i w:val="0"/>
        </w:rPr>
        <w:t xml:space="preserve">the question of whether the app could be used as a stand-alone intervention for </w:t>
      </w:r>
      <w:r w:rsidR="00793C50">
        <w:rPr>
          <w:rFonts w:ascii="TimesNewRomanPSMT" w:hAnsi="TimesNewRomanPSMT"/>
          <w:b w:val="0"/>
          <w:i w:val="0"/>
        </w:rPr>
        <w:t>student clients</w:t>
      </w:r>
      <w:r w:rsidR="00793C50" w:rsidRPr="00B97D4B">
        <w:rPr>
          <w:rFonts w:ascii="TimesNewRomanPSMT" w:hAnsi="TimesNewRomanPSMT"/>
          <w:b w:val="0"/>
          <w:i w:val="0"/>
        </w:rPr>
        <w:t xml:space="preserve"> </w:t>
      </w:r>
      <w:r w:rsidRPr="00B97D4B">
        <w:rPr>
          <w:rFonts w:ascii="TimesNewRomanPSMT" w:hAnsi="TimesNewRomanPSMT"/>
          <w:b w:val="0"/>
          <w:i w:val="0"/>
        </w:rPr>
        <w:t xml:space="preserve">on a waitlist. This study tested an adaptation of ACT Daily by implementing the application in a purely self-guided format, </w:t>
      </w:r>
      <w:r w:rsidR="00EF5CEB" w:rsidRPr="00B97D4B">
        <w:rPr>
          <w:rFonts w:ascii="TimesNewRomanPSMT" w:hAnsi="TimesNewRomanPSMT"/>
          <w:b w:val="0"/>
          <w:i w:val="0"/>
        </w:rPr>
        <w:t xml:space="preserve">in which clients used an introductory website to </w:t>
      </w:r>
      <w:r w:rsidRPr="00B97D4B">
        <w:rPr>
          <w:rFonts w:ascii="TimesNewRomanPSMT" w:hAnsi="TimesNewRomanPSMT"/>
          <w:b w:val="0"/>
          <w:i w:val="0"/>
        </w:rPr>
        <w:t xml:space="preserve">learn the core ACT concepts that are applied in the form of skills within the app. ACT Daily could be an especially useful tool for clients who are waiting for services, given that it aims to provide some initial support to these clients and a chance to start engaging in practicing psychological skills with brief, targeted opportunities designed not to be overwhelming. Moreover, ACT Daily may have a positive impact on client motivation, readiness for therapy, and willingness to engage in therapy without requiring additional funding, time, or effort from </w:t>
      </w:r>
      <w:proofErr w:type="spellStart"/>
      <w:r w:rsidRPr="00B97D4B">
        <w:rPr>
          <w:rFonts w:ascii="TimesNewRomanPSMT" w:hAnsi="TimesNewRomanPSMT"/>
          <w:b w:val="0"/>
          <w:i w:val="0"/>
        </w:rPr>
        <w:t>counselors</w:t>
      </w:r>
      <w:proofErr w:type="spellEnd"/>
      <w:r w:rsidRPr="00B97D4B">
        <w:rPr>
          <w:rFonts w:ascii="TimesNewRomanPSMT" w:hAnsi="TimesNewRomanPSMT"/>
          <w:b w:val="0"/>
          <w:i w:val="0"/>
        </w:rPr>
        <w:t xml:space="preserve"> and staff.</w:t>
      </w:r>
    </w:p>
    <w:p w14:paraId="797EFA78" w14:textId="47452D51" w:rsidR="00645355" w:rsidRPr="00C83DCA" w:rsidRDefault="00064C8F" w:rsidP="00274A3D">
      <w:pPr>
        <w:pStyle w:val="Paragraph"/>
        <w:spacing w:before="0"/>
        <w:contextualSpacing/>
        <w:rPr>
          <w:lang w:val="en-US"/>
        </w:rPr>
      </w:pPr>
      <w:r>
        <w:rPr>
          <w:lang w:val="en-US"/>
        </w:rPr>
        <w:tab/>
      </w:r>
      <w:r w:rsidR="0056036F" w:rsidRPr="00C83DCA">
        <w:rPr>
          <w:rFonts w:ascii="TimesNewRomanPSMT" w:hAnsi="TimesNewRomanPSMT"/>
          <w:lang w:val="en-US"/>
        </w:rPr>
        <w:t xml:space="preserve">This study aimed to pilot test an initial prototype of the ACT Daily mobile app with depressed and/or anxious </w:t>
      </w:r>
      <w:r w:rsidR="00793C50">
        <w:rPr>
          <w:rFonts w:ascii="TimesNewRomanPSMT" w:hAnsi="TimesNewRomanPSMT"/>
          <w:lang w:val="en-US"/>
        </w:rPr>
        <w:t>student clients</w:t>
      </w:r>
      <w:r w:rsidR="00793C50" w:rsidRPr="00C83DCA">
        <w:rPr>
          <w:rFonts w:ascii="TimesNewRomanPSMT" w:hAnsi="TimesNewRomanPSMT"/>
          <w:lang w:val="en-US"/>
        </w:rPr>
        <w:t xml:space="preserve"> </w:t>
      </w:r>
      <w:r w:rsidR="0056036F" w:rsidRPr="00C83DCA">
        <w:rPr>
          <w:rFonts w:ascii="TimesNewRomanPSMT" w:hAnsi="TimesNewRomanPSMT"/>
          <w:lang w:val="en-US"/>
        </w:rPr>
        <w:t xml:space="preserve">currently on the waitlist of a CCC at a large </w:t>
      </w:r>
      <w:r w:rsidR="0056036F" w:rsidRPr="00C83DCA">
        <w:rPr>
          <w:rFonts w:ascii="TimesNewRomanPSMT" w:hAnsi="TimesNewRomanPSMT"/>
          <w:lang w:val="en-US"/>
        </w:rPr>
        <w:lastRenderedPageBreak/>
        <w:t>university in the Western United States.</w:t>
      </w:r>
      <w:r w:rsidR="00EF5CEB" w:rsidRPr="00C83DCA">
        <w:rPr>
          <w:lang w:val="en-US"/>
        </w:rPr>
        <w:t xml:space="preserve"> W</w:t>
      </w:r>
      <w:r w:rsidR="00862939" w:rsidRPr="00C83DCA">
        <w:rPr>
          <w:lang w:val="en-US"/>
        </w:rPr>
        <w:t xml:space="preserve">e sought to address the question of whether ACT Daily </w:t>
      </w:r>
      <w:r w:rsidR="00B974F6">
        <w:rPr>
          <w:lang w:val="en-US"/>
        </w:rPr>
        <w:t>might</w:t>
      </w:r>
      <w:r w:rsidR="00B974F6" w:rsidRPr="00C83DCA">
        <w:rPr>
          <w:lang w:val="en-US"/>
        </w:rPr>
        <w:t xml:space="preserve"> </w:t>
      </w:r>
      <w:r w:rsidR="00862939" w:rsidRPr="00C83DCA">
        <w:rPr>
          <w:lang w:val="en-US"/>
        </w:rPr>
        <w:t>serve as an effective, brief self-guided intervention for individuals suffering from anxiety or depression who are waiting for services at a CCC</w:t>
      </w:r>
      <w:r w:rsidR="00B974F6">
        <w:rPr>
          <w:lang w:val="en-US"/>
        </w:rPr>
        <w:t xml:space="preserve"> in an open trial </w:t>
      </w:r>
      <w:r w:rsidR="00B502C7">
        <w:rPr>
          <w:lang w:val="en-US"/>
        </w:rPr>
        <w:t xml:space="preserve">(pre-post) </w:t>
      </w:r>
      <w:r w:rsidR="00B974F6">
        <w:rPr>
          <w:lang w:val="en-US"/>
        </w:rPr>
        <w:t>design</w:t>
      </w:r>
      <w:r w:rsidR="00862939" w:rsidRPr="00C83DCA">
        <w:rPr>
          <w:lang w:val="en-US"/>
        </w:rPr>
        <w:t xml:space="preserve">. Specifically, we aimed to determine </w:t>
      </w:r>
      <w:r w:rsidR="00E628BB">
        <w:rPr>
          <w:lang w:val="en-US"/>
        </w:rPr>
        <w:t xml:space="preserve">1) </w:t>
      </w:r>
      <w:r w:rsidR="00862939" w:rsidRPr="00C83DCA">
        <w:rPr>
          <w:lang w:val="en-US"/>
        </w:rPr>
        <w:t>the acceptability of ACT Daily</w:t>
      </w:r>
      <w:r w:rsidR="004D6D02">
        <w:rPr>
          <w:lang w:val="en-US"/>
        </w:rPr>
        <w:t xml:space="preserve"> among student clients </w:t>
      </w:r>
      <w:r w:rsidR="004D6D02" w:rsidRPr="00C83DCA">
        <w:rPr>
          <w:lang w:val="en-US"/>
        </w:rPr>
        <w:t>waiting for in-person psychological services</w:t>
      </w:r>
      <w:r w:rsidR="00B974F6">
        <w:rPr>
          <w:lang w:val="en-US"/>
        </w:rPr>
        <w:t>, 2) the effects of ACT Daily on depression and anxiety symptoms</w:t>
      </w:r>
      <w:r w:rsidR="00793C50">
        <w:rPr>
          <w:lang w:val="en-US"/>
        </w:rPr>
        <w:t xml:space="preserve">, and 3) the effects of ACT daily on </w:t>
      </w:r>
      <w:r w:rsidR="00793C50" w:rsidRPr="00C83DCA">
        <w:rPr>
          <w:lang w:val="en-US"/>
        </w:rPr>
        <w:t>psychological inflexibility</w:t>
      </w:r>
      <w:r w:rsidR="001E0AD4" w:rsidRPr="00C83DCA">
        <w:rPr>
          <w:lang w:val="en-US"/>
        </w:rPr>
        <w:t>.</w:t>
      </w:r>
    </w:p>
    <w:p w14:paraId="175BD3A5" w14:textId="77777777" w:rsidR="00E87960" w:rsidRPr="00C83DCA" w:rsidRDefault="00E87960" w:rsidP="00274A3D">
      <w:pPr>
        <w:pStyle w:val="Heading1"/>
        <w:spacing w:before="0" w:after="0" w:line="480" w:lineRule="auto"/>
        <w:jc w:val="center"/>
        <w:rPr>
          <w:lang w:val="en-US"/>
        </w:rPr>
      </w:pPr>
      <w:r w:rsidRPr="00C83DCA">
        <w:rPr>
          <w:lang w:val="en-US"/>
        </w:rPr>
        <w:t>Method</w:t>
      </w:r>
    </w:p>
    <w:p w14:paraId="38D312C5" w14:textId="77777777" w:rsidR="001E0AD4" w:rsidRPr="00C83DCA" w:rsidRDefault="001E0AD4" w:rsidP="00274A3D">
      <w:pPr>
        <w:pStyle w:val="Heading2"/>
        <w:spacing w:before="0" w:after="0" w:line="480" w:lineRule="auto"/>
        <w:rPr>
          <w:lang w:val="en-US"/>
        </w:rPr>
      </w:pPr>
      <w:r w:rsidRPr="00C83DCA">
        <w:rPr>
          <w:lang w:val="en-US"/>
        </w:rPr>
        <w:t>Participants</w:t>
      </w:r>
    </w:p>
    <w:p w14:paraId="3AE2BDC4" w14:textId="62459683" w:rsidR="00B502C7" w:rsidRDefault="00F04823" w:rsidP="00274A3D">
      <w:pPr>
        <w:pStyle w:val="NormalWeb"/>
        <w:spacing w:after="0" w:afterAutospacing="0" w:line="480" w:lineRule="auto"/>
        <w:ind w:firstLine="720"/>
        <w:contextualSpacing/>
        <w:rPr>
          <w:rFonts w:ascii="TimesNewRomanPSMT" w:hAnsi="TimesNewRomanPSMT"/>
        </w:rPr>
      </w:pPr>
      <w:r>
        <w:rPr>
          <w:rFonts w:ascii="TimesNewRomanPSMT" w:hAnsi="TimesNewRomanPSMT"/>
        </w:rPr>
        <w:t xml:space="preserve">The study included a sample of </w:t>
      </w:r>
      <w:r w:rsidRPr="00C83DCA">
        <w:rPr>
          <w:rFonts w:ascii="TimesNewRomanPSMT" w:hAnsi="TimesNewRomanPSMT"/>
        </w:rPr>
        <w:t>11</w:t>
      </w:r>
      <w:r>
        <w:rPr>
          <w:rFonts w:ascii="TimesNewRomanPSMT" w:hAnsi="TimesNewRomanPSMT"/>
        </w:rPr>
        <w:t xml:space="preserve"> college student clients on the waitlist at the local CCC. </w:t>
      </w:r>
      <w:r w:rsidR="007620FB" w:rsidRPr="00C83DCA">
        <w:rPr>
          <w:rFonts w:ascii="TimesNewRomanPSMT" w:hAnsi="TimesNewRomanPSMT"/>
        </w:rPr>
        <w:t>Therapists at the CCC were oriented to the study by the researcher and were given flyers to provide to potentially eligible and interested clients during intake sessions.</w:t>
      </w:r>
      <w:r w:rsidR="00B502C7">
        <w:rPr>
          <w:rFonts w:ascii="TimesNewRomanPSMT" w:hAnsi="TimesNewRomanPSMT"/>
        </w:rPr>
        <w:t xml:space="preserve"> All 11 students who contacted the researcher were eligible, enrolled, and completed all study procedures (i.e., no study dropouts).</w:t>
      </w:r>
      <w:r w:rsidR="008426FB">
        <w:rPr>
          <w:rFonts w:ascii="TimesNewRomanPSMT" w:hAnsi="TimesNewRomanPSMT"/>
        </w:rPr>
        <w:t xml:space="preserve"> All study procedures were approved by the local Institutional Review Board.</w:t>
      </w:r>
    </w:p>
    <w:p w14:paraId="1483E164" w14:textId="2ED9701B" w:rsidR="007620FB" w:rsidRPr="00C83DCA" w:rsidRDefault="00B502C7" w:rsidP="00274A3D">
      <w:pPr>
        <w:pStyle w:val="NormalWeb"/>
        <w:spacing w:after="0" w:afterAutospacing="0" w:line="480" w:lineRule="auto"/>
        <w:ind w:firstLine="720"/>
        <w:contextualSpacing/>
      </w:pPr>
      <w:r>
        <w:rPr>
          <w:rFonts w:ascii="TimesNewRomanPSMT" w:hAnsi="TimesNewRomanPSMT"/>
        </w:rPr>
        <w:t>The sample was composed of 9 women and 2 men, with an average age of 23.55 (</w:t>
      </w:r>
      <w:r w:rsidRPr="00C83DCA">
        <w:rPr>
          <w:rFonts w:ascii="TimesNewRomanPS" w:hAnsi="TimesNewRomanPS"/>
          <w:i/>
          <w:iCs/>
        </w:rPr>
        <w:t xml:space="preserve">SD </w:t>
      </w:r>
      <w:r>
        <w:rPr>
          <w:rFonts w:ascii="TimesNewRomanPSMT" w:hAnsi="TimesNewRomanPSMT"/>
        </w:rPr>
        <w:t xml:space="preserve">= 5.11, age range: 20-38). </w:t>
      </w:r>
      <w:r w:rsidR="007620FB" w:rsidRPr="00C83DCA">
        <w:rPr>
          <w:rFonts w:ascii="TimesNewRomanPSMT" w:hAnsi="TimesNewRomanPSMT"/>
        </w:rPr>
        <w:t xml:space="preserve">The sample identified as being </w:t>
      </w:r>
      <w:r>
        <w:rPr>
          <w:rFonts w:ascii="TimesNewRomanPSMT" w:hAnsi="TimesNewRomanPSMT"/>
        </w:rPr>
        <w:t xml:space="preserve">Non-Hispanic, </w:t>
      </w:r>
      <w:r w:rsidR="007620FB" w:rsidRPr="00C83DCA">
        <w:rPr>
          <w:rFonts w:ascii="TimesNewRomanPSMT" w:hAnsi="TimesNewRomanPSMT"/>
        </w:rPr>
        <w:t>White (91%) with only 1 participant describing themselves as Hispanic/Latino. Most participants were undergraduates (91</w:t>
      </w:r>
      <w:r w:rsidR="00BC61D0" w:rsidRPr="00C83DCA">
        <w:rPr>
          <w:rFonts w:ascii="TimesNewRomanPSMT" w:hAnsi="TimesNewRomanPSMT"/>
        </w:rPr>
        <w:t xml:space="preserve">%), and </w:t>
      </w:r>
      <w:r w:rsidR="007620FB" w:rsidRPr="00C83DCA">
        <w:rPr>
          <w:rFonts w:ascii="TimesNewRomanPSMT" w:hAnsi="TimesNewRomanPSMT"/>
        </w:rPr>
        <w:t>1</w:t>
      </w:r>
      <w:r w:rsidR="00BC61D0" w:rsidRPr="00C83DCA">
        <w:rPr>
          <w:rFonts w:ascii="TimesNewRomanPSMT" w:hAnsi="TimesNewRomanPSMT"/>
        </w:rPr>
        <w:t xml:space="preserve"> participant was</w:t>
      </w:r>
      <w:r w:rsidR="007620FB" w:rsidRPr="00C83DCA">
        <w:rPr>
          <w:rFonts w:ascii="TimesNewRomanPSMT" w:hAnsi="TimesNewRomanPSMT"/>
        </w:rPr>
        <w:t xml:space="preserve"> in graduate school (9%). </w:t>
      </w:r>
      <w:r w:rsidR="00EF61CC" w:rsidRPr="00C83DCA">
        <w:rPr>
          <w:rFonts w:ascii="TimesNewRomanPSMT" w:hAnsi="TimesNewRomanPSMT"/>
        </w:rPr>
        <w:t>M</w:t>
      </w:r>
      <w:r w:rsidR="007620FB" w:rsidRPr="00C83DCA">
        <w:rPr>
          <w:rFonts w:ascii="TimesNewRomanPSMT" w:hAnsi="TimesNewRomanPSMT"/>
        </w:rPr>
        <w:t>ost participants report</w:t>
      </w:r>
      <w:r w:rsidR="00EF61CC" w:rsidRPr="00C83DCA">
        <w:rPr>
          <w:rFonts w:ascii="TimesNewRomanPSMT" w:hAnsi="TimesNewRomanPSMT"/>
        </w:rPr>
        <w:t>ed</w:t>
      </w:r>
      <w:r w:rsidR="007620FB" w:rsidRPr="00C83DCA">
        <w:rPr>
          <w:rFonts w:ascii="TimesNewRomanPSMT" w:hAnsi="TimesNewRomanPSMT"/>
        </w:rPr>
        <w:t xml:space="preserve"> a gross annual income lower than $20,000 (54%). </w:t>
      </w:r>
      <w:r>
        <w:rPr>
          <w:rFonts w:ascii="TimesNewRomanPSMT" w:hAnsi="TimesNewRomanPSMT"/>
        </w:rPr>
        <w:t>The majority of participants had previous experience in therapy (</w:t>
      </w:r>
      <w:r>
        <w:rPr>
          <w:rFonts w:ascii="TimesNewRomanPSMT" w:hAnsi="TimesNewRomanPSMT"/>
          <w:i/>
        </w:rPr>
        <w:t xml:space="preserve">n </w:t>
      </w:r>
      <w:r>
        <w:rPr>
          <w:rFonts w:ascii="TimesNewRomanPSMT" w:hAnsi="TimesNewRomanPSMT"/>
        </w:rPr>
        <w:t xml:space="preserve">= 7), with </w:t>
      </w:r>
      <w:r w:rsidR="007620FB" w:rsidRPr="00C83DCA">
        <w:rPr>
          <w:rFonts w:ascii="TimesNewRomanPSMT" w:hAnsi="TimesNewRomanPSMT"/>
        </w:rPr>
        <w:t xml:space="preserve">4 participants seeking treatment for the first time. None of the participants endorsed engaging in face-to-face therapy during the 2-week </w:t>
      </w:r>
      <w:r w:rsidR="00EF61CC" w:rsidRPr="00C83DCA">
        <w:rPr>
          <w:rFonts w:ascii="TimesNewRomanPSMT" w:hAnsi="TimesNewRomanPSMT"/>
        </w:rPr>
        <w:t>study period.</w:t>
      </w:r>
      <w:r w:rsidR="007620FB" w:rsidRPr="00C83DCA">
        <w:rPr>
          <w:rFonts w:ascii="TimesNewRomanPSMT" w:hAnsi="TimesNewRomanPSMT"/>
        </w:rPr>
        <w:t xml:space="preserve"> </w:t>
      </w:r>
    </w:p>
    <w:p w14:paraId="226A7A4B" w14:textId="3052A2F9" w:rsidR="001E0AD4" w:rsidRPr="00C83DCA" w:rsidRDefault="007620FB" w:rsidP="00274A3D">
      <w:pPr>
        <w:pStyle w:val="NormalWeb"/>
        <w:spacing w:before="0" w:beforeAutospacing="0" w:after="0" w:afterAutospacing="0" w:line="480" w:lineRule="auto"/>
        <w:ind w:firstLine="720"/>
        <w:contextualSpacing/>
        <w:rPr>
          <w:rFonts w:ascii="TimesNewRomanPSMT" w:hAnsi="TimesNewRomanPSMT"/>
        </w:rPr>
      </w:pPr>
      <w:r w:rsidRPr="00C83DCA">
        <w:rPr>
          <w:rFonts w:ascii="TimesNewRomanPSMT" w:hAnsi="TimesNewRomanPSMT"/>
        </w:rPr>
        <w:t xml:space="preserve">Eligibility criteria included being 18 years of age or older, current university enrollment, placement on the CCC waiting list with at least 2 weeks before their first </w:t>
      </w:r>
      <w:r w:rsidRPr="00C83DCA">
        <w:rPr>
          <w:rFonts w:ascii="TimesNewRomanPSMT" w:hAnsi="TimesNewRomanPSMT"/>
        </w:rPr>
        <w:lastRenderedPageBreak/>
        <w:t xml:space="preserve">scheduled face-to-face therapy appointment, </w:t>
      </w:r>
      <w:r w:rsidR="00EF61CC" w:rsidRPr="00C83DCA">
        <w:rPr>
          <w:rFonts w:ascii="TimesNewRomanPSMT" w:hAnsi="TimesNewRomanPSMT"/>
        </w:rPr>
        <w:t>having</w:t>
      </w:r>
      <w:r w:rsidRPr="00C83DCA">
        <w:rPr>
          <w:rFonts w:ascii="TimesNewRomanPSMT" w:hAnsi="TimesNewRomanPSMT"/>
        </w:rPr>
        <w:t xml:space="preserve"> a presenting problem of depression and/or anxiety, fluency in English, and clinical stability (i.e., not currently suicidal or experiencing manic or psychotic symptoms). The study did not actively screen participants for depression and anxiety, and instead relied on the CCC clinician’s discretion to provide materials to individuals with these presenting problems. This methodology was followed to mimic real-world settings in which CCC clinicians </w:t>
      </w:r>
      <w:r w:rsidR="002D2471">
        <w:rPr>
          <w:rFonts w:ascii="TimesNewRomanPSMT" w:hAnsi="TimesNewRomanPSMT"/>
        </w:rPr>
        <w:t>may not</w:t>
      </w:r>
      <w:r w:rsidRPr="00C83DCA">
        <w:rPr>
          <w:rFonts w:ascii="TimesNewRomanPSMT" w:hAnsi="TimesNewRomanPSMT"/>
        </w:rPr>
        <w:t xml:space="preserve"> make a formal diagnosis during their brief initial consultation meeting before placing clients on the waitlist</w:t>
      </w:r>
      <w:r w:rsidR="002D2471">
        <w:rPr>
          <w:rFonts w:ascii="TimesNewRomanPSMT" w:hAnsi="TimesNewRomanPSMT"/>
        </w:rPr>
        <w:t xml:space="preserve"> and clients with a range of presenting problems (both in severity and form) may be referred to an app resource</w:t>
      </w:r>
      <w:r w:rsidRPr="00C83DCA">
        <w:rPr>
          <w:rFonts w:ascii="TimesNewRomanPSMT" w:hAnsi="TimesNewRomanPSMT"/>
        </w:rPr>
        <w:t>. Based on empirically derived cutoff scores from the Depression, Anxiety, and Stress Scale</w:t>
      </w:r>
      <w:r w:rsidR="0046103F">
        <w:rPr>
          <w:rFonts w:ascii="TimesNewRomanPSMT" w:hAnsi="TimesNewRomanPSMT"/>
        </w:rPr>
        <w:t xml:space="preserve"> (DASS)</w:t>
      </w:r>
      <w:r w:rsidR="005D3775">
        <w:rPr>
          <w:rFonts w:ascii="TimesNewRomanPSMT" w:hAnsi="TimesNewRomanPSMT"/>
        </w:rPr>
        <w:fldChar w:fldCharType="begin"/>
      </w:r>
      <w:r w:rsidR="00E70DAB">
        <w:rPr>
          <w:rFonts w:ascii="TimesNewRomanPSMT" w:hAnsi="TimesNewRomanPSMT"/>
        </w:rPr>
        <w:instrText xml:space="preserve"> ADDIN EN.CITE &lt;EndNote&gt;&lt;Cite&gt;&lt;Author&gt;Lovibond&lt;/Author&gt;&lt;Year&gt;1995&lt;/Year&gt;&lt;RecNum&gt;27&lt;/RecNum&gt;&lt;DisplayText&gt;&lt;style face="superscript"&gt;25&lt;/style&gt;&lt;/DisplayText&gt;&lt;record&gt;&lt;rec-number&gt;27&lt;/rec-number&gt;&lt;foreign-keys&gt;&lt;key app="EN" db-id="dfdxwpz2t200f3efzf1pvd5dpxvp0z9wtt02" timestamp="1554678494"&gt;27&lt;/key&gt;&lt;/foreign-keys&gt;&lt;ref-type name="Journal Article"&gt;17&lt;/ref-type&gt;&lt;contributors&gt;&lt;authors&gt;&lt;author&gt;Lovibond, Peter F&lt;/author&gt;&lt;author&gt;Lovibond, Sydney H&lt;/author&gt;&lt;/authors&gt;&lt;/contributors&gt;&lt;titles&gt;&lt;title&gt;The structure of negative emotional states: Comparison of the Depression Anxiety Stress Scales (DASS) with the Beck Depression and Anxiety Inventories&lt;/title&gt;&lt;secondary-title&gt;Behaviour research and therapy&lt;/secondary-title&gt;&lt;/titles&gt;&lt;periodical&gt;&lt;full-title&gt;Behaviour research and therapy&lt;/full-title&gt;&lt;/periodical&gt;&lt;pages&gt;335-343&lt;/pages&gt;&lt;volume&gt;33&lt;/volume&gt;&lt;number&gt;3&lt;/number&gt;&lt;dates&gt;&lt;year&gt;1995&lt;/year&gt;&lt;/dates&gt;&lt;isbn&gt;0005-7967&lt;/isbn&gt;&lt;urls&gt;&lt;/urls&gt;&lt;/record&gt;&lt;/Cite&gt;&lt;/EndNote&gt;</w:instrText>
      </w:r>
      <w:r w:rsidR="005D3775">
        <w:rPr>
          <w:rFonts w:ascii="TimesNewRomanPSMT" w:hAnsi="TimesNewRomanPSMT"/>
        </w:rPr>
        <w:fldChar w:fldCharType="separate"/>
      </w:r>
      <w:r w:rsidR="00E70DAB" w:rsidRPr="00E70DAB">
        <w:rPr>
          <w:rFonts w:ascii="TimesNewRomanPSMT" w:hAnsi="TimesNewRomanPSMT"/>
          <w:noProof/>
          <w:vertAlign w:val="superscript"/>
        </w:rPr>
        <w:t>25</w:t>
      </w:r>
      <w:r w:rsidR="005D3775">
        <w:rPr>
          <w:rFonts w:ascii="TimesNewRomanPSMT" w:hAnsi="TimesNewRomanPSMT"/>
        </w:rPr>
        <w:fldChar w:fldCharType="end"/>
      </w:r>
      <w:r w:rsidRPr="00C83DCA">
        <w:rPr>
          <w:rFonts w:ascii="TimesNewRomanPSMT" w:hAnsi="TimesNewRomanPSMT"/>
        </w:rPr>
        <w:t>, 100% of participants fell within moderate or higher scores on either depression or anxiety (i.e., DASS-D &gt; 13, DASS-A &gt; 9), indicating that a clinical sample was targeted within this study.</w:t>
      </w:r>
    </w:p>
    <w:p w14:paraId="69E2553A" w14:textId="77777777" w:rsidR="001313EB" w:rsidRPr="00C83DCA" w:rsidRDefault="001313EB" w:rsidP="00274A3D">
      <w:pPr>
        <w:pStyle w:val="Heading2"/>
        <w:spacing w:before="0" w:after="0" w:line="480" w:lineRule="auto"/>
        <w:rPr>
          <w:lang w:val="en-US"/>
        </w:rPr>
      </w:pPr>
      <w:r w:rsidRPr="00C83DCA">
        <w:rPr>
          <w:lang w:val="en-US"/>
        </w:rPr>
        <w:t>Procedures</w:t>
      </w:r>
    </w:p>
    <w:p w14:paraId="2AEC84F0" w14:textId="16348CBF" w:rsidR="005D5D06" w:rsidRPr="00C83DCA" w:rsidRDefault="005D5D06" w:rsidP="00274A3D">
      <w:pPr>
        <w:pStyle w:val="NormalWeb"/>
        <w:spacing w:after="0" w:afterAutospacing="0" w:line="480" w:lineRule="auto"/>
        <w:ind w:firstLine="720"/>
        <w:contextualSpacing/>
        <w:rPr>
          <w:rFonts w:ascii="TimesNewRomanPSMT" w:hAnsi="TimesNewRomanPSMT"/>
        </w:rPr>
      </w:pPr>
      <w:r w:rsidRPr="00C83DCA">
        <w:rPr>
          <w:rFonts w:ascii="TimesNewRomanPSMT" w:hAnsi="TimesNewRomanPSMT"/>
        </w:rPr>
        <w:t xml:space="preserve">Interested participants contacted the researcher who screened for study eligibility. After providing informed consent, participants completed a series of baseline questionnaires through an online survey platform which assessed demographics, mood/anxiety symptoms, and processes associated with PI and ACT components. Participants then completed a </w:t>
      </w:r>
      <w:r w:rsidR="0098357D" w:rsidRPr="00C83DCA">
        <w:rPr>
          <w:rFonts w:ascii="TimesNewRomanPSMT" w:hAnsi="TimesNewRomanPSMT"/>
        </w:rPr>
        <w:t>3</w:t>
      </w:r>
      <w:r w:rsidRPr="00C83DCA">
        <w:rPr>
          <w:rFonts w:ascii="TimesNewRomanPSMT" w:hAnsi="TimesNewRomanPSMT"/>
        </w:rPr>
        <w:t>0-minute</w:t>
      </w:r>
      <w:r w:rsidR="00B502C7">
        <w:rPr>
          <w:rFonts w:ascii="TimesNewRomanPSMT" w:hAnsi="TimesNewRomanPSMT"/>
        </w:rPr>
        <w:t xml:space="preserve">, self-guided </w:t>
      </w:r>
      <w:r w:rsidRPr="00C83DCA">
        <w:rPr>
          <w:rFonts w:ascii="TimesNewRomanPSMT" w:hAnsi="TimesNewRomanPSMT"/>
        </w:rPr>
        <w:t>online ACT training session and were instructed in how to install the ACT Daily mobile application on their smartphone. Participants were asked to use the app for the following 2 weeks. The researcher completed a brief check in call with the participants two days after enrollment to address any potential technological issues. Participants who did not currently own a compatible smartphone at the time of enrollment were provided one.</w:t>
      </w:r>
    </w:p>
    <w:p w14:paraId="4EB4B01F" w14:textId="7DA99425" w:rsidR="004E7CCA" w:rsidRPr="00C83DCA" w:rsidRDefault="005D5D06" w:rsidP="00274A3D">
      <w:pPr>
        <w:pStyle w:val="NormalWeb"/>
        <w:spacing w:before="0" w:beforeAutospacing="0" w:after="0" w:afterAutospacing="0" w:line="480" w:lineRule="auto"/>
        <w:ind w:firstLine="720"/>
        <w:contextualSpacing/>
        <w:rPr>
          <w:rFonts w:ascii="TimesNewRomanPSMT" w:hAnsi="TimesNewRomanPSMT"/>
        </w:rPr>
      </w:pPr>
      <w:r w:rsidRPr="00C83DCA">
        <w:rPr>
          <w:rFonts w:ascii="TimesNewRomanPSMT" w:hAnsi="TimesNewRomanPSMT"/>
        </w:rPr>
        <w:t xml:space="preserve">Two weeks after this initial in-person meeting, participants completed an online post-assessment. After completing the post-assessment, participants engaged in a 30-minute phone interview concerning their overall experience with the application, usability patterns, and </w:t>
      </w:r>
      <w:r w:rsidRPr="00C83DCA">
        <w:rPr>
          <w:rFonts w:ascii="TimesNewRomanPSMT" w:hAnsi="TimesNewRomanPSMT"/>
        </w:rPr>
        <w:lastRenderedPageBreak/>
        <w:t>improvement recommendations. Participants were entered into a drawing for a $100 gift card that was awarded at the end of the study.</w:t>
      </w:r>
    </w:p>
    <w:p w14:paraId="04D5734D" w14:textId="77777777" w:rsidR="004E7CCA" w:rsidRPr="00C83DCA" w:rsidRDefault="004E7CCA" w:rsidP="00274A3D">
      <w:pPr>
        <w:pStyle w:val="Heading2"/>
        <w:spacing w:before="0" w:after="0" w:line="480" w:lineRule="auto"/>
        <w:rPr>
          <w:lang w:val="en-US"/>
        </w:rPr>
      </w:pPr>
      <w:r w:rsidRPr="00C83DCA">
        <w:rPr>
          <w:lang w:val="en-US"/>
        </w:rPr>
        <w:t>Intervention</w:t>
      </w:r>
    </w:p>
    <w:p w14:paraId="17DEF532" w14:textId="6F275F06" w:rsidR="00CB3FB0" w:rsidRDefault="00CB3FB0" w:rsidP="00274A3D">
      <w:pPr>
        <w:spacing w:before="100" w:beforeAutospacing="1"/>
        <w:ind w:firstLine="720"/>
        <w:contextualSpacing/>
        <w:rPr>
          <w:rFonts w:ascii="TimesNewRomanPSMT" w:hAnsi="TimesNewRomanPSMT"/>
          <w:lang w:val="en-US"/>
        </w:rPr>
      </w:pPr>
      <w:r>
        <w:rPr>
          <w:rFonts w:ascii="TimesNewRomanPSMT" w:hAnsi="TimesNewRomanPSMT"/>
          <w:lang w:val="en-US"/>
        </w:rPr>
        <w:t xml:space="preserve">Immediately after the baseline assessment and prior to using ACT Daily, participants completed a self-guided web-based training orienting them to ACT Daily and the four ACT components covered in the app. This included </w:t>
      </w:r>
      <w:r w:rsidRPr="00C83DCA">
        <w:rPr>
          <w:rFonts w:ascii="TimesNewRomanPSMT" w:hAnsi="TimesNewRomanPSMT"/>
          <w:lang w:val="en-US"/>
        </w:rPr>
        <w:t xml:space="preserve">brief experiential exercises, metaphors, interactive assessments, </w:t>
      </w:r>
      <w:r>
        <w:rPr>
          <w:rFonts w:ascii="TimesNewRomanPSMT" w:hAnsi="TimesNewRomanPSMT"/>
          <w:lang w:val="en-US"/>
        </w:rPr>
        <w:t>and didactic</w:t>
      </w:r>
      <w:r w:rsidRPr="00C83DCA">
        <w:rPr>
          <w:rFonts w:ascii="TimesNewRomanPSMT" w:hAnsi="TimesNewRomanPSMT"/>
          <w:lang w:val="en-US"/>
        </w:rPr>
        <w:t xml:space="preserve"> content to provide a basic conceptual understanding of ACT</w:t>
      </w:r>
      <w:r>
        <w:rPr>
          <w:rFonts w:ascii="TimesNewRomanPSMT" w:hAnsi="TimesNewRomanPSMT"/>
          <w:lang w:val="en-US"/>
        </w:rPr>
        <w:t xml:space="preserve"> to support effective use of skills taught in the app</w:t>
      </w:r>
      <w:r w:rsidRPr="00C83DCA">
        <w:rPr>
          <w:rFonts w:ascii="TimesNewRomanPSMT" w:hAnsi="TimesNewRomanPSMT"/>
          <w:lang w:val="en-US"/>
        </w:rPr>
        <w:t>. Participants also watched a brief training video aimed to sufficiently prepare them to use ACT Daily on their own.</w:t>
      </w:r>
    </w:p>
    <w:p w14:paraId="0BB502E1" w14:textId="65DD9CE2" w:rsidR="00490FE4" w:rsidRPr="00C83DCA" w:rsidRDefault="00D21582" w:rsidP="00274A3D">
      <w:pPr>
        <w:spacing w:before="100" w:beforeAutospacing="1"/>
        <w:ind w:firstLine="720"/>
        <w:contextualSpacing/>
        <w:rPr>
          <w:lang w:val="en-US"/>
        </w:rPr>
      </w:pPr>
      <w:r w:rsidRPr="00C83DCA">
        <w:rPr>
          <w:rFonts w:ascii="TimesNewRomanPSMT" w:hAnsi="TimesNewRomanPSMT"/>
          <w:lang w:val="en-US"/>
        </w:rPr>
        <w:t>ACT Daily</w:t>
      </w:r>
      <w:r w:rsidR="00490FE4" w:rsidRPr="00C83DCA">
        <w:rPr>
          <w:rFonts w:ascii="TimesNewRomanPSMT" w:hAnsi="TimesNewRomanPSMT"/>
          <w:lang w:val="en-US"/>
        </w:rPr>
        <w:t xml:space="preserve"> </w:t>
      </w:r>
      <w:r w:rsidR="00CB3FB0">
        <w:rPr>
          <w:rFonts w:ascii="TimesNewRomanPSMT" w:hAnsi="TimesNewRomanPSMT"/>
          <w:lang w:val="en-US"/>
        </w:rPr>
        <w:t>wa</w:t>
      </w:r>
      <w:r w:rsidRPr="00C83DCA">
        <w:rPr>
          <w:rFonts w:ascii="TimesNewRomanPSMT" w:hAnsi="TimesNewRomanPSMT"/>
          <w:lang w:val="en-US"/>
        </w:rPr>
        <w:t>s</w:t>
      </w:r>
      <w:r w:rsidR="00490FE4" w:rsidRPr="00C83DCA">
        <w:rPr>
          <w:rFonts w:ascii="TimesNewRomanPSMT" w:hAnsi="TimesNewRomanPSMT"/>
          <w:lang w:val="en-US"/>
        </w:rPr>
        <w:t xml:space="preserve"> designed to prompt the user randomly three times per day to fill out a brief </w:t>
      </w:r>
      <w:r w:rsidR="002D2471">
        <w:rPr>
          <w:rFonts w:ascii="TimesNewRomanPSMT" w:hAnsi="TimesNewRomanPSMT"/>
          <w:lang w:val="en-US"/>
        </w:rPr>
        <w:t>ecological momentary assessment (</w:t>
      </w:r>
      <w:r w:rsidR="00490FE4" w:rsidRPr="00C83DCA">
        <w:rPr>
          <w:rFonts w:ascii="TimesNewRomanPSMT" w:hAnsi="TimesNewRomanPSMT"/>
          <w:lang w:val="en-US"/>
        </w:rPr>
        <w:t>EMA</w:t>
      </w:r>
      <w:r w:rsidR="002D2471">
        <w:rPr>
          <w:rFonts w:ascii="TimesNewRomanPSMT" w:hAnsi="TimesNewRomanPSMT"/>
          <w:lang w:val="en-US"/>
        </w:rPr>
        <w:t>)</w:t>
      </w:r>
      <w:r w:rsidR="00490FE4" w:rsidRPr="00C83DCA">
        <w:rPr>
          <w:rFonts w:ascii="TimesNewRomanPSMT" w:hAnsi="TimesNewRomanPSMT"/>
          <w:lang w:val="en-US"/>
        </w:rPr>
        <w:t xml:space="preserve"> </w:t>
      </w:r>
      <w:r w:rsidR="002D2471">
        <w:rPr>
          <w:rFonts w:ascii="TimesNewRomanPSMT" w:hAnsi="TimesNewRomanPSMT"/>
          <w:lang w:val="en-US"/>
        </w:rPr>
        <w:t>check-in</w:t>
      </w:r>
      <w:r w:rsidR="00490FE4" w:rsidRPr="00C83DCA">
        <w:rPr>
          <w:rFonts w:ascii="TimesNewRomanPSMT" w:hAnsi="TimesNewRomanPSMT"/>
          <w:lang w:val="en-US"/>
        </w:rPr>
        <w:t xml:space="preserve"> that screened for current anxiety</w:t>
      </w:r>
      <w:r w:rsidRPr="00C83DCA">
        <w:rPr>
          <w:rFonts w:ascii="TimesNewRomanPSMT" w:hAnsi="TimesNewRomanPSMT"/>
          <w:lang w:val="en-US"/>
        </w:rPr>
        <w:t>/</w:t>
      </w:r>
      <w:r w:rsidR="00490FE4" w:rsidRPr="00C83DCA">
        <w:rPr>
          <w:rFonts w:ascii="TimesNewRomanPSMT" w:hAnsi="TimesNewRomanPSMT"/>
          <w:lang w:val="en-US"/>
        </w:rPr>
        <w:t>depression, along with current PI via the four ACT components targeted by the app. In addition to being prompted randomly three times a day, the user had the option to “check-in” by clicking on the app from the home screen</w:t>
      </w:r>
      <w:r w:rsidRPr="00C83DCA">
        <w:rPr>
          <w:rFonts w:ascii="TimesNewRomanPSMT" w:hAnsi="TimesNewRomanPSMT"/>
          <w:lang w:val="en-US"/>
        </w:rPr>
        <w:t>, which would allow them to complete an assessment at their own discretion.</w:t>
      </w:r>
    </w:p>
    <w:p w14:paraId="73E47115" w14:textId="43F968DB" w:rsidR="002D2471" w:rsidRDefault="00490FE4" w:rsidP="00274A3D">
      <w:pPr>
        <w:ind w:firstLine="720"/>
        <w:contextualSpacing/>
        <w:rPr>
          <w:rFonts w:ascii="TimesNewRomanPSMT" w:hAnsi="TimesNewRomanPSMT"/>
          <w:lang w:val="en-US"/>
        </w:rPr>
      </w:pPr>
      <w:r w:rsidRPr="00C83DCA">
        <w:rPr>
          <w:rFonts w:ascii="TimesNewRomanPSMT" w:hAnsi="TimesNewRomanPSMT"/>
          <w:lang w:val="en-US"/>
        </w:rPr>
        <w:t>After completing the EMA pre-assessment, ACT Daily prompted the user to choose one of three options</w:t>
      </w:r>
      <w:r w:rsidR="002D2471">
        <w:rPr>
          <w:rFonts w:ascii="TimesNewRomanPSMT" w:hAnsi="TimesNewRomanPSMT"/>
          <w:lang w:val="en-US"/>
        </w:rPr>
        <w:t xml:space="preserve"> (“quick skills,” “browse skills,” or “end session”)</w:t>
      </w:r>
      <w:r w:rsidRPr="00C83DCA">
        <w:rPr>
          <w:rFonts w:ascii="TimesNewRomanPSMT" w:hAnsi="TimesNewRomanPSMT"/>
          <w:lang w:val="en-US"/>
        </w:rPr>
        <w:t>. When users selected “quick skills,” they were immediately presented with a brief skill coaching session automatically chosen by the application based on the user’s pre-EMA responses.</w:t>
      </w:r>
      <w:r w:rsidR="002D2471">
        <w:rPr>
          <w:rFonts w:ascii="TimesNewRomanPSMT" w:hAnsi="TimesNewRomanPSMT"/>
          <w:lang w:val="en-US"/>
        </w:rPr>
        <w:t xml:space="preserve"> The selected quick skill was tailored based on EMA responses so that the most elevated aspect of PI was matched to the relevant ACT component (i.e., acceptance skills if elevated highest on “fighting feelings,” defusion for “stuck in thoughts,</w:t>
      </w:r>
      <w:r w:rsidR="00314158">
        <w:rPr>
          <w:rFonts w:ascii="TimesNewRomanPSMT" w:hAnsi="TimesNewRomanPSMT"/>
          <w:lang w:val="en-US"/>
        </w:rPr>
        <w:t>”</w:t>
      </w:r>
      <w:r w:rsidR="002D2471">
        <w:rPr>
          <w:rFonts w:ascii="TimesNewRomanPSMT" w:hAnsi="TimesNewRomanPSMT"/>
          <w:lang w:val="en-US"/>
        </w:rPr>
        <w:t xml:space="preserve"> present moment for “on autopilot,” and values for “disconnected from values”).</w:t>
      </w:r>
      <w:r w:rsidRPr="00C83DCA">
        <w:rPr>
          <w:rFonts w:ascii="TimesNewRomanPSMT" w:hAnsi="TimesNewRomanPSMT"/>
          <w:lang w:val="en-US"/>
        </w:rPr>
        <w:t xml:space="preserve"> </w:t>
      </w:r>
      <w:r w:rsidR="002D2471">
        <w:rPr>
          <w:rFonts w:ascii="TimesNewRomanPSMT" w:hAnsi="TimesNewRomanPSMT"/>
          <w:lang w:val="en-US"/>
        </w:rPr>
        <w:t>Tailoring ACT components based on user’s in-the-moment PI has been found to increase the effectiveness of ACT-based apps (</w:t>
      </w:r>
      <w:r w:rsidR="002D2471">
        <w:rPr>
          <w:rFonts w:ascii="TimesNewRomanPSMT" w:hAnsi="TimesNewRomanPSMT"/>
          <w:i/>
          <w:lang w:val="en-US"/>
        </w:rPr>
        <w:t xml:space="preserve">citation removed for blind </w:t>
      </w:r>
      <w:r w:rsidR="002D2471" w:rsidRPr="002D2471">
        <w:rPr>
          <w:rFonts w:ascii="TimesNewRomanPSMT" w:hAnsi="TimesNewRomanPSMT"/>
          <w:i/>
          <w:lang w:val="en-US"/>
        </w:rPr>
        <w:t>review</w:t>
      </w:r>
      <w:r w:rsidR="002D2471">
        <w:rPr>
          <w:rFonts w:ascii="TimesNewRomanPSMT" w:hAnsi="TimesNewRomanPSMT"/>
          <w:lang w:val="en-US"/>
        </w:rPr>
        <w:t xml:space="preserve">). </w:t>
      </w:r>
    </w:p>
    <w:p w14:paraId="50B056FE" w14:textId="2CDEF05B" w:rsidR="002D2471" w:rsidRDefault="00490FE4" w:rsidP="00274A3D">
      <w:pPr>
        <w:ind w:firstLine="720"/>
        <w:contextualSpacing/>
        <w:rPr>
          <w:rFonts w:ascii="TimesNewRomanPSMT" w:hAnsi="TimesNewRomanPSMT"/>
          <w:lang w:val="en-US"/>
        </w:rPr>
      </w:pPr>
      <w:r w:rsidRPr="002D2471">
        <w:rPr>
          <w:rFonts w:ascii="TimesNewRomanPSMT" w:hAnsi="TimesNewRomanPSMT"/>
          <w:lang w:val="en-US"/>
        </w:rPr>
        <w:lastRenderedPageBreak/>
        <w:t>When</w:t>
      </w:r>
      <w:r w:rsidRPr="00C83DCA">
        <w:rPr>
          <w:rFonts w:ascii="TimesNewRomanPSMT" w:hAnsi="TimesNewRomanPSMT"/>
          <w:lang w:val="en-US"/>
        </w:rPr>
        <w:t xml:space="preserve"> the user clicked on “browse skills,” the app presented the user with a list of different skill menus, each one focusing on a core component of ACT measured by the pre-assessment</w:t>
      </w:r>
      <w:r w:rsidR="002D2471">
        <w:rPr>
          <w:rFonts w:ascii="TimesNewRomanPSMT" w:hAnsi="TimesNewRomanPSMT"/>
          <w:lang w:val="en-US"/>
        </w:rPr>
        <w:t>, and with the most relevant tailored ACT component highlighted (i.e., the component the app suggests the user practice)</w:t>
      </w:r>
      <w:r w:rsidR="00C00B89" w:rsidRPr="00C83DCA">
        <w:rPr>
          <w:rFonts w:ascii="TimesNewRomanPSMT" w:hAnsi="TimesNewRomanPSMT"/>
          <w:lang w:val="en-US"/>
        </w:rPr>
        <w:t xml:space="preserve">. </w:t>
      </w:r>
      <w:r w:rsidRPr="00C83DCA">
        <w:rPr>
          <w:rFonts w:ascii="TimesNewRomanPSMT" w:hAnsi="TimesNewRomanPSMT"/>
          <w:lang w:val="en-US"/>
        </w:rPr>
        <w:t>All ACT Daily skills were designed to be short, lasting anywhere from under one minute</w:t>
      </w:r>
      <w:r w:rsidR="00ED59BE">
        <w:rPr>
          <w:rFonts w:ascii="TimesNewRomanPSMT" w:hAnsi="TimesNewRomanPSMT"/>
          <w:lang w:val="en-US"/>
        </w:rPr>
        <w:t xml:space="preserve"> </w:t>
      </w:r>
      <w:r w:rsidR="002D2471">
        <w:rPr>
          <w:rFonts w:ascii="TimesNewRomanPSMT" w:hAnsi="TimesNewRomanPSMT"/>
          <w:lang w:val="en-US"/>
        </w:rPr>
        <w:t xml:space="preserve">for “quick skills” </w:t>
      </w:r>
      <w:r w:rsidR="00ED59BE">
        <w:rPr>
          <w:rFonts w:ascii="TimesNewRomanPSMT" w:hAnsi="TimesNewRomanPSMT"/>
          <w:lang w:val="en-US"/>
        </w:rPr>
        <w:t xml:space="preserve">(such as </w:t>
      </w:r>
      <w:r w:rsidR="002D2471">
        <w:rPr>
          <w:rFonts w:ascii="TimesNewRomanPSMT" w:hAnsi="TimesNewRomanPSMT"/>
          <w:lang w:val="en-US"/>
        </w:rPr>
        <w:t>labeling one’s thoughts as just thoughts</w:t>
      </w:r>
      <w:r w:rsidR="00B33AFF">
        <w:rPr>
          <w:rFonts w:ascii="TimesNewRomanPSMT" w:hAnsi="TimesNewRomanPSMT"/>
          <w:lang w:val="en-US"/>
        </w:rPr>
        <w:t>)</w:t>
      </w:r>
      <w:r w:rsidRPr="00C83DCA">
        <w:rPr>
          <w:rFonts w:ascii="TimesNewRomanPSMT" w:hAnsi="TimesNewRomanPSMT"/>
          <w:lang w:val="en-US"/>
        </w:rPr>
        <w:t xml:space="preserve"> to </w:t>
      </w:r>
      <w:r w:rsidR="002D2471">
        <w:rPr>
          <w:rFonts w:ascii="TimesNewRomanPSMT" w:hAnsi="TimesNewRomanPSMT"/>
          <w:lang w:val="en-US"/>
        </w:rPr>
        <w:t>3-5</w:t>
      </w:r>
      <w:r w:rsidR="002D2471" w:rsidRPr="00C83DCA">
        <w:rPr>
          <w:rFonts w:ascii="TimesNewRomanPSMT" w:hAnsi="TimesNewRomanPSMT"/>
          <w:lang w:val="en-US"/>
        </w:rPr>
        <w:t xml:space="preserve"> </w:t>
      </w:r>
      <w:r w:rsidRPr="00C83DCA">
        <w:rPr>
          <w:rFonts w:ascii="TimesNewRomanPSMT" w:hAnsi="TimesNewRomanPSMT"/>
          <w:lang w:val="en-US"/>
        </w:rPr>
        <w:t>minutes</w:t>
      </w:r>
      <w:r w:rsidR="002D2471">
        <w:rPr>
          <w:rFonts w:ascii="TimesNewRomanPSMT" w:hAnsi="TimesNewRomanPSMT"/>
          <w:lang w:val="en-US"/>
        </w:rPr>
        <w:t xml:space="preserve"> for “depth skills”</w:t>
      </w:r>
      <w:r w:rsidR="00B33AFF">
        <w:rPr>
          <w:rFonts w:ascii="TimesNewRomanPSMT" w:hAnsi="TimesNewRomanPSMT"/>
          <w:lang w:val="en-US"/>
        </w:rPr>
        <w:t xml:space="preserve"> (such as </w:t>
      </w:r>
      <w:r w:rsidR="002D2471">
        <w:rPr>
          <w:rFonts w:ascii="TimesNewRomanPSMT" w:hAnsi="TimesNewRomanPSMT"/>
          <w:lang w:val="en-US"/>
        </w:rPr>
        <w:t>mindful breathing or a goal setting exercise</w:t>
      </w:r>
      <w:r w:rsidR="00B33AFF">
        <w:rPr>
          <w:rFonts w:ascii="TimesNewRomanPSMT" w:hAnsi="TimesNewRomanPSMT"/>
          <w:lang w:val="en-US"/>
        </w:rPr>
        <w:t>)</w:t>
      </w:r>
      <w:r w:rsidR="003A443C">
        <w:rPr>
          <w:rFonts w:ascii="TimesNewRomanPSMT" w:hAnsi="TimesNewRomanPSMT"/>
          <w:lang w:val="en-US"/>
        </w:rPr>
        <w:t>.</w:t>
      </w:r>
      <w:r w:rsidRPr="00C83DCA">
        <w:rPr>
          <w:rFonts w:ascii="TimesNewRomanPSMT" w:hAnsi="TimesNewRomanPSMT"/>
          <w:lang w:val="en-US"/>
        </w:rPr>
        <w:t xml:space="preserve"> </w:t>
      </w:r>
    </w:p>
    <w:p w14:paraId="3A3C242A" w14:textId="315819D4" w:rsidR="00490FE4" w:rsidRPr="00B33AFF" w:rsidRDefault="00490FE4" w:rsidP="00274A3D">
      <w:pPr>
        <w:ind w:firstLine="720"/>
        <w:contextualSpacing/>
        <w:rPr>
          <w:rFonts w:ascii="TimesNewRomanPSMT" w:hAnsi="TimesNewRomanPSMT"/>
          <w:lang w:val="en-US"/>
        </w:rPr>
      </w:pPr>
      <w:r w:rsidRPr="00C83DCA">
        <w:rPr>
          <w:rFonts w:ascii="TimesNewRomanPSMT" w:hAnsi="TimesNewRomanPSMT"/>
          <w:lang w:val="en-US"/>
        </w:rPr>
        <w:t>Users could</w:t>
      </w:r>
      <w:r w:rsidR="007D6D85" w:rsidRPr="00C83DCA">
        <w:rPr>
          <w:rFonts w:ascii="TimesNewRomanPSMT" w:hAnsi="TimesNewRomanPSMT"/>
          <w:lang w:val="en-US"/>
        </w:rPr>
        <w:t xml:space="preserve"> also</w:t>
      </w:r>
      <w:r w:rsidRPr="00C83DCA">
        <w:rPr>
          <w:rFonts w:ascii="TimesNewRomanPSMT" w:hAnsi="TimesNewRomanPSMT"/>
          <w:lang w:val="en-US"/>
        </w:rPr>
        <w:t xml:space="preserve"> select “end session”, which would log the user’s pre-EMA scores and close ACT Daily, effectively ending the user’s session without requiring the user to complete a skill.</w:t>
      </w:r>
      <w:r w:rsidRPr="00C83DCA">
        <w:rPr>
          <w:lang w:val="en-US"/>
        </w:rPr>
        <w:t xml:space="preserve"> </w:t>
      </w:r>
      <w:r w:rsidRPr="00C83DCA">
        <w:rPr>
          <w:rFonts w:ascii="TimesNewRomanPSMT" w:hAnsi="TimesNewRomanPSMT"/>
          <w:lang w:val="en-US"/>
        </w:rPr>
        <w:t xml:space="preserve">After completing a skill, users were prompted to complete another EMA assessment including the same questions as the pre-EMA as well as an additional question inquiring about the helpfulness of the skill. </w:t>
      </w:r>
    </w:p>
    <w:p w14:paraId="45B69597" w14:textId="0B7F783A" w:rsidR="00271E39" w:rsidRDefault="00271E39" w:rsidP="00274A3D">
      <w:pPr>
        <w:pStyle w:val="Heading2"/>
        <w:spacing w:before="0" w:after="0" w:line="480" w:lineRule="auto"/>
        <w:rPr>
          <w:lang w:val="en-US"/>
        </w:rPr>
      </w:pPr>
      <w:r w:rsidRPr="00C83DCA">
        <w:rPr>
          <w:lang w:val="en-US"/>
        </w:rPr>
        <w:t>Measures</w:t>
      </w:r>
    </w:p>
    <w:p w14:paraId="702DACF7" w14:textId="6287DC22" w:rsidR="00815225" w:rsidRPr="00815225" w:rsidRDefault="00815225" w:rsidP="00274A3D">
      <w:pPr>
        <w:pStyle w:val="Paragraph"/>
        <w:ind w:firstLine="720"/>
        <w:contextualSpacing/>
        <w:rPr>
          <w:lang w:val="en-US"/>
        </w:rPr>
      </w:pPr>
      <w:r w:rsidRPr="00C83DCA">
        <w:rPr>
          <w:rFonts w:ascii="TimesNewRomanPSMT" w:hAnsi="TimesNewRomanPSMT"/>
          <w:lang w:val="en-US"/>
        </w:rPr>
        <w:t xml:space="preserve">Participants were given the </w:t>
      </w:r>
      <w:r w:rsidRPr="00C83DCA">
        <w:rPr>
          <w:rFonts w:ascii="TimesNewRomanPSMT" w:hAnsi="TimesNewRomanPSMT"/>
          <w:i/>
          <w:lang w:val="en-US"/>
        </w:rPr>
        <w:t>Depression, Anxiety and Stress Scale</w:t>
      </w:r>
      <w:r w:rsidRPr="00C83DCA">
        <w:rPr>
          <w:rFonts w:ascii="TimesNewRomanPSMT" w:hAnsi="TimesNewRomanPSMT"/>
          <w:lang w:val="en-US"/>
        </w:rPr>
        <w:t xml:space="preserve"> (DASS</w:t>
      </w:r>
      <w:r w:rsidR="0046103F">
        <w:rPr>
          <w:rFonts w:ascii="TimesNewRomanPSMT" w:hAnsi="TimesNewRomanPSMT"/>
          <w:lang w:val="en-US"/>
        </w:rPr>
        <w:t>)</w:t>
      </w:r>
      <w:r>
        <w:rPr>
          <w:rFonts w:ascii="TimesNewRomanPSMT" w:hAnsi="TimesNewRomanPSMT"/>
          <w:lang w:val="en-US"/>
        </w:rPr>
        <w:t xml:space="preserve"> at baseline and post-assessment as the primary outcome measure</w:t>
      </w:r>
      <w:r w:rsidR="00DA53DA">
        <w:rPr>
          <w:rFonts w:ascii="TimesNewRomanPSMT" w:hAnsi="TimesNewRomanPSMT"/>
          <w:lang w:val="en-US"/>
        </w:rPr>
        <w:t>.</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&lt;EndNote&gt;&lt;Cite&gt;&lt;Author&gt;Lovibond&lt;/Author&gt;&lt;Year&gt;1995&lt;/Year&gt;&lt;RecNum&gt;27&lt;/RecNum&gt;&lt;DisplayText&gt;&lt;style face="superscript"&gt;25&lt;/style&gt;&lt;/DisplayText&gt;&lt;record&gt;&lt;rec-number&gt;27&lt;/rec-number&gt;&lt;foreign-keys&gt;&lt;key app="EN" db-id="dfdxwpz2t200f3efzf1pvd5dpxvp0z9wtt02" timestamp="1554678494"&gt;27&lt;/key&gt;&lt;/foreign-keys&gt;&lt;ref-type name="Journal Article"&gt;17&lt;/ref-type&gt;&lt;contributors&gt;&lt;authors&gt;&lt;author&gt;Lovibond, Peter F&lt;/author&gt;&lt;author&gt;Lovibond, Sydney H&lt;/author&gt;&lt;/authors&gt;&lt;/contributors&gt;&lt;titles&gt;&lt;title&gt;The structure of negative emotional states: Comparison of the Depression Anxiety Stress Scales (DASS) with the Beck Depression and Anxiety Inventories&lt;/title&gt;&lt;secondary-title&gt;Behaviour research and therapy&lt;/secondary-title&gt;&lt;/titles&gt;&lt;periodical&gt;&lt;full-title&gt;Behaviour research and therapy&lt;/full-title&gt;&lt;/periodical&gt;&lt;pages&gt;335-343&lt;/pages&gt;&lt;volume&gt;33&lt;/volume&gt;&lt;number&gt;3&lt;/number&gt;&lt;dates&gt;&lt;year&gt;1995&lt;/year&gt;&lt;/dates&gt;&lt;isbn&gt;0005-7967&lt;/isbn&gt;&lt;urls&gt;&lt;/urls&gt;&lt;/record&gt;&lt;/Cite&gt;&lt;/EndNote&gt;</w:instrText>
      </w:r>
      <w:r w:rsidR="00DA53DA">
        <w:rPr>
          <w:rFonts w:ascii="TimesNewRomanPSMT" w:hAnsi="TimesNewRomanPSMT"/>
          <w:lang w:val="en-US"/>
        </w:rPr>
        <w:fldChar w:fldCharType="separate"/>
      </w:r>
      <w:r w:rsidR="00DA53DA" w:rsidRPr="00E70DAB">
        <w:rPr>
          <w:rFonts w:ascii="TimesNewRomanPSMT" w:hAnsi="TimesNewRomanPSMT"/>
          <w:noProof/>
          <w:vertAlign w:val="superscript"/>
          <w:lang w:val="en-US"/>
        </w:rPr>
        <w:t>25</w:t>
      </w:r>
      <w:r w:rsidR="00DA53DA">
        <w:rPr>
          <w:rFonts w:ascii="TimesNewRomanPSMT" w:hAnsi="TimesNewRomanPSMT"/>
          <w:lang w:val="en-US"/>
        </w:rPr>
        <w:fldChar w:fldCharType="end"/>
      </w:r>
      <w:r>
        <w:rPr>
          <w:rFonts w:ascii="TimesNewRomanPSMT" w:hAnsi="TimesNewRomanPSMT"/>
          <w:lang w:val="en-US"/>
        </w:rPr>
        <w:t xml:space="preserve"> The DASS </w:t>
      </w:r>
      <w:r w:rsidRPr="00C83DCA">
        <w:rPr>
          <w:rFonts w:ascii="TimesNewRomanPSMT" w:hAnsi="TimesNewRomanPSMT"/>
          <w:lang w:val="en-US"/>
        </w:rPr>
        <w:t>consists of subscales assessing depression, anxiety, and stress</w:t>
      </w:r>
      <w:r w:rsidR="00D27226">
        <w:rPr>
          <w:rFonts w:ascii="TimesNewRomanPSMT" w:hAnsi="TimesNewRomanPSMT"/>
          <w:lang w:val="en-US"/>
        </w:rPr>
        <w:t xml:space="preserve"> on </w:t>
      </w:r>
      <w:r w:rsidR="00FC7F29">
        <w:rPr>
          <w:rFonts w:ascii="TimesNewRomanPSMT" w:hAnsi="TimesNewRomanPSMT"/>
          <w:lang w:val="en-US"/>
        </w:rPr>
        <w:t>a scale of 0 to 3, with higher scores indicating more frequent symptoms. The DASS</w:t>
      </w:r>
      <w:r w:rsidRPr="00C83DCA">
        <w:rPr>
          <w:rFonts w:ascii="TimesNewRomanPSMT" w:hAnsi="TimesNewRomanPSMT"/>
          <w:lang w:val="en-US"/>
        </w:rPr>
        <w:t xml:space="preserve"> has been found to have good reliability in past research</w:t>
      </w:r>
      <w:r w:rsidR="00DA53DA">
        <w:rPr>
          <w:rFonts w:ascii="TimesNewRomanPSMT" w:hAnsi="TimesNewRomanPSMT"/>
          <w:lang w:val="en-US"/>
        </w:rPr>
        <w:t>.</w:t>
      </w:r>
      <w:r w:rsidR="0046103F">
        <w:rPr>
          <w:rFonts w:ascii="TimesNewRomanPSMT" w:hAnsi="TimesNewRomanPSMT"/>
          <w:lang w:val="en-US"/>
        </w:rPr>
        <w:fldChar w:fldCharType="begin"/>
      </w:r>
      <w:r w:rsidR="00E70DAB">
        <w:rPr>
          <w:rFonts w:ascii="TimesNewRomanPSMT" w:hAnsi="TimesNewRomanPSMT"/>
          <w:lang w:val="en-US"/>
        </w:rPr>
        <w:instrText xml:space="preserve"> ADDIN EN.CITE &lt;EndNote&gt;&lt;Cite&gt;&lt;Author&gt;Lovibond&lt;/Author&gt;&lt;Year&gt;1995&lt;/Year&gt;&lt;RecNum&gt;27&lt;/RecNum&gt;&lt;DisplayText&gt;&lt;style face="superscript"&gt;25&lt;/style&gt;&lt;/DisplayText&gt;&lt;record&gt;&lt;rec-number&gt;27&lt;/rec-number&gt;&lt;foreign-keys&gt;&lt;key app="EN" db-id="dfdxwpz2t200f3efzf1pvd5dpxvp0z9wtt02" timestamp="1554678494"&gt;27&lt;/key&gt;&lt;/foreign-keys&gt;&lt;ref-type name="Journal Article"&gt;17&lt;/ref-type&gt;&lt;contributors&gt;&lt;authors&gt;&lt;author&gt;Lovibond, Peter F&lt;/author&gt;&lt;author&gt;Lovibond, Sydney H&lt;/author&gt;&lt;/authors&gt;&lt;/contributors&gt;&lt;titles&gt;&lt;title&gt;The structure of negative emotional states: Comparison of the Depression Anxiety Stress Scales (DASS) with the Beck Depression and Anxiety Inventories&lt;/title&gt;&lt;secondary-title&gt;Behaviour research and therapy&lt;/secondary-title&gt;&lt;/titles&gt;&lt;periodical&gt;&lt;full-title&gt;Behaviour research and therapy&lt;/full-title&gt;&lt;/periodical&gt;&lt;pages&gt;335-343&lt;/pages&gt;&lt;volume&gt;33&lt;/volume&gt;&lt;number&gt;3&lt;/number&gt;&lt;dates&gt;&lt;year&gt;1995&lt;/year&gt;&lt;/dates&gt;&lt;isbn&gt;0005-7967&lt;/isbn&gt;&lt;urls&gt;&lt;/urls&gt;&lt;/record&gt;&lt;/Cite&gt;&lt;/EndNote&gt;</w:instrText>
      </w:r>
      <w:r w:rsidR="0046103F">
        <w:rPr>
          <w:rFonts w:ascii="TimesNewRomanPSMT" w:hAnsi="TimesNewRomanPSMT"/>
          <w:lang w:val="en-US"/>
        </w:rPr>
        <w:fldChar w:fldCharType="separate"/>
      </w:r>
      <w:r w:rsidR="00E70DAB" w:rsidRPr="00E70DAB">
        <w:rPr>
          <w:rFonts w:ascii="TimesNewRomanPSMT" w:hAnsi="TimesNewRomanPSMT"/>
          <w:noProof/>
          <w:vertAlign w:val="superscript"/>
          <w:lang w:val="en-US"/>
        </w:rPr>
        <w:t>25</w:t>
      </w:r>
      <w:r w:rsidR="0046103F">
        <w:rPr>
          <w:rFonts w:ascii="TimesNewRomanPSMT" w:hAnsi="TimesNewRomanPSMT"/>
          <w:lang w:val="en-US"/>
        </w:rPr>
        <w:fldChar w:fldCharType="end"/>
      </w:r>
      <w:r w:rsidR="00F1347C">
        <w:rPr>
          <w:rFonts w:ascii="TimesNewRomanPSMT" w:hAnsi="TimesNewRomanPSMT"/>
          <w:lang w:val="en-US"/>
        </w:rPr>
        <w:t xml:space="preserve"> T</w:t>
      </w:r>
      <w:r w:rsidR="00F1347C">
        <w:rPr>
          <w:rFonts w:ascii="TimesNewRomanPSMT" w:hAnsi="TimesNewRomanPSMT" w:cs="TimesNewRomanPSMT"/>
          <w:lang w:val="en-US"/>
        </w:rPr>
        <w:t>he Cronbach’s alpha for the DASS subscales were Depression α = .78, Anxiety α = .78, and Stress α = .80.</w:t>
      </w:r>
    </w:p>
    <w:p w14:paraId="31C4C7BA" w14:textId="6BAD78ED" w:rsidR="00A96253" w:rsidRDefault="00D3535E" w:rsidP="00274A3D">
      <w:pPr>
        <w:spacing w:before="100" w:beforeAutospacing="1"/>
        <w:ind w:firstLine="720"/>
        <w:contextualSpacing/>
        <w:rPr>
          <w:rFonts w:ascii="TimesNewRomanPSMT" w:hAnsi="TimesNewRomanPSMT"/>
          <w:lang w:val="en-US"/>
        </w:rPr>
      </w:pPr>
      <w:r w:rsidRPr="00C83DCA">
        <w:rPr>
          <w:rFonts w:ascii="TimesNewRomanPSMT" w:hAnsi="TimesNewRomanPSMT"/>
          <w:lang w:val="en-US"/>
        </w:rPr>
        <w:t xml:space="preserve">The </w:t>
      </w:r>
      <w:r w:rsidRPr="00C83DCA">
        <w:rPr>
          <w:rFonts w:ascii="TimesNewRomanPSMT" w:hAnsi="TimesNewRomanPSMT"/>
          <w:i/>
          <w:lang w:val="en-US"/>
        </w:rPr>
        <w:t>Acceptance and Action Questionnaire-II</w:t>
      </w:r>
      <w:r w:rsidRPr="00C83DCA">
        <w:rPr>
          <w:rFonts w:ascii="TimesNewRomanPSMT" w:hAnsi="TimesNewRomanPSMT"/>
          <w:lang w:val="en-US"/>
        </w:rPr>
        <w:t xml:space="preserve"> (AAQ-II) was used as the primary self-report measure of</w:t>
      </w:r>
      <w:r w:rsidR="00F1347C">
        <w:rPr>
          <w:rFonts w:ascii="TimesNewRomanPSMT" w:hAnsi="TimesNewRomanPSMT"/>
          <w:lang w:val="en-US"/>
        </w:rPr>
        <w:t xml:space="preserve"> overall</w:t>
      </w:r>
      <w:r w:rsidRPr="00C83DCA">
        <w:rPr>
          <w:rFonts w:ascii="TimesNewRomanPSMT" w:hAnsi="TimesNewRomanPSMT"/>
          <w:lang w:val="en-US"/>
        </w:rPr>
        <w:t xml:space="preserve"> PI</w:t>
      </w:r>
      <w:r w:rsidR="00A96253">
        <w:rPr>
          <w:rFonts w:ascii="TimesNewRomanPSMT" w:hAnsi="TimesNewRomanPSMT"/>
          <w:lang w:val="en-US"/>
        </w:rPr>
        <w:t>.</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&lt;EndNote&gt;&lt;Cite&gt;&lt;Author&gt;Bond&lt;/Author&gt;&lt;Year&gt;2011&lt;/Year&gt;&lt;RecNum&gt;16&lt;/RecNum&gt;&lt;DisplayText&gt;&lt;style face="superscript"&gt;14&lt;/style&gt;&lt;/DisplayText&gt;&lt;record&gt;&lt;rec-number&gt;16&lt;/rec-number&gt;&lt;foreign-keys&gt;&lt;key app="EN" db-id="dfdxwpz2t200f3efzf1pvd5dpxvp0z9wtt02" timestamp="1554677921"&gt;16&lt;/key&gt;&lt;/foreign-keys&gt;&lt;ref-type name="Journal Article"&gt;17&lt;/ref-type&gt;&lt;contributors&gt;&lt;authors&gt;&lt;author&gt;Bond, Frank W&lt;/author&gt;&lt;author&gt;Hayes, Steven C&lt;/author&gt;&lt;author&gt;Baer, Ruth A&lt;/author&gt;&lt;author&gt;Carpenter, Kenneth M&lt;/author&gt;&lt;author&gt;Guenole, Nigel&lt;/author&gt;&lt;author&gt;Orcutt, Holly K&lt;/author&gt;&lt;author&gt;Waltz, Tom&lt;/author&gt;&lt;author&gt;Zettle, Robert D&lt;/author&gt;&lt;/authors&gt;&lt;/contributors&gt;&lt;titles&gt;&lt;title&gt;Preliminary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dates&gt;&lt;year&gt;2011&lt;/year&gt;&lt;/dates&gt;&lt;isbn&gt;0005-7894&lt;/isbn&gt;&lt;urls&gt;&lt;/urls&gt;&lt;/record&gt;&lt;/Cite&gt;&lt;/EndNote&gt;</w:instrText>
      </w:r>
      <w:r w:rsidR="00DA53DA">
        <w:rPr>
          <w:rFonts w:ascii="TimesNewRomanPSMT" w:hAnsi="TimesNewRomanPSMT"/>
          <w:lang w:val="en-US"/>
        </w:rPr>
        <w:fldChar w:fldCharType="separate"/>
      </w:r>
      <w:r w:rsidR="00DA53DA" w:rsidRPr="00E70DAB">
        <w:rPr>
          <w:rFonts w:ascii="TimesNewRomanPSMT" w:hAnsi="TimesNewRomanPSMT"/>
          <w:noProof/>
          <w:vertAlign w:val="superscript"/>
          <w:lang w:val="en-US"/>
        </w:rPr>
        <w:t>14</w:t>
      </w:r>
      <w:r w:rsidR="00DA53DA">
        <w:rPr>
          <w:rFonts w:ascii="TimesNewRomanPSMT" w:hAnsi="TimesNewRomanPSMT"/>
          <w:lang w:val="en-US"/>
        </w:rPr>
        <w:fldChar w:fldCharType="end"/>
      </w:r>
      <w:r w:rsidR="00807F60">
        <w:rPr>
          <w:rFonts w:ascii="TimesNewRomanPSMT" w:hAnsi="TimesNewRomanPSMT"/>
          <w:lang w:val="en-US"/>
        </w:rPr>
        <w:t xml:space="preserve"> The AAQ-II asks participants to rate items relating to PI on a 7-point scale, with higher scores indicating higher PI.</w:t>
      </w:r>
      <w:r w:rsidR="00A96253">
        <w:rPr>
          <w:rFonts w:ascii="TimesNewRomanPSMT" w:hAnsi="TimesNewRomanPSMT"/>
          <w:lang w:val="en-US"/>
        </w:rPr>
        <w:t xml:space="preserve"> The AAQ-II </w:t>
      </w:r>
      <w:r w:rsidRPr="00C83DCA">
        <w:rPr>
          <w:rFonts w:ascii="TimesNewRomanPSMT" w:hAnsi="TimesNewRomanPSMT"/>
          <w:lang w:val="en-US"/>
        </w:rPr>
        <w:t xml:space="preserve">has </w:t>
      </w:r>
      <w:r w:rsidR="00A96253">
        <w:rPr>
          <w:rFonts w:ascii="TimesNewRomanPSMT" w:hAnsi="TimesNewRomanPSMT"/>
          <w:lang w:val="en-US"/>
        </w:rPr>
        <w:t>been found</w:t>
      </w:r>
      <w:r w:rsidR="00A96253" w:rsidRPr="00C83DCA">
        <w:rPr>
          <w:rFonts w:ascii="TimesNewRomanPSMT" w:hAnsi="TimesNewRomanPSMT"/>
          <w:lang w:val="en-US"/>
        </w:rPr>
        <w:t xml:space="preserve"> </w:t>
      </w:r>
      <w:r w:rsidRPr="00C83DCA">
        <w:rPr>
          <w:rFonts w:ascii="TimesNewRomanPSMT" w:hAnsi="TimesNewRomanPSMT"/>
          <w:lang w:val="en-US"/>
        </w:rPr>
        <w:t>to be predictive of depressive/anxiety disorders and mediates treatment effects with ACT</w:t>
      </w:r>
      <w:r w:rsidR="00DA53DA" w:rsidRPr="00C83DCA">
        <w:rPr>
          <w:rFonts w:ascii="TimesNewRomanPSMT" w:hAnsi="TimesNewRomanPSMT"/>
          <w:lang w:val="en-US"/>
        </w:rPr>
        <w:t>.</w:t>
      </w:r>
      <w:r w:rsidR="0046103F">
        <w:rPr>
          <w:rFonts w:ascii="TimesNewRomanPSMT" w:hAnsi="TimesNewRomanPSMT"/>
          <w:lang w:val="en-US"/>
        </w:rPr>
        <w:fldChar w:fldCharType="begin"/>
      </w:r>
      <w:r w:rsidR="00E70DAB">
        <w:rPr>
          <w:rFonts w:ascii="TimesNewRomanPSMT" w:hAnsi="TimesNewRomanPSMT"/>
          <w:lang w:val="en-US"/>
        </w:rPr>
        <w:instrText xml:space="preserve"> ADDIN EN.CITE &lt;EndNote&gt;&lt;Cite&gt;&lt;Author&gt;Hayes&lt;/Author&gt;&lt;Year&gt;2006&lt;/Year&gt;&lt;RecNum&gt;17&lt;/RecNum&gt;&lt;DisplayText&gt;&lt;style face="superscript"&gt;16,26&lt;/style&gt;&lt;/DisplayText&gt;&lt;record&gt;&lt;rec-number&gt;17&lt;/rec-number&gt;&lt;foreign-keys&gt;&lt;key app="EN" db-id="dfdxwpz2t200f3efzf1pvd5dpxvp0z9wtt02" timestamp="1554677976"&gt;17&lt;/key&gt;&lt;/foreign-keys&gt;&lt;ref-type name="Journal Article"&gt;17&lt;/ref-type&gt;&lt;contributors&gt;&lt;authors&gt;&lt;author&gt;Hayes, Steven C&lt;/author&gt;&lt;author&gt;Luoma, Jason B&lt;/author&gt;&lt;author&gt;Bond, Frank W&lt;/author&gt;&lt;author&gt;Masuda, Akihiko&lt;/author&gt;&lt;author&gt;Lillis, Jason&lt;/author&gt;&lt;/authors&gt;&lt;/contributors&gt;&lt;titles&gt;&lt;title&gt;Acceptance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dates&gt;&lt;isbn&gt;0005-7967&lt;/isbn&gt;&lt;urls&gt;&lt;/urls&gt;&lt;/record&gt;&lt;/Cite&gt;&lt;Cite&gt;&lt;Author&gt;Hooper&lt;/Author&gt;&lt;Year&gt;2015&lt;/Year&gt;&lt;RecNum&gt;28&lt;/RecNum&gt;&lt;record&gt;&lt;rec-number&gt;28&lt;/rec-number&gt;&lt;foreign-keys&gt;&lt;key app="EN" db-id="dfdxwpz2t200f3efzf1pvd5dpxvp0z9wtt02" timestamp="1554678674"&gt;28&lt;/key&gt;&lt;/foreign-keys&gt;&lt;ref-type name="Book"&gt;6&lt;/ref-type&gt;&lt;contributors&gt;&lt;authors&gt;&lt;author&gt;Hooper, Nic&lt;/author&gt;&lt;author&gt;Larsson, Andreas&lt;/author&gt;&lt;/authors&gt;&lt;/contributors&gt;&lt;titles&gt;&lt;title&gt;The research journey of acceptance and commitment therapy (ACT)&lt;/title&gt;&lt;/titles&gt;&lt;dates&gt;&lt;year&gt;2015&lt;/year&gt;&lt;/dates&gt;&lt;publisher&gt;Springer&lt;/publisher&gt;&lt;isbn&gt;1137440171&lt;/isbn&gt;&lt;urls&gt;&lt;/urls&gt;&lt;/record&gt;&lt;/Cite&gt;&lt;/EndNote&gt;</w:instrText>
      </w:r>
      <w:r w:rsidR="0046103F">
        <w:rPr>
          <w:rFonts w:ascii="TimesNewRomanPSMT" w:hAnsi="TimesNewRomanPSMT"/>
          <w:lang w:val="en-US"/>
        </w:rPr>
        <w:fldChar w:fldCharType="separate"/>
      </w:r>
      <w:r w:rsidR="00E70DAB" w:rsidRPr="00E70DAB">
        <w:rPr>
          <w:rFonts w:ascii="TimesNewRomanPSMT" w:hAnsi="TimesNewRomanPSMT"/>
          <w:noProof/>
          <w:vertAlign w:val="superscript"/>
          <w:lang w:val="en-US"/>
        </w:rPr>
        <w:t>16,26</w:t>
      </w:r>
      <w:r w:rsidR="0046103F">
        <w:rPr>
          <w:rFonts w:ascii="TimesNewRomanPSMT" w:hAnsi="TimesNewRomanPSMT"/>
          <w:lang w:val="en-US"/>
        </w:rPr>
        <w:fldChar w:fldCharType="end"/>
      </w:r>
      <w:r w:rsidR="00F1347C">
        <w:rPr>
          <w:rFonts w:ascii="TimesNewRomanPSMT" w:hAnsi="TimesNewRomanPSMT"/>
          <w:lang w:val="en-US"/>
        </w:rPr>
        <w:t xml:space="preserve"> T</w:t>
      </w:r>
      <w:r w:rsidR="00A96253">
        <w:rPr>
          <w:rFonts w:ascii="TimesNewRomanPSMT" w:hAnsi="TimesNewRomanPSMT" w:cs="TimesNewRomanPSMT"/>
          <w:lang w:val="en-US"/>
        </w:rPr>
        <w:t>he Cronbach’s alpha for the</w:t>
      </w:r>
      <w:r w:rsidR="00F1347C">
        <w:rPr>
          <w:rFonts w:ascii="TimesNewRomanPSMT" w:hAnsi="TimesNewRomanPSMT" w:cs="TimesNewRomanPSMT"/>
          <w:lang w:val="en-US"/>
        </w:rPr>
        <w:t xml:space="preserve"> </w:t>
      </w:r>
      <w:r w:rsidR="00A96253">
        <w:rPr>
          <w:rFonts w:ascii="TimesNewRomanPSMT" w:hAnsi="TimesNewRomanPSMT" w:cs="TimesNewRomanPSMT"/>
          <w:lang w:val="en-US"/>
        </w:rPr>
        <w:t>AAQ-II was α</w:t>
      </w:r>
      <w:r w:rsidR="004764CF">
        <w:rPr>
          <w:rFonts w:ascii="TimesNewRomanPSMT" w:hAnsi="TimesNewRomanPSMT" w:cs="TimesNewRomanPSMT"/>
          <w:lang w:val="en-US"/>
        </w:rPr>
        <w:t xml:space="preserve"> = .79</w:t>
      </w:r>
      <w:r w:rsidR="00A96253">
        <w:rPr>
          <w:rFonts w:ascii="TimesNewRomanPSMT" w:hAnsi="TimesNewRomanPSMT" w:cs="TimesNewRomanPSMT"/>
          <w:lang w:val="en-US"/>
        </w:rPr>
        <w:t>.</w:t>
      </w:r>
    </w:p>
    <w:p w14:paraId="55C1DD84" w14:textId="1802E48E" w:rsidR="00815225" w:rsidRDefault="00815225" w:rsidP="00274A3D">
      <w:pPr>
        <w:spacing w:before="100" w:beforeAutospacing="1"/>
        <w:ind w:firstLine="720"/>
        <w:contextualSpacing/>
        <w:rPr>
          <w:rFonts w:ascii="TimesNewRomanPSMT" w:hAnsi="TimesNewRomanPSMT"/>
          <w:lang w:val="en-US"/>
        </w:rPr>
      </w:pPr>
      <w:r>
        <w:rPr>
          <w:lang w:val="en-US"/>
        </w:rPr>
        <w:lastRenderedPageBreak/>
        <w:t>T</w:t>
      </w:r>
      <w:r w:rsidRPr="00C83DCA">
        <w:rPr>
          <w:lang w:val="en-US"/>
        </w:rPr>
        <w:t>h</w:t>
      </w:r>
      <w:r w:rsidRPr="00C83DCA">
        <w:rPr>
          <w:rFonts w:ascii="TimesNewRomanPSMT" w:hAnsi="TimesNewRomanPSMT"/>
          <w:lang w:val="en-US"/>
        </w:rPr>
        <w:t xml:space="preserve">e </w:t>
      </w:r>
      <w:r w:rsidRPr="00C83DCA">
        <w:rPr>
          <w:rFonts w:ascii="TimesNewRomanPSMT" w:hAnsi="TimesNewRomanPSMT"/>
          <w:i/>
          <w:lang w:val="en-US"/>
        </w:rPr>
        <w:t>Cognitive Fusion Questionnaire</w:t>
      </w:r>
      <w:r w:rsidRPr="00C83DCA">
        <w:rPr>
          <w:rFonts w:ascii="TimesNewRomanPSMT" w:hAnsi="TimesNewRomanPSMT"/>
          <w:lang w:val="en-US"/>
        </w:rPr>
        <w:t xml:space="preserve"> (CFQ) </w:t>
      </w:r>
      <w:r>
        <w:rPr>
          <w:rFonts w:ascii="TimesNewRomanPSMT" w:hAnsi="TimesNewRomanPSMT"/>
          <w:lang w:val="en-US"/>
        </w:rPr>
        <w:t>measured</w:t>
      </w:r>
      <w:r w:rsidRPr="00C83DCA">
        <w:rPr>
          <w:rFonts w:ascii="TimesNewRomanPSMT" w:hAnsi="TimesNewRomanPSMT"/>
          <w:lang w:val="en-US"/>
        </w:rPr>
        <w:t xml:space="preserve"> cognitive fusion, an important subprocess </w:t>
      </w:r>
      <w:r w:rsidR="00F1347C">
        <w:rPr>
          <w:rFonts w:ascii="TimesNewRomanPSMT" w:hAnsi="TimesNewRomanPSMT"/>
          <w:lang w:val="en-US"/>
        </w:rPr>
        <w:t>of</w:t>
      </w:r>
      <w:r w:rsidRPr="00C83DCA">
        <w:rPr>
          <w:rFonts w:ascii="TimesNewRomanPSMT" w:hAnsi="TimesNewRomanPSMT"/>
          <w:lang w:val="en-US"/>
        </w:rPr>
        <w:t xml:space="preserve"> </w:t>
      </w:r>
      <w:r w:rsidR="00F1347C">
        <w:rPr>
          <w:rFonts w:ascii="TimesNewRomanPSMT" w:hAnsi="TimesNewRomanPSMT"/>
          <w:lang w:val="en-US"/>
        </w:rPr>
        <w:t>PI most relevant to the cognitive defusion ACT component</w:t>
      </w:r>
      <w:r>
        <w:rPr>
          <w:rFonts w:ascii="TimesNewRomanPSMT" w:hAnsi="TimesNewRomanPSMT"/>
          <w:lang w:val="en-US"/>
        </w:rPr>
        <w:t>.</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&lt;EndNote&gt;&lt;Cite&gt;&lt;Author&gt;Gillanders&lt;/Author&gt;&lt;Year&gt;2014&lt;/Year&gt;&lt;RecNum&gt;29&lt;/RecNum&gt;&lt;DisplayText&gt;&lt;style face="superscript"&gt;27&lt;/style&gt;&lt;/DisplayText&gt;&lt;record&gt;&lt;rec-number&gt;29&lt;/rec-number&gt;&lt;foreign-keys&gt;&lt;key app="EN" db-id="dfdxwpz2t200f3efzf1pvd5dpxvp0z9wtt02" timestamp="1554678690"&gt;29&lt;/key&gt;&lt;/foreign-keys&gt;&lt;ref-type name="Journal Article"&gt;17&lt;/ref-type&gt;&lt;contributors&gt;&lt;authors&gt;&lt;author&gt;Gillanders, David T&lt;/author&gt;&lt;author&gt;Bolderston, Helen&lt;/author&gt;&lt;author&gt;Bond, Frank W&lt;/author&gt;&lt;author&gt;Dempster, Maria&lt;/author&gt;&lt;author&gt;Flaxman, Paul E&lt;/author&gt;&lt;author&gt;Campbell, Lindsey&lt;/author&gt;&lt;author&gt;Kerr, Sian&lt;/author&gt;&lt;author&gt;Tansey, Louise&lt;/author&gt;&lt;author&gt;Noel, Penelope&lt;/author&gt;&lt;author&gt;Ferenbach, Clive&lt;/author&gt;&lt;/authors&gt;&lt;/contributors&gt;&lt;titles&gt;&lt;title&gt;The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number&gt;1&lt;/number&gt;&lt;dates&gt;&lt;year&gt;2014&lt;/year&gt;&lt;/dates&gt;&lt;isbn&gt;0005-7894&lt;/isbn&gt;&lt;urls&gt;&lt;/urls&gt;&lt;/record&gt;&lt;/Cite&gt;&lt;/EndNote&gt;</w:instrText>
      </w:r>
      <w:r w:rsidR="00DA53DA">
        <w:rPr>
          <w:rFonts w:ascii="TimesNewRomanPSMT" w:hAnsi="TimesNewRomanPSMT"/>
          <w:lang w:val="en-US"/>
        </w:rPr>
        <w:fldChar w:fldCharType="separate"/>
      </w:r>
      <w:r w:rsidR="00DA53DA" w:rsidRPr="00E70DAB">
        <w:rPr>
          <w:rFonts w:ascii="TimesNewRomanPSMT" w:hAnsi="TimesNewRomanPSMT"/>
          <w:noProof/>
          <w:vertAlign w:val="superscript"/>
          <w:lang w:val="en-US"/>
        </w:rPr>
        <w:t>27</w:t>
      </w:r>
      <w:r w:rsidR="00DA53DA">
        <w:rPr>
          <w:rFonts w:ascii="TimesNewRomanPSMT" w:hAnsi="TimesNewRomanPSMT"/>
          <w:lang w:val="en-US"/>
        </w:rPr>
        <w:fldChar w:fldCharType="end"/>
      </w:r>
      <w:r w:rsidR="00E70DAB">
        <w:rPr>
          <w:rFonts w:ascii="TimesNewRomanPSMT" w:hAnsi="TimesNewRomanPSMT"/>
          <w:lang w:val="en-US"/>
        </w:rPr>
        <w:t xml:space="preserve"> The CFQ is comprised of items rated on a 7-point sca</w:t>
      </w:r>
      <w:r w:rsidR="003F60E7">
        <w:rPr>
          <w:rFonts w:ascii="TimesNewRomanPSMT" w:hAnsi="TimesNewRomanPSMT"/>
          <w:lang w:val="en-US"/>
        </w:rPr>
        <w:t>l</w:t>
      </w:r>
      <w:r w:rsidR="00E70DAB">
        <w:rPr>
          <w:rFonts w:ascii="TimesNewRomanPSMT" w:hAnsi="TimesNewRomanPSMT"/>
          <w:lang w:val="en-US"/>
        </w:rPr>
        <w:t>e, with higher scores indicating greater cognitive fusion, and has been shown to be reliable and valid.</w:t>
      </w:r>
      <w:r w:rsidR="00E70DAB">
        <w:rPr>
          <w:rFonts w:ascii="TimesNewRomanPSMT" w:hAnsi="TimesNewRomanPSMT"/>
          <w:lang w:val="en-US"/>
        </w:rPr>
        <w:fldChar w:fldCharType="begin"/>
      </w:r>
      <w:r w:rsidR="00E70DAB">
        <w:rPr>
          <w:rFonts w:ascii="TimesNewRomanPSMT" w:hAnsi="TimesNewRomanPSMT"/>
          <w:lang w:val="en-US"/>
        </w:rPr>
        <w:instrText xml:space="preserve"> ADDIN EN.CITE &lt;EndNote&gt;&lt;Cite&gt;&lt;Author&gt;Gillanders&lt;/Author&gt;&lt;Year&gt;2014&lt;/Year&gt;&lt;RecNum&gt;29&lt;/RecNum&gt;&lt;DisplayText&gt;&lt;style face="superscript"&gt;27&lt;/style&gt;&lt;/DisplayText&gt;&lt;record&gt;&lt;rec-number&gt;29&lt;/rec-number&gt;&lt;foreign-keys&gt;&lt;key app="EN" db-id="dfdxwpz2t200f3efzf1pvd5dpxvp0z9wtt02" timestamp="1554678690"&gt;29&lt;/key&gt;&lt;/foreign-keys&gt;&lt;ref-type name="Journal Article"&gt;17&lt;/ref-type&gt;&lt;contributors&gt;&lt;authors&gt;&lt;author&gt;Gillanders, David T&lt;/author&gt;&lt;author&gt;Bolderston, Helen&lt;/author&gt;&lt;author&gt;Bond, Frank W&lt;/author&gt;&lt;author&gt;Dempster, Maria&lt;/author&gt;&lt;author&gt;Flaxman, Paul E&lt;/author&gt;&lt;author&gt;Campbell, Lindsey&lt;/author&gt;&lt;author&gt;Kerr, Sian&lt;/author&gt;&lt;author&gt;Tansey, Louise&lt;/author&gt;&lt;author&gt;Noel, Penelope&lt;/author&gt;&lt;author&gt;Ferenbach, Clive&lt;/author&gt;&lt;/authors&gt;&lt;/contributors&gt;&lt;titles&gt;&lt;title&gt;The development and initial validation of the cognitive fusion questionnaire&lt;/title&gt;&lt;secondary-title&gt;Behavior therapy&lt;/secondary-title&gt;&lt;/titles&gt;&lt;periodical&gt;&lt;full-title&gt;Behavior therapy&lt;/full-title&gt;&lt;/periodical&gt;&lt;pages&gt;83-101&lt;/pages&gt;&lt;volume&gt;45&lt;/volume&gt;&lt;number&gt;1&lt;/number&gt;&lt;dates&gt;&lt;year&gt;2014&lt;/year&gt;&lt;/dates&gt;&lt;isbn&gt;0005-7894&lt;/isbn&gt;&lt;urls&gt;&lt;/urls&gt;&lt;/record&gt;&lt;/Cite&gt;&lt;/EndNote&gt;</w:instrText>
      </w:r>
      <w:r w:rsidR="00E70DAB">
        <w:rPr>
          <w:rFonts w:ascii="TimesNewRomanPSMT" w:hAnsi="TimesNewRomanPSMT"/>
          <w:lang w:val="en-US"/>
        </w:rPr>
        <w:fldChar w:fldCharType="separate"/>
      </w:r>
      <w:r w:rsidR="00E70DAB" w:rsidRPr="00E70DAB">
        <w:rPr>
          <w:rFonts w:ascii="TimesNewRomanPSMT" w:hAnsi="TimesNewRomanPSMT"/>
          <w:noProof/>
          <w:vertAlign w:val="superscript"/>
          <w:lang w:val="en-US"/>
        </w:rPr>
        <w:t>27</w:t>
      </w:r>
      <w:r w:rsidR="00E70DAB">
        <w:rPr>
          <w:rFonts w:ascii="TimesNewRomanPSMT" w:hAnsi="TimesNewRomanPSMT"/>
          <w:lang w:val="en-US"/>
        </w:rPr>
        <w:fldChar w:fldCharType="end"/>
      </w:r>
      <w:r w:rsidR="00E70DAB">
        <w:rPr>
          <w:rFonts w:ascii="TimesNewRomanPSMT" w:hAnsi="TimesNewRomanPSMT"/>
          <w:lang w:val="en-US"/>
        </w:rPr>
        <w:t xml:space="preserve"> </w:t>
      </w:r>
      <w:r w:rsidR="00F1347C">
        <w:rPr>
          <w:rFonts w:ascii="TimesNewRomanPSMT" w:hAnsi="TimesNewRomanPSMT"/>
          <w:lang w:val="en-US"/>
        </w:rPr>
        <w:t>T</w:t>
      </w:r>
      <w:r w:rsidR="00F1347C">
        <w:rPr>
          <w:rFonts w:ascii="TimesNewRomanPSMT" w:hAnsi="TimesNewRomanPSMT" w:cs="TimesNewRomanPSMT"/>
          <w:lang w:val="en-US"/>
        </w:rPr>
        <w:t>he Cronbach’s alpha for the CFQ was α = .92.</w:t>
      </w:r>
    </w:p>
    <w:p w14:paraId="6FF338A0" w14:textId="3DEFE202" w:rsidR="00815225" w:rsidRPr="0090591F" w:rsidRDefault="00815225" w:rsidP="00274A3D">
      <w:pPr>
        <w:spacing w:before="100" w:beforeAutospacing="1"/>
        <w:ind w:firstLine="720"/>
        <w:contextualSpacing/>
        <w:rPr>
          <w:rFonts w:ascii="TimesNewRomanPSMT" w:hAnsi="TimesNewRomanPSMT" w:cs="TimesNewRomanPSMT"/>
          <w:lang w:val="en-US"/>
        </w:rPr>
      </w:pPr>
      <w:r w:rsidRPr="00C83DCA">
        <w:rPr>
          <w:rFonts w:ascii="TimesNewRomanPSMT" w:hAnsi="TimesNewRomanPSMT"/>
          <w:lang w:val="en-US"/>
        </w:rPr>
        <w:t xml:space="preserve">The </w:t>
      </w:r>
      <w:r w:rsidRPr="00C83DCA">
        <w:rPr>
          <w:rFonts w:ascii="TimesNewRomanPSMT" w:hAnsi="TimesNewRomanPSMT"/>
          <w:i/>
          <w:lang w:val="en-US"/>
        </w:rPr>
        <w:t>Philadelphia Mindfulness Scale</w:t>
      </w:r>
      <w:r w:rsidRPr="00C83DCA">
        <w:rPr>
          <w:rFonts w:ascii="TimesNewRomanPSMT" w:hAnsi="TimesNewRomanPSMT"/>
          <w:lang w:val="en-US"/>
        </w:rPr>
        <w:t xml:space="preserve"> (PHLMS) was used to assess two ACT components: present-moment awareness and acceptance of difficult thoughts and feelings</w:t>
      </w:r>
      <w:r>
        <w:rPr>
          <w:rFonts w:ascii="TimesNewRomanPSMT" w:hAnsi="TimesNewRomanPSMT"/>
          <w:lang w:val="en-US"/>
        </w:rPr>
        <w:t>.</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&lt;EndNote&gt;&lt;Cite&gt;&lt;Author&gt;Cardaciotto&lt;/Author&gt;&lt;Year&gt;2008&lt;/Year&gt;&lt;RecNum&gt;30&lt;/RecNum&gt;&lt;DisplayText&gt;&lt;style face="superscript"&gt;28&lt;/style&gt;&lt;/DisplayText&gt;&lt;record&gt;&lt;rec-number&gt;30&lt;/rec-number&gt;&lt;foreign-keys&gt;&lt;key app="EN" db-id="dfdxwpz2t200f3efzf1pvd5dpxvp0z9wtt02" timestamp="1554678746"&gt;30&lt;/key&gt;&lt;/foreign-keys&gt;&lt;ref-type name="Journal Article"&gt;17&lt;/ref-type&gt;&lt;contributors&gt;&lt;authors&gt;&lt;author&gt;Cardaciotto, LeeAnn&lt;/author&gt;&lt;author&gt;Herbert, James D&lt;/author&gt;&lt;author&gt;Forman, Evan M&lt;/author&gt;&lt;author&gt;Moitra, Ethan&lt;/author&gt;&lt;author&gt;Farrow, Victoria&lt;/author&gt;&lt;/authors&gt;&lt;/contributors&gt;&lt;titles&gt;&lt;title&gt;The assessment of present-moment awareness and acceptance: The Philadelphia Mindfulness Scale&lt;/title&gt;&lt;secondary-title&gt;Assessment&lt;/secondary-title&gt;&lt;/titles&gt;&lt;periodical&gt;&lt;full-title&gt;Assessment&lt;/full-title&gt;&lt;/periodical&gt;&lt;pages&gt;204-223&lt;/pages&gt;&lt;volume&gt;15&lt;/volume&gt;&lt;number&gt;2&lt;/number&gt;&lt;dates&gt;&lt;year&gt;2008&lt;/year&gt;&lt;/dates&gt;&lt;isbn&gt;1073-1911&lt;/isbn&gt;&lt;urls&gt;&lt;/urls&gt;&lt;/record&gt;&lt;/Cite&gt;&lt;/EndNote&gt;</w:instrText>
      </w:r>
      <w:r w:rsidR="00DA53DA">
        <w:rPr>
          <w:rFonts w:ascii="TimesNewRomanPSMT" w:hAnsi="TimesNewRomanPSMT"/>
          <w:lang w:val="en-US"/>
        </w:rPr>
        <w:fldChar w:fldCharType="separate"/>
      </w:r>
      <w:r w:rsidR="00DA53DA" w:rsidRPr="00E70DAB">
        <w:rPr>
          <w:rFonts w:ascii="TimesNewRomanPSMT" w:hAnsi="TimesNewRomanPSMT"/>
          <w:noProof/>
          <w:vertAlign w:val="superscript"/>
          <w:lang w:val="en-US"/>
        </w:rPr>
        <w:t>28</w:t>
      </w:r>
      <w:r w:rsidR="00DA53DA">
        <w:rPr>
          <w:rFonts w:ascii="TimesNewRomanPSMT" w:hAnsi="TimesNewRomanPSMT"/>
          <w:lang w:val="en-US"/>
        </w:rPr>
        <w:fldChar w:fldCharType="end"/>
      </w:r>
      <w:r w:rsidR="004764CF" w:rsidRPr="004764CF">
        <w:rPr>
          <w:rFonts w:ascii="TimesNewRomanPSMT" w:hAnsi="TimesNewRomanPSMT"/>
          <w:lang w:val="en-US"/>
        </w:rPr>
        <w:t xml:space="preserve"> </w:t>
      </w:r>
      <w:r w:rsidR="00C52BFB">
        <w:rPr>
          <w:rFonts w:ascii="TimesNewRomanPSMT" w:hAnsi="TimesNewRomanPSMT"/>
          <w:lang w:val="en-US"/>
        </w:rPr>
        <w:t>Both subscales consist</w:t>
      </w:r>
      <w:r w:rsidR="005173F0">
        <w:rPr>
          <w:rFonts w:ascii="TimesNewRomanPSMT" w:hAnsi="TimesNewRomanPSMT"/>
          <w:lang w:val="en-US"/>
        </w:rPr>
        <w:t xml:space="preserve"> </w:t>
      </w:r>
      <w:r w:rsidR="00C52BFB">
        <w:rPr>
          <w:rFonts w:ascii="TimesNewRomanPSMT" w:hAnsi="TimesNewRomanPSMT"/>
          <w:lang w:val="en-US"/>
        </w:rPr>
        <w:t xml:space="preserve">of items rated on a 5-point scale, with higher scores indicating </w:t>
      </w:r>
      <w:r w:rsidR="005173F0">
        <w:rPr>
          <w:rFonts w:ascii="TimesNewRomanPSMT" w:hAnsi="TimesNewRomanPSMT"/>
          <w:lang w:val="en-US"/>
        </w:rPr>
        <w:t>greater levels of acceptance and awareness. The acceptance subscale of the PHLMS has shown good validity with established measures of depression and anxiety.</w:t>
      </w:r>
      <w:r w:rsidR="005173F0">
        <w:rPr>
          <w:rFonts w:ascii="TimesNewRomanPSMT" w:hAnsi="TimesNewRomanPSMT"/>
          <w:lang w:val="en-US"/>
        </w:rPr>
        <w:fldChar w:fldCharType="begin"/>
      </w:r>
      <w:r w:rsidR="005173F0">
        <w:rPr>
          <w:rFonts w:ascii="TimesNewRomanPSMT" w:hAnsi="TimesNewRomanPSMT"/>
          <w:lang w:val="en-US"/>
        </w:rPr>
        <w:instrText xml:space="preserve"> ADDIN EN.CITE &lt;EndNote&gt;&lt;Cite&gt;&lt;Author&gt;Gootzeit&lt;/Author&gt;&lt;Year&gt;2014&lt;/Year&gt;&lt;RecNum&gt;43&lt;/RecNum&gt;&lt;DisplayText&gt;&lt;style face="superscript"&gt;29&lt;/style&gt;&lt;/DisplayText&gt;&lt;record&gt;&lt;rec-number&gt;43&lt;/rec-number&gt;&lt;foreign-keys&gt;&lt;key app="EN" db-id="dfdxwpz2t200f3efzf1pvd5dpxvp0z9wtt02" timestamp="1554954695"&gt;43&lt;/key&gt;&lt;/foreign-keys&gt;&lt;ref-type name="Thesis"&gt;32&lt;/ref-type&gt;&lt;contributors&gt;&lt;authors&gt;&lt;author&gt;Gootzeit, Joshua Holubec&lt;/author&gt;&lt;/authors&gt;&lt;/contributors&gt;&lt;titles&gt;&lt;title&gt;ACT process measures: specificity and incremental value&lt;/title&gt;&lt;secondary-title&gt;Doctoral Dissertation&lt;/secondary-title&gt;&lt;/titles&gt;&lt;dates&gt;&lt;year&gt;2014&lt;/year&gt;&lt;/dates&gt;&lt;publisher&gt;University of Iowa&lt;/publisher&gt;&lt;accession-num&gt; AAT 3638372&lt;/accession-num&gt;&lt;urls&gt;&lt;/urls&gt;&lt;/record&gt;&lt;/Cite&gt;&lt;/EndNote&gt;</w:instrText>
      </w:r>
      <w:r w:rsidR="005173F0">
        <w:rPr>
          <w:rFonts w:ascii="TimesNewRomanPSMT" w:hAnsi="TimesNewRomanPSMT"/>
          <w:lang w:val="en-US"/>
        </w:rPr>
        <w:fldChar w:fldCharType="separate"/>
      </w:r>
      <w:r w:rsidR="005173F0" w:rsidRPr="005173F0">
        <w:rPr>
          <w:rFonts w:ascii="TimesNewRomanPSMT" w:hAnsi="TimesNewRomanPSMT"/>
          <w:noProof/>
          <w:vertAlign w:val="superscript"/>
          <w:lang w:val="en-US"/>
        </w:rPr>
        <w:t>29</w:t>
      </w:r>
      <w:r w:rsidR="005173F0">
        <w:rPr>
          <w:rFonts w:ascii="TimesNewRomanPSMT" w:hAnsi="TimesNewRomanPSMT"/>
          <w:lang w:val="en-US"/>
        </w:rPr>
        <w:fldChar w:fldCharType="end"/>
      </w:r>
      <w:r w:rsidR="005173F0">
        <w:rPr>
          <w:rFonts w:ascii="TimesNewRomanPSMT" w:hAnsi="TimesNewRomanPSMT"/>
          <w:lang w:val="en-US"/>
        </w:rPr>
        <w:t xml:space="preserve"> </w:t>
      </w:r>
      <w:r w:rsidR="004764CF">
        <w:rPr>
          <w:rFonts w:ascii="TimesNewRomanPSMT" w:hAnsi="TimesNewRomanPSMT"/>
          <w:lang w:val="en-US"/>
        </w:rPr>
        <w:t>T</w:t>
      </w:r>
      <w:r w:rsidR="004764CF">
        <w:rPr>
          <w:rFonts w:ascii="TimesNewRomanPSMT" w:hAnsi="TimesNewRomanPSMT" w:cs="TimesNewRomanPSMT"/>
          <w:lang w:val="en-US"/>
        </w:rPr>
        <w:t>he Cronbach’s alpha for the PHLMS subscales were PHLMS-Awareness α = .88 and PHLMS-Acceptance α = .94.</w:t>
      </w:r>
    </w:p>
    <w:p w14:paraId="421871AC" w14:textId="4206E671" w:rsidR="004764CF" w:rsidRDefault="00815225" w:rsidP="00274A3D">
      <w:pPr>
        <w:autoSpaceDE w:val="0"/>
        <w:autoSpaceDN w:val="0"/>
        <w:adjustRightInd w:val="0"/>
        <w:ind w:firstLine="720"/>
        <w:rPr>
          <w:rFonts w:ascii="TimesNewRomanPSMT" w:hAnsi="TimesNewRomanPSMT"/>
          <w:lang w:val="en-US"/>
        </w:rPr>
      </w:pPr>
      <w:r w:rsidRPr="00C83DCA">
        <w:rPr>
          <w:rFonts w:ascii="TimesNewRomanPSMT" w:hAnsi="TimesNewRomanPSMT"/>
          <w:lang w:val="en-US"/>
        </w:rPr>
        <w:t xml:space="preserve">We administered the </w:t>
      </w:r>
      <w:r w:rsidRPr="00C83DCA">
        <w:rPr>
          <w:rFonts w:ascii="TimesNewRomanPSMT" w:hAnsi="TimesNewRomanPSMT"/>
          <w:i/>
          <w:lang w:val="en-US"/>
        </w:rPr>
        <w:t>Valuing Questionnaire</w:t>
      </w:r>
      <w:r w:rsidRPr="00C83DCA">
        <w:rPr>
          <w:rFonts w:ascii="TimesNewRomanPSMT" w:hAnsi="TimesNewRomanPSMT"/>
          <w:lang w:val="en-US"/>
        </w:rPr>
        <w:t xml:space="preserve"> (VQ)</w:t>
      </w:r>
      <w:r w:rsidR="00DA53DA" w:rsidRPr="00C83DCA">
        <w:rPr>
          <w:rFonts w:ascii="TimesNewRomanPSMT" w:hAnsi="TimesNewRomanPSMT"/>
          <w:lang w:val="en-US"/>
        </w:rPr>
        <w:t>,</w:t>
      </w:r>
      <w:r w:rsidRPr="00C83DCA">
        <w:rPr>
          <w:rFonts w:ascii="TimesNewRomanPSMT" w:hAnsi="TimesNewRomanPSMT"/>
          <w:lang w:val="en-US"/>
        </w:rPr>
        <w:t xml:space="preserve"> a measure of valued living, another </w:t>
      </w:r>
      <w:r w:rsidR="004764CF">
        <w:rPr>
          <w:rFonts w:ascii="TimesNewRomanPSMT" w:hAnsi="TimesNewRomanPSMT"/>
          <w:lang w:val="en-US"/>
        </w:rPr>
        <w:t>sub-process for PI that is particularly related to the values component of ACT</w:t>
      </w:r>
      <w:r w:rsidRPr="00C83DCA">
        <w:rPr>
          <w:rFonts w:ascii="TimesNewRomanPSMT" w:hAnsi="TimesNewRomanPSMT"/>
          <w:lang w:val="en-US"/>
        </w:rPr>
        <w:t>.</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&lt;EndNote&gt;&lt;Cite&gt;&lt;Author&gt;Smout&lt;/Author&gt;&lt;Year&gt;2014&lt;/Year&gt;&lt;RecNum&gt;31&lt;/RecNum&gt;&lt;DisplayText&gt;&lt;style face="superscript"&gt;30&lt;/style&gt;&lt;/DisplayText&gt;&lt;record&gt;&lt;rec-number&gt;31&lt;/rec-number&gt;&lt;foreign-keys&gt;&lt;key app="EN" db-id="dfdxwpz2t200f3efzf1pvd5dpxvp0z9wtt02" timestamp="1554678788"&gt;31&lt;/key&gt;&lt;/foreign-keys&gt;&lt;ref-type name="Journal Article"&gt;17&lt;/ref-type&gt;&lt;contributors&gt;&lt;authors&gt;&lt;author&gt;Smout, Matthew&lt;/author&gt;&lt;author&gt;Davies, Matthew&lt;/author&gt;&lt;author&gt;Burns, Nicholas&lt;/author&gt;&lt;author&gt;Christie, Alison&lt;/author&gt;&lt;/authors&gt;&lt;/contributors&gt;&lt;titles&gt;&lt;title&gt;Development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number&gt;3&lt;/number&gt;&lt;dates&gt;&lt;year&gt;2014&lt;/year&gt;&lt;/dates&gt;&lt;isbn&gt;2212-1447&lt;/isbn&gt;&lt;urls&gt;&lt;/urls&gt;&lt;/record&gt;&lt;/Cite&gt;&lt;/EndNote&gt;</w:instrText>
      </w:r>
      <w:r w:rsidR="00DA53DA">
        <w:rPr>
          <w:rFonts w:ascii="TimesNewRomanPSMT" w:hAnsi="TimesNewRomanPSMT"/>
          <w:lang w:val="en-US"/>
        </w:rPr>
        <w:fldChar w:fldCharType="separate"/>
      </w:r>
      <w:r w:rsidR="00DA53DA" w:rsidRPr="005173F0">
        <w:rPr>
          <w:rFonts w:ascii="TimesNewRomanPSMT" w:hAnsi="TimesNewRomanPSMT"/>
          <w:noProof/>
          <w:vertAlign w:val="superscript"/>
          <w:lang w:val="en-US"/>
        </w:rPr>
        <w:t>30</w:t>
      </w:r>
      <w:r w:rsidR="00DA53DA">
        <w:rPr>
          <w:rFonts w:ascii="TimesNewRomanPSMT" w:hAnsi="TimesNewRomanPSMT"/>
          <w:lang w:val="en-US"/>
        </w:rPr>
        <w:fldChar w:fldCharType="end"/>
      </w:r>
      <w:r w:rsidR="005173F0">
        <w:rPr>
          <w:rFonts w:ascii="TimesNewRomanPSMT" w:hAnsi="TimesNewRomanPSMT"/>
          <w:lang w:val="en-US"/>
        </w:rPr>
        <w:t xml:space="preserve"> The VQ divides the construct of valued living into two subscales: progress towards valued living, and obstructions to valued living. Each subscale consists of items rated on a 7-point scale, with higher scores </w:t>
      </w:r>
      <w:r w:rsidR="00EA328F">
        <w:rPr>
          <w:rFonts w:ascii="TimesNewRomanPSMT" w:hAnsi="TimesNewRomanPSMT"/>
          <w:lang w:val="en-US"/>
        </w:rPr>
        <w:t>indicating greater progress towards values on the progress subscale, and higher scores indicating greater obstruction to valued living on the obstruction subscale. The VQ has shown good reliability and validity,</w:t>
      </w:r>
      <w:r w:rsidR="00EA328F">
        <w:rPr>
          <w:rFonts w:ascii="TimesNewRomanPSMT" w:hAnsi="TimesNewRomanPSMT"/>
          <w:lang w:val="en-US"/>
        </w:rPr>
        <w:fldChar w:fldCharType="begin"/>
      </w:r>
      <w:r w:rsidR="00EA328F">
        <w:rPr>
          <w:rFonts w:ascii="TimesNewRomanPSMT" w:hAnsi="TimesNewRomanPSMT"/>
          <w:lang w:val="en-US"/>
        </w:rPr>
        <w:instrText xml:space="preserve"> ADDIN EN.CITE &lt;EndNote&gt;&lt;Cite&gt;&lt;Author&gt;Smout&lt;/Author&gt;&lt;Year&gt;2014&lt;/Year&gt;&lt;RecNum&gt;31&lt;/RecNum&gt;&lt;DisplayText&gt;&lt;style face="superscript"&gt;30&lt;/style&gt;&lt;/DisplayText&gt;&lt;record&gt;&lt;rec-number&gt;31&lt;/rec-number&gt;&lt;foreign-keys&gt;&lt;key app="EN" db-id="dfdxwpz2t200f3efzf1pvd5dpxvp0z9wtt02" timestamp="1554678788"&gt;31&lt;/key&gt;&lt;/foreign-keys&gt;&lt;ref-type name="Journal Article"&gt;17&lt;/ref-type&gt;&lt;contributors&gt;&lt;authors&gt;&lt;author&gt;Smout, Matthew&lt;/author&gt;&lt;author&gt;Davies, Matthew&lt;/author&gt;&lt;author&gt;Burns, Nicholas&lt;/author&gt;&lt;author&gt;Christie, Alison&lt;/author&gt;&lt;/authors&gt;&lt;/contributors&gt;&lt;titles&gt;&lt;title&gt;Development of the valuing questionnaire (VQ)&lt;/title&gt;&lt;secondary-title&gt;Journal of Contextual Behavioral Science&lt;/secondary-title&gt;&lt;/titles&gt;&lt;periodical&gt;&lt;full-title&gt;Journal of Contextual Behavioral Science&lt;/full-title&gt;&lt;/periodical&gt;&lt;pages&gt;164-172&lt;/pages&gt;&lt;volume&gt;3&lt;/volume&gt;&lt;number&gt;3&lt;/number&gt;&lt;dates&gt;&lt;year&gt;2014&lt;/year&gt;&lt;/dates&gt;&lt;isbn&gt;2212-1447&lt;/isbn&gt;&lt;urls&gt;&lt;/urls&gt;&lt;/record&gt;&lt;/Cite&gt;&lt;/EndNote&gt;</w:instrText>
      </w:r>
      <w:r w:rsidR="00EA328F">
        <w:rPr>
          <w:rFonts w:ascii="TimesNewRomanPSMT" w:hAnsi="TimesNewRomanPSMT"/>
          <w:lang w:val="en-US"/>
        </w:rPr>
        <w:fldChar w:fldCharType="separate"/>
      </w:r>
      <w:r w:rsidR="00EA328F" w:rsidRPr="00EA328F">
        <w:rPr>
          <w:rFonts w:ascii="TimesNewRomanPSMT" w:hAnsi="TimesNewRomanPSMT"/>
          <w:noProof/>
          <w:vertAlign w:val="superscript"/>
          <w:lang w:val="en-US"/>
        </w:rPr>
        <w:t>30</w:t>
      </w:r>
      <w:r w:rsidR="00EA328F">
        <w:rPr>
          <w:rFonts w:ascii="TimesNewRomanPSMT" w:hAnsi="TimesNewRomanPSMT"/>
          <w:lang w:val="en-US"/>
        </w:rPr>
        <w:fldChar w:fldCharType="end"/>
      </w:r>
      <w:r w:rsidR="00EA328F">
        <w:rPr>
          <w:rFonts w:ascii="TimesNewRomanPSMT" w:hAnsi="TimesNewRomanPSMT"/>
          <w:lang w:val="en-US"/>
        </w:rPr>
        <w:t xml:space="preserve"> and th</w:t>
      </w:r>
      <w:r w:rsidR="004764CF">
        <w:rPr>
          <w:rFonts w:ascii="TimesNewRomanPSMT" w:hAnsi="TimesNewRomanPSMT" w:cs="TimesNewRomanPSMT"/>
          <w:lang w:val="en-US"/>
        </w:rPr>
        <w:t>e Cronbach’s alpha for the VQ subscales were VQ-Obstruction α= .81 and VQ-Progress α = .83.</w:t>
      </w:r>
    </w:p>
    <w:p w14:paraId="5D640657" w14:textId="59F30B67" w:rsidR="00815225" w:rsidRDefault="00D3535E" w:rsidP="00274A3D">
      <w:pPr>
        <w:autoSpaceDE w:val="0"/>
        <w:autoSpaceDN w:val="0"/>
        <w:adjustRightInd w:val="0"/>
        <w:ind w:firstLine="720"/>
        <w:rPr>
          <w:rFonts w:ascii="TimesNewRomanPSMT" w:hAnsi="TimesNewRomanPSMT"/>
          <w:lang w:val="en-US"/>
        </w:rPr>
      </w:pPr>
      <w:r w:rsidRPr="00C83DCA">
        <w:rPr>
          <w:lang w:val="en-US"/>
        </w:rPr>
        <w:t xml:space="preserve">We used </w:t>
      </w:r>
      <w:r w:rsidRPr="00C83DCA">
        <w:rPr>
          <w:rFonts w:ascii="TimesNewRomanPSMT" w:hAnsi="TimesNewRomanPSMT"/>
          <w:lang w:val="en-US"/>
        </w:rPr>
        <w:t xml:space="preserve">the </w:t>
      </w:r>
      <w:r w:rsidRPr="00C83DCA">
        <w:rPr>
          <w:rFonts w:ascii="TimesNewRomanPSMT" w:hAnsi="TimesNewRomanPSMT"/>
          <w:i/>
          <w:lang w:val="en-US"/>
        </w:rPr>
        <w:t>Emotional Self-Awareness Scale</w:t>
      </w:r>
      <w:r w:rsidR="00E5080A">
        <w:rPr>
          <w:rFonts w:ascii="TimesNewRomanPSMT" w:hAnsi="TimesNewRomanPSMT"/>
          <w:i/>
          <w:lang w:val="en-US"/>
        </w:rPr>
        <w:t>: Recognition Subscale</w:t>
      </w:r>
      <w:r w:rsidRPr="00C83DCA">
        <w:rPr>
          <w:rFonts w:ascii="TimesNewRomanPSMT" w:hAnsi="TimesNewRomanPSMT"/>
          <w:i/>
          <w:lang w:val="en-US"/>
        </w:rPr>
        <w:t xml:space="preserve"> </w:t>
      </w:r>
      <w:r w:rsidRPr="00C83DCA">
        <w:rPr>
          <w:rFonts w:ascii="TimesNewRomanPSMT" w:hAnsi="TimesNewRomanPSMT"/>
          <w:lang w:val="en-US"/>
        </w:rPr>
        <w:t xml:space="preserve">(ESAS) to </w:t>
      </w:r>
      <w:r w:rsidR="00E5080A">
        <w:rPr>
          <w:rFonts w:ascii="TimesNewRomanPSMT" w:hAnsi="TimesNewRomanPSMT"/>
          <w:lang w:val="en-US"/>
        </w:rPr>
        <w:t xml:space="preserve">measure </w:t>
      </w:r>
      <w:r w:rsidR="00BD2317">
        <w:rPr>
          <w:rFonts w:ascii="TimesNewRomanPSMT" w:hAnsi="TimesNewRomanPSMT"/>
          <w:lang w:val="en-US"/>
        </w:rPr>
        <w:t xml:space="preserve">the ability to recognize one’s own emotions, a process </w:t>
      </w:r>
      <w:r w:rsidR="00077D76">
        <w:rPr>
          <w:rFonts w:ascii="TimesNewRomanPSMT" w:hAnsi="TimesNewRomanPSMT"/>
          <w:lang w:val="en-US"/>
        </w:rPr>
        <w:t xml:space="preserve">closely </w:t>
      </w:r>
      <w:r w:rsidR="00BD2317">
        <w:rPr>
          <w:rFonts w:ascii="TimesNewRomanPSMT" w:hAnsi="TimesNewRomanPSMT"/>
          <w:lang w:val="en-US"/>
        </w:rPr>
        <w:t>related to the mindfulness component of ACT</w:t>
      </w:r>
      <w:r w:rsidR="00DA53DA" w:rsidRPr="00C83DCA">
        <w:rPr>
          <w:rFonts w:ascii="TimesNewRomanPSMT" w:hAnsi="TimesNewRomanPSMT"/>
          <w:lang w:val="en-US"/>
        </w:rPr>
        <w:t>.</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&lt;EndNote&gt;&lt;Cite&gt;&lt;Author&gt;Kauer&lt;/Author&gt;&lt;Year&gt;2012&lt;/Year&gt;&lt;RecNum&gt;32&lt;/RecNum&gt;&lt;DisplayText&gt;&lt;style face="superscript"&gt;31&lt;/style&gt;&lt;/DisplayText&gt;&lt;record&gt;&lt;rec-number&gt;32&lt;/rec-number&gt;&lt;foreign-keys&gt;&lt;key app="EN" db-id="dfdxwpz2t200f3efzf1pvd5dpxvp0z9wtt02" timestamp="1554678836"&gt;32&lt;/key&gt;&lt;/foreign-keys&gt;&lt;ref-type name="Journal Article"&gt;17&lt;/ref-type&gt;&lt;contributors&gt;&lt;authors&gt;&lt;author&gt;Kauer, Sylvia Deidre&lt;/author&gt;&lt;author&gt;Reid, Sophie Caroline&lt;/author&gt;&lt;author&gt;Crooke, Alexander Hew Dale&lt;/author&gt;&lt;author&gt;Khor, Angela&lt;/author&gt;&lt;author&gt;Hearps, Stephen John Charles&lt;/author&gt;&lt;author&gt;Jorm, Anthony Francis&lt;/author&gt;&lt;author&gt;Sanci, Lena&lt;/author&gt;&lt;author&gt;Patton, George&lt;/author&gt;&lt;/authors&gt;&lt;/contributors&gt;&lt;titles&gt;&lt;title&gt;Self-monitoring using mobile phones in the early stages of adolescent depression: randomized controlled trial&lt;/title&gt;&lt;secondary-title&gt;Journal of medical Internet research&lt;/secondary-title&gt;&lt;/titles&gt;&lt;periodical&gt;&lt;full-title&gt;Journal of medical Internet research&lt;/full-title&gt;&lt;/periodical&gt;&lt;pages&gt;e67&lt;/pages&gt;&lt;volume&gt;14&lt;/volume&gt;&lt;number&gt;3&lt;/number&gt;&lt;dates&gt;&lt;year&gt;2012&lt;/year&gt;&lt;/dates&gt;&lt;urls&gt;&lt;/urls&gt;&lt;/record&gt;&lt;/Cite&gt;&lt;/EndNote&gt;</w:instrText>
      </w:r>
      <w:r w:rsidR="00DA53DA">
        <w:rPr>
          <w:rFonts w:ascii="TimesNewRomanPSMT" w:hAnsi="TimesNewRomanPSMT"/>
          <w:lang w:val="en-US"/>
        </w:rPr>
        <w:fldChar w:fldCharType="separate"/>
      </w:r>
      <w:r w:rsidR="00DA53DA" w:rsidRPr="005173F0">
        <w:rPr>
          <w:rFonts w:ascii="TimesNewRomanPSMT" w:hAnsi="TimesNewRomanPSMT"/>
          <w:noProof/>
          <w:vertAlign w:val="superscript"/>
          <w:lang w:val="en-US"/>
        </w:rPr>
        <w:t>31</w:t>
      </w:r>
      <w:r w:rsidR="00DA53DA">
        <w:rPr>
          <w:rFonts w:ascii="TimesNewRomanPSMT" w:hAnsi="TimesNewRomanPSMT"/>
          <w:lang w:val="en-US"/>
        </w:rPr>
        <w:fldChar w:fldCharType="end"/>
      </w:r>
      <w:r w:rsidR="00BD2317">
        <w:rPr>
          <w:rFonts w:ascii="TimesNewRomanPSMT" w:hAnsi="TimesNewRomanPSMT"/>
          <w:lang w:val="en-US"/>
        </w:rPr>
        <w:t xml:space="preserve"> The scale consists of items rated on a 4-point scale, with higher scores reflecting greater levels of emotional self-awareness, and has shown good reliability and validity.</w:t>
      </w:r>
      <w:r w:rsidR="00BD2317">
        <w:rPr>
          <w:rFonts w:ascii="TimesNewRomanPSMT" w:hAnsi="TimesNewRomanPSMT"/>
          <w:lang w:val="en-US"/>
        </w:rPr>
        <w:fldChar w:fldCharType="begin"/>
      </w:r>
      <w:r w:rsidR="00BD2317">
        <w:rPr>
          <w:rFonts w:ascii="TimesNewRomanPSMT" w:hAnsi="TimesNewRomanPSMT"/>
          <w:lang w:val="en-US"/>
        </w:rPr>
        <w:instrText xml:space="preserve"> ADDIN EN.CITE &lt;EndNote&gt;&lt;Cite&gt;&lt;Author&gt;Kauer&lt;/Author&gt;&lt;Year&gt;2012&lt;/Year&gt;&lt;RecNum&gt;32&lt;/RecNum&gt;&lt;DisplayText&gt;&lt;style face="superscript"&gt;31&lt;/style&gt;&lt;/DisplayText&gt;&lt;record&gt;&lt;rec-number&gt;32&lt;/rec-number&gt;&lt;foreign-keys&gt;&lt;key app="EN" db-id="dfdxwpz2t200f3efzf1pvd5dpxvp0z9wtt02" timestamp="1554678836"&gt;32&lt;/key&gt;&lt;/foreign-keys&gt;&lt;ref-type name="Journal Article"&gt;17&lt;/ref-type&gt;&lt;contributors&gt;&lt;authors&gt;&lt;author&gt;Kauer, Sylvia Deidre&lt;/author&gt;&lt;author&gt;Reid, Sophie Caroline&lt;/author&gt;&lt;author&gt;Crooke, Alexander Hew Dale&lt;/author&gt;&lt;author&gt;Khor, Angela&lt;/author&gt;&lt;author&gt;Hearps, Stephen John Charles&lt;/author&gt;&lt;author&gt;Jorm, Anthony Francis&lt;/author&gt;&lt;author&gt;Sanci, Lena&lt;/author&gt;&lt;author&gt;Patton, George&lt;/author&gt;&lt;/authors&gt;&lt;/contributors&gt;&lt;titles&gt;&lt;title&gt;Self-monitoring using mobile phones in the early stages of adolescent depression: randomized controlled trial&lt;/title&gt;&lt;secondary-title&gt;Journal of medical Internet research&lt;/secondary-title&gt;&lt;/titles&gt;&lt;periodical&gt;&lt;full-title&gt;Journal of medical Internet research&lt;/full-title&gt;&lt;/periodical&gt;&lt;pages&gt;e67&lt;/pages&gt;&lt;volume&gt;14&lt;/volume&gt;&lt;number&gt;3&lt;/number&gt;&lt;dates&gt;&lt;year&gt;2012&lt;/year&gt;&lt;/dates&gt;&lt;urls&gt;&lt;/urls&gt;&lt;/record&gt;&lt;/Cite&gt;&lt;/EndNote&gt;</w:instrText>
      </w:r>
      <w:r w:rsidR="00BD2317">
        <w:rPr>
          <w:rFonts w:ascii="TimesNewRomanPSMT" w:hAnsi="TimesNewRomanPSMT"/>
          <w:lang w:val="en-US"/>
        </w:rPr>
        <w:fldChar w:fldCharType="separate"/>
      </w:r>
      <w:r w:rsidR="00BD2317" w:rsidRPr="00BD2317">
        <w:rPr>
          <w:rFonts w:ascii="TimesNewRomanPSMT" w:hAnsi="TimesNewRomanPSMT"/>
          <w:noProof/>
          <w:vertAlign w:val="superscript"/>
          <w:lang w:val="en-US"/>
        </w:rPr>
        <w:t>31</w:t>
      </w:r>
      <w:r w:rsidR="00BD2317">
        <w:rPr>
          <w:rFonts w:ascii="TimesNewRomanPSMT" w:hAnsi="TimesNewRomanPSMT"/>
          <w:lang w:val="en-US"/>
        </w:rPr>
        <w:fldChar w:fldCharType="end"/>
      </w:r>
      <w:r w:rsidR="004E63FF">
        <w:rPr>
          <w:rFonts w:ascii="TimesNewRomanPSMT" w:hAnsi="TimesNewRomanPSMT"/>
          <w:lang w:val="en-US"/>
        </w:rPr>
        <w:t xml:space="preserve"> T</w:t>
      </w:r>
      <w:r w:rsidR="004E63FF">
        <w:rPr>
          <w:rFonts w:ascii="TimesNewRomanPSMT" w:hAnsi="TimesNewRomanPSMT" w:cs="TimesNewRomanPSMT"/>
          <w:lang w:val="en-US"/>
        </w:rPr>
        <w:t>he Cronbach’s alpha for the ESAS was α = .91.</w:t>
      </w:r>
    </w:p>
    <w:p w14:paraId="08958AD7" w14:textId="5D244964" w:rsidR="00D3535E" w:rsidRPr="00274A3D" w:rsidRDefault="00D3535E" w:rsidP="00274A3D">
      <w:pPr>
        <w:autoSpaceDE w:val="0"/>
        <w:autoSpaceDN w:val="0"/>
        <w:adjustRightInd w:val="0"/>
        <w:ind w:firstLine="720"/>
        <w:rPr>
          <w:rFonts w:ascii="TimesNewRomanPSMT" w:hAnsi="TimesNewRomanPSMT"/>
          <w:lang w:val="en-US"/>
        </w:rPr>
      </w:pPr>
      <w:r w:rsidRPr="00C83DCA">
        <w:rPr>
          <w:lang w:val="en-US"/>
        </w:rPr>
        <w:lastRenderedPageBreak/>
        <w:t>In addition to the above measures, the post-assessment also included</w:t>
      </w:r>
      <w:r w:rsidRPr="00C83DCA">
        <w:rPr>
          <w:rFonts w:ascii="TimesNewRomanPSMT" w:hAnsi="TimesNewRomanPSMT"/>
          <w:lang w:val="en-US"/>
        </w:rPr>
        <w:t xml:space="preserve"> the </w:t>
      </w:r>
      <w:r w:rsidRPr="00C83DCA">
        <w:rPr>
          <w:rFonts w:ascii="TimesNewRomanPSMT" w:hAnsi="TimesNewRomanPSMT"/>
          <w:i/>
          <w:lang w:val="en-US"/>
        </w:rPr>
        <w:t>System Usability Scale</w:t>
      </w:r>
      <w:r w:rsidRPr="00C83DCA">
        <w:rPr>
          <w:rFonts w:ascii="TimesNewRomanPSMT" w:hAnsi="TimesNewRomanPSMT"/>
          <w:lang w:val="en-US"/>
        </w:rPr>
        <w:t xml:space="preserve"> (SUS) as a measure of program acceptability/usability</w:t>
      </w:r>
      <w:r w:rsidR="00547215">
        <w:rPr>
          <w:rFonts w:ascii="TimesNewRomanPSMT" w:hAnsi="TimesNewRomanPSMT"/>
          <w:lang w:val="en-US"/>
        </w:rPr>
        <w:t>.</w:t>
      </w:r>
      <w:r w:rsidR="003763AB">
        <w:rPr>
          <w:rFonts w:ascii="TimesNewRomanPSMT" w:hAnsi="TimesNewRomanPSMT"/>
          <w:lang w:val="en-US"/>
        </w:rPr>
        <w:t xml:space="preserve"> The SUS comprises items rated on a 5-point scale, with higher scores indicating </w:t>
      </w:r>
      <w:r w:rsidR="00654402">
        <w:rPr>
          <w:rFonts w:ascii="TimesNewRomanPSMT" w:hAnsi="TimesNewRomanPSMT"/>
          <w:lang w:val="en-US"/>
        </w:rPr>
        <w:t>greater user satisfaction with an interactive program.</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&lt;EndNote&gt;&lt;Cite&gt;&lt;Author&gt;Bangor&lt;/Author&gt;&lt;Year&gt;2008&lt;/Year&gt;&lt;RecNum&gt;33&lt;/RecNum&gt;&lt;DisplayText&gt;&lt;style face="superscript"&gt;32&lt;/style&gt;&lt;/DisplayText&gt;&lt;record&gt;&lt;rec-number&gt;33&lt;/rec-number&gt;&lt;foreign-keys&gt;&lt;key app="EN" db-id="dfdxwpz2t200f3efzf1pvd5dpxvp0z9wtt02" timestamp="1554678860"&gt;33&lt;/key&gt;&lt;/foreign-keys&gt;&lt;ref-type name="Journal Article"&gt;17&lt;/ref-type&gt;&lt;contributors&gt;&lt;authors&gt;&lt;author&gt;Bangor, Aaron&lt;/author&gt;&lt;author&gt;Kortum, Philip T&lt;/author&gt;&lt;author&gt;Miller, James T&lt;/author&gt;&lt;/authors&gt;&lt;/contributors&gt;&lt;titles&gt;&lt;title&gt;An empirical evaluation of the system usability scale&lt;/title&gt;&lt;secondary-title&gt;Intl. Journal of Human–Computer Interaction&lt;/secondary-title&gt;&lt;/titles&gt;&lt;periodical&gt;&lt;full-title&gt;Intl. Journal of Human–Computer Interaction&lt;/full-title&gt;&lt;/periodical&gt;&lt;pages&gt;574-594&lt;/pages&gt;&lt;volume&gt;24&lt;/volume&gt;&lt;number&gt;6&lt;/number&gt;&lt;dates&gt;&lt;year&gt;2008&lt;/year&gt;&lt;/dates&gt;&lt;isbn&gt;1044-7318&lt;/isbn&gt;&lt;urls&gt;&lt;/urls&gt;&lt;/record&gt;&lt;/Cite&gt;&lt;/EndNote&gt;</w:instrText>
      </w:r>
      <w:r w:rsidR="00DA53DA">
        <w:rPr>
          <w:rFonts w:ascii="TimesNewRomanPSMT" w:hAnsi="TimesNewRomanPSMT"/>
          <w:lang w:val="en-US"/>
        </w:rPr>
        <w:fldChar w:fldCharType="separate"/>
      </w:r>
      <w:r w:rsidR="00DA53DA" w:rsidRPr="005173F0">
        <w:rPr>
          <w:rFonts w:ascii="TimesNewRomanPSMT" w:hAnsi="TimesNewRomanPSMT"/>
          <w:noProof/>
          <w:vertAlign w:val="superscript"/>
          <w:lang w:val="en-US"/>
        </w:rPr>
        <w:t>32</w:t>
      </w:r>
      <w:r w:rsidR="00DA53DA">
        <w:rPr>
          <w:rFonts w:ascii="TimesNewRomanPSMT" w:hAnsi="TimesNewRomanPSMT"/>
          <w:lang w:val="en-US"/>
        </w:rPr>
        <w:fldChar w:fldCharType="end"/>
      </w:r>
      <w:r w:rsidR="003763AB">
        <w:rPr>
          <w:rFonts w:ascii="TimesNewRomanPSMT" w:hAnsi="TimesNewRomanPSMT"/>
          <w:lang w:val="en-US"/>
        </w:rPr>
        <w:t xml:space="preserve"> The SUS has shown to effectively discern the level of usability across programs.</w:t>
      </w:r>
      <w:r w:rsidR="003763AB">
        <w:rPr>
          <w:rFonts w:ascii="TimesNewRomanPSMT" w:hAnsi="TimesNewRomanPSMT"/>
          <w:lang w:val="en-US"/>
        </w:rPr>
        <w:fldChar w:fldCharType="begin"/>
      </w:r>
      <w:r w:rsidR="003763AB">
        <w:rPr>
          <w:rFonts w:ascii="TimesNewRomanPSMT" w:hAnsi="TimesNewRomanPSMT"/>
          <w:lang w:val="en-US"/>
        </w:rPr>
        <w:instrText xml:space="preserve"> ADDIN EN.CITE &lt;EndNote&gt;&lt;Cite&gt;&lt;Author&gt;Bangor&lt;/Author&gt;&lt;Year&gt;2008&lt;/Year&gt;&lt;RecNum&gt;33&lt;/RecNum&gt;&lt;DisplayText&gt;&lt;style face="superscript"&gt;32&lt;/style&gt;&lt;/DisplayText&gt;&lt;record&gt;&lt;rec-number&gt;33&lt;/rec-number&gt;&lt;foreign-keys&gt;&lt;key app="EN" db-id="dfdxwpz2t200f3efzf1pvd5dpxvp0z9wtt02" timestamp="1554678860"&gt;33&lt;/key&gt;&lt;/foreign-keys&gt;&lt;ref-type name="Journal Article"&gt;17&lt;/ref-type&gt;&lt;contributors&gt;&lt;authors&gt;&lt;author&gt;Bangor, Aaron&lt;/author&gt;&lt;author&gt;Kortum, Philip T&lt;/author&gt;&lt;author&gt;Miller, James T&lt;/author&gt;&lt;/authors&gt;&lt;/contributors&gt;&lt;titles&gt;&lt;title&gt;An empirical evaluation of the system usability scale&lt;/title&gt;&lt;secondary-title&gt;Intl. Journal of Human–Computer Interaction&lt;/secondary-title&gt;&lt;/titles&gt;&lt;periodical&gt;&lt;full-title&gt;Intl. Journal of Human–Computer Interaction&lt;/full-title&gt;&lt;/periodical&gt;&lt;pages&gt;574-594&lt;/pages&gt;&lt;volume&gt;24&lt;/volume&gt;&lt;number&gt;6&lt;/number&gt;&lt;dates&gt;&lt;year&gt;2008&lt;/year&gt;&lt;/dates&gt;&lt;isbn&gt;1044-7318&lt;/isbn&gt;&lt;urls&gt;&lt;/urls&gt;&lt;/record&gt;&lt;/Cite&gt;&lt;/EndNote&gt;</w:instrText>
      </w:r>
      <w:r w:rsidR="003763AB">
        <w:rPr>
          <w:rFonts w:ascii="TimesNewRomanPSMT" w:hAnsi="TimesNewRomanPSMT"/>
          <w:lang w:val="en-US"/>
        </w:rPr>
        <w:fldChar w:fldCharType="separate"/>
      </w:r>
      <w:r w:rsidR="003763AB" w:rsidRPr="003763AB">
        <w:rPr>
          <w:rFonts w:ascii="TimesNewRomanPSMT" w:hAnsi="TimesNewRomanPSMT"/>
          <w:noProof/>
          <w:vertAlign w:val="superscript"/>
          <w:lang w:val="en-US"/>
        </w:rPr>
        <w:t>32</w:t>
      </w:r>
      <w:r w:rsidR="003763AB">
        <w:rPr>
          <w:rFonts w:ascii="TimesNewRomanPSMT" w:hAnsi="TimesNewRomanPSMT"/>
          <w:lang w:val="en-US"/>
        </w:rPr>
        <w:fldChar w:fldCharType="end"/>
      </w:r>
      <w:r w:rsidR="004764CF" w:rsidRPr="004764CF">
        <w:rPr>
          <w:rFonts w:ascii="TimesNewRomanPSMT" w:hAnsi="TimesNewRomanPSMT"/>
          <w:lang w:val="en-US"/>
        </w:rPr>
        <w:t xml:space="preserve"> </w:t>
      </w:r>
      <w:r w:rsidR="004764CF">
        <w:rPr>
          <w:rFonts w:ascii="TimesNewRomanPSMT" w:hAnsi="TimesNewRomanPSMT"/>
          <w:lang w:val="en-US"/>
        </w:rPr>
        <w:t>T</w:t>
      </w:r>
      <w:r w:rsidR="004764CF">
        <w:rPr>
          <w:rFonts w:ascii="TimesNewRomanPSMT" w:hAnsi="TimesNewRomanPSMT" w:cs="TimesNewRomanPSMT"/>
          <w:lang w:val="en-US"/>
        </w:rPr>
        <w:t>he Cronbach’s alpha for the SUS was α = .84.</w:t>
      </w:r>
    </w:p>
    <w:p w14:paraId="6BFC0A6F" w14:textId="7B9661A9" w:rsidR="00D3535E" w:rsidRPr="00C83DCA" w:rsidRDefault="00D3535E" w:rsidP="00274A3D">
      <w:pPr>
        <w:ind w:firstLine="720"/>
        <w:contextualSpacing/>
        <w:rPr>
          <w:lang w:val="en-US"/>
        </w:rPr>
      </w:pPr>
      <w:r w:rsidRPr="00C83DCA">
        <w:rPr>
          <w:rFonts w:ascii="TimesNewRomanPSMT" w:hAnsi="TimesNewRomanPSMT"/>
          <w:lang w:val="en-US"/>
        </w:rPr>
        <w:t xml:space="preserve">The </w:t>
      </w:r>
      <w:r w:rsidR="000E5477">
        <w:rPr>
          <w:rFonts w:ascii="TimesNewRomanPSMT" w:hAnsi="TimesNewRomanPSMT"/>
          <w:lang w:val="en-US"/>
        </w:rPr>
        <w:t>ACT Daily app</w:t>
      </w:r>
      <w:r w:rsidR="000E5477" w:rsidRPr="00C83DCA">
        <w:rPr>
          <w:rFonts w:ascii="TimesNewRomanPSMT" w:hAnsi="TimesNewRomanPSMT"/>
          <w:lang w:val="en-US"/>
        </w:rPr>
        <w:t xml:space="preserve"> </w:t>
      </w:r>
      <w:r w:rsidR="0072395D" w:rsidRPr="00C83DCA">
        <w:rPr>
          <w:rFonts w:ascii="TimesNewRomanPSMT" w:hAnsi="TimesNewRomanPSMT"/>
          <w:lang w:val="en-US"/>
        </w:rPr>
        <w:t xml:space="preserve">additionally </w:t>
      </w:r>
      <w:r w:rsidRPr="00C83DCA">
        <w:rPr>
          <w:rFonts w:ascii="TimesNewRomanPSMT" w:hAnsi="TimesNewRomanPSMT"/>
          <w:lang w:val="en-US"/>
        </w:rPr>
        <w:t xml:space="preserve">collected EMA data from self-monitoring assessments randomly scheduled </w:t>
      </w:r>
      <w:r w:rsidR="0072395D" w:rsidRPr="00C83DCA">
        <w:rPr>
          <w:rFonts w:ascii="TimesNewRomanPSMT" w:hAnsi="TimesNewRomanPSMT"/>
          <w:lang w:val="en-US"/>
        </w:rPr>
        <w:t>during</w:t>
      </w:r>
      <w:r w:rsidRPr="00C83DCA">
        <w:rPr>
          <w:rFonts w:ascii="TimesNewRomanPSMT" w:hAnsi="TimesNewRomanPSMT"/>
          <w:lang w:val="en-US"/>
        </w:rPr>
        <w:t xml:space="preserve"> the day throughout the 2-week intervention period</w:t>
      </w:r>
      <w:r w:rsidR="000A39B6">
        <w:rPr>
          <w:rFonts w:ascii="TimesNewRomanPSMT" w:hAnsi="TimesNewRomanPSMT"/>
          <w:lang w:val="en-US"/>
        </w:rPr>
        <w:t xml:space="preserve"> as well as immediately following each app skill coaching session</w:t>
      </w:r>
      <w:r w:rsidRPr="00C83DCA">
        <w:rPr>
          <w:rFonts w:ascii="TimesNewRomanPSMT" w:hAnsi="TimesNewRomanPSMT"/>
          <w:lang w:val="en-US"/>
        </w:rPr>
        <w:t xml:space="preserve">. This data included </w:t>
      </w:r>
      <w:r w:rsidR="000A39B6">
        <w:rPr>
          <w:rFonts w:ascii="TimesNewRomanPSMT" w:hAnsi="TimesNewRomanPSMT"/>
          <w:lang w:val="en-US"/>
        </w:rPr>
        <w:t xml:space="preserve">6 items assessing </w:t>
      </w:r>
      <w:r w:rsidRPr="00C83DCA">
        <w:rPr>
          <w:rFonts w:ascii="TimesNewRomanPSMT" w:hAnsi="TimesNewRomanPSMT"/>
          <w:lang w:val="en-US"/>
        </w:rPr>
        <w:t>self-rated current levels of</w:t>
      </w:r>
      <w:r w:rsidR="000A39B6">
        <w:rPr>
          <w:rFonts w:ascii="TimesNewRomanPSMT" w:hAnsi="TimesNewRomanPSMT"/>
          <w:lang w:val="en-US"/>
        </w:rPr>
        <w:t xml:space="preserve"> depression, anxiety, fighting feelings (i.e., acceptance), stuck in thoughts (i.e., defusion), on autopilot (i.e., present moment), and disconnected from values (i.e., values)</w:t>
      </w:r>
      <w:r w:rsidRPr="00C83DCA">
        <w:rPr>
          <w:rFonts w:ascii="TimesNewRomanPSMT" w:hAnsi="TimesNewRomanPSMT"/>
          <w:lang w:val="en-US"/>
        </w:rPr>
        <w:t xml:space="preserve">. The data was collected before and after each skill coaching session, with an additional item on the posttest asking the participant how helpful the coaching session was. The 6-item measure (7 items on the post-assessment) was rated on a 100-point scale </w:t>
      </w:r>
      <w:r w:rsidR="0072395D" w:rsidRPr="00C83DCA">
        <w:rPr>
          <w:rFonts w:ascii="TimesNewRomanPSMT" w:hAnsi="TimesNewRomanPSMT"/>
          <w:lang w:val="en-US"/>
        </w:rPr>
        <w:t xml:space="preserve">with higher ratings </w:t>
      </w:r>
      <w:r w:rsidRPr="00C83DCA">
        <w:rPr>
          <w:rFonts w:ascii="TimesNewRomanPSMT" w:hAnsi="TimesNewRomanPSMT"/>
          <w:lang w:val="en-US"/>
        </w:rPr>
        <w:t>indicat</w:t>
      </w:r>
      <w:r w:rsidR="0072395D" w:rsidRPr="00C83DCA">
        <w:rPr>
          <w:rFonts w:ascii="TimesNewRomanPSMT" w:hAnsi="TimesNewRomanPSMT"/>
          <w:lang w:val="en-US"/>
        </w:rPr>
        <w:t>ing</w:t>
      </w:r>
      <w:r w:rsidRPr="00C83DCA">
        <w:rPr>
          <w:rFonts w:ascii="TimesNewRomanPSMT" w:hAnsi="TimesNewRomanPSMT"/>
          <w:lang w:val="en-US"/>
        </w:rPr>
        <w:t xml:space="preserve"> increased level</w:t>
      </w:r>
      <w:r w:rsidR="0072395D" w:rsidRPr="00C83DCA">
        <w:rPr>
          <w:rFonts w:ascii="TimesNewRomanPSMT" w:hAnsi="TimesNewRomanPSMT"/>
          <w:lang w:val="en-US"/>
        </w:rPr>
        <w:t>s</w:t>
      </w:r>
      <w:r w:rsidRPr="00C83DCA">
        <w:rPr>
          <w:rFonts w:ascii="TimesNewRomanPSMT" w:hAnsi="TimesNewRomanPSMT"/>
          <w:lang w:val="en-US"/>
        </w:rPr>
        <w:t xml:space="preserve"> of depression/anxiety and PI. The application also automatically tracked program usage.</w:t>
      </w:r>
    </w:p>
    <w:p w14:paraId="3F29243C" w14:textId="77777777" w:rsidR="00A603AB" w:rsidRPr="00C83DCA" w:rsidRDefault="00A603AB" w:rsidP="00274A3D">
      <w:pPr>
        <w:pStyle w:val="Heading2"/>
        <w:spacing w:before="0" w:after="0" w:line="480" w:lineRule="auto"/>
        <w:rPr>
          <w:lang w:val="en-US"/>
        </w:rPr>
      </w:pPr>
      <w:r w:rsidRPr="00C83DCA">
        <w:rPr>
          <w:lang w:val="en-US"/>
        </w:rPr>
        <w:t>Data Analysis</w:t>
      </w:r>
    </w:p>
    <w:p w14:paraId="285FD875" w14:textId="3777B907" w:rsidR="00546979" w:rsidRPr="00C83DCA" w:rsidRDefault="00546979" w:rsidP="00274A3D">
      <w:pPr>
        <w:spacing w:before="100" w:beforeAutospacing="1"/>
        <w:ind w:firstLine="720"/>
        <w:contextualSpacing/>
        <w:rPr>
          <w:lang w:val="en-US"/>
        </w:rPr>
      </w:pPr>
      <w:r w:rsidRPr="00C83DCA">
        <w:rPr>
          <w:rFonts w:ascii="TimesNewRomanPSMT" w:hAnsi="TimesNewRomanPSMT"/>
          <w:lang w:val="en-US"/>
        </w:rPr>
        <w:t>ACT Daily acceptability was assessed</w:t>
      </w:r>
      <w:r w:rsidR="005212F8">
        <w:rPr>
          <w:rFonts w:ascii="TimesNewRomanPSMT" w:hAnsi="TimesNewRomanPSMT"/>
          <w:lang w:val="en-US"/>
        </w:rPr>
        <w:t xml:space="preserve"> by comparing descriptive statistics to</w:t>
      </w:r>
      <w:r w:rsidRPr="00C83DCA">
        <w:rPr>
          <w:rFonts w:ascii="TimesNewRomanPSMT" w:hAnsi="TimesNewRomanPSMT"/>
          <w:lang w:val="en-US"/>
        </w:rPr>
        <w:t xml:space="preserve"> the following benchmarks: a high level of program usage (e.g., an average of at least 14 skill coaching sessions used over the course of the study), a high degree of system usability (e.g., mean SUS score of 80 or higher), and high program satisfaction (e.g., average rankings of 4 </w:t>
      </w:r>
      <w:r w:rsidR="00547215">
        <w:rPr>
          <w:rFonts w:ascii="TimesNewRomanPSMT" w:hAnsi="TimesNewRomanPSMT"/>
          <w:lang w:val="en-US"/>
        </w:rPr>
        <w:t xml:space="preserve">“slightly agree” </w:t>
      </w:r>
      <w:r w:rsidRPr="00C83DCA">
        <w:rPr>
          <w:rFonts w:ascii="TimesNewRomanPSMT" w:hAnsi="TimesNewRomanPSMT"/>
          <w:lang w:val="en-US"/>
        </w:rPr>
        <w:t xml:space="preserve">or higher on </w:t>
      </w:r>
      <w:r w:rsidR="00547215">
        <w:rPr>
          <w:rFonts w:ascii="TimesNewRomanPSMT" w:hAnsi="TimesNewRomanPSMT"/>
          <w:lang w:val="en-US"/>
        </w:rPr>
        <w:t>program satisfaction</w:t>
      </w:r>
      <w:r w:rsidR="00547215" w:rsidRPr="00C83DCA">
        <w:rPr>
          <w:rFonts w:ascii="TimesNewRomanPSMT" w:hAnsi="TimesNewRomanPSMT"/>
          <w:lang w:val="en-US"/>
        </w:rPr>
        <w:t xml:space="preserve"> </w:t>
      </w:r>
      <w:r w:rsidRPr="00C83DCA">
        <w:rPr>
          <w:rFonts w:ascii="TimesNewRomanPSMT" w:hAnsi="TimesNewRomanPSMT"/>
          <w:lang w:val="en-US"/>
        </w:rPr>
        <w:t xml:space="preserve">items). </w:t>
      </w:r>
    </w:p>
    <w:p w14:paraId="7FFFBEFE" w14:textId="1305302E" w:rsidR="00546979" w:rsidRPr="00C83DCA" w:rsidRDefault="00546979" w:rsidP="00274A3D">
      <w:pPr>
        <w:spacing w:before="100" w:beforeAutospacing="1"/>
        <w:ind w:firstLine="720"/>
        <w:contextualSpacing/>
        <w:rPr>
          <w:lang w:val="en-US"/>
        </w:rPr>
      </w:pPr>
      <w:r w:rsidRPr="00C83DCA">
        <w:rPr>
          <w:rFonts w:ascii="TimesNewRomanPSMT" w:hAnsi="TimesNewRomanPSMT"/>
          <w:lang w:val="en-US"/>
        </w:rPr>
        <w:t xml:space="preserve">Paired samples </w:t>
      </w:r>
      <w:r w:rsidRPr="00C83DCA">
        <w:rPr>
          <w:rFonts w:ascii="TimesNewRomanPS" w:hAnsi="TimesNewRomanPS"/>
          <w:i/>
          <w:iCs/>
          <w:lang w:val="en-US"/>
        </w:rPr>
        <w:t>t-</w:t>
      </w:r>
      <w:r w:rsidRPr="00C83DCA">
        <w:rPr>
          <w:rFonts w:ascii="TimesNewRomanPSMT" w:hAnsi="TimesNewRomanPSMT"/>
          <w:lang w:val="en-US"/>
        </w:rPr>
        <w:t>tests compared baseline to post scores (two weeks later) on all self-report measures, examining potential improvements on</w:t>
      </w:r>
      <w:r w:rsidR="005212F8">
        <w:rPr>
          <w:rFonts w:ascii="TimesNewRomanPSMT" w:hAnsi="TimesNewRomanPSMT"/>
          <w:lang w:val="en-US"/>
        </w:rPr>
        <w:t xml:space="preserve"> depression and anxiety</w:t>
      </w:r>
      <w:r w:rsidR="00547215">
        <w:rPr>
          <w:rFonts w:ascii="TimesNewRomanPSMT" w:hAnsi="TimesNewRomanPSMT"/>
          <w:lang w:val="en-US"/>
        </w:rPr>
        <w:t xml:space="preserve"> symptom outcomes and PI process measures</w:t>
      </w:r>
      <w:r w:rsidRPr="00C83DCA">
        <w:rPr>
          <w:rFonts w:ascii="TimesNewRomanPSMT" w:hAnsi="TimesNewRomanPSMT"/>
          <w:lang w:val="en-US"/>
        </w:rPr>
        <w:t xml:space="preserve">.  Effect sizes on pre-post outcome measures were </w:t>
      </w:r>
      <w:r w:rsidRPr="00C83DCA">
        <w:rPr>
          <w:rFonts w:ascii="TimesNewRomanPSMT" w:hAnsi="TimesNewRomanPSMT"/>
          <w:lang w:val="en-US"/>
        </w:rPr>
        <w:lastRenderedPageBreak/>
        <w:t xml:space="preserve">calculated with Hedges’ </w:t>
      </w:r>
      <w:r w:rsidRPr="00C83DCA">
        <w:rPr>
          <w:rFonts w:ascii="TimesNewRomanPS" w:hAnsi="TimesNewRomanPS"/>
          <w:i/>
          <w:iCs/>
          <w:lang w:val="en-US"/>
        </w:rPr>
        <w:t>g</w:t>
      </w:r>
      <w:r w:rsidRPr="00C83DCA">
        <w:rPr>
          <w:rFonts w:ascii="TimesNewRomanPSMT" w:hAnsi="TimesNewRomanPSMT"/>
          <w:lang w:val="en-US"/>
        </w:rPr>
        <w:t xml:space="preserve">, </w:t>
      </w:r>
      <w:r w:rsidR="00547215">
        <w:rPr>
          <w:rFonts w:ascii="TimesNewRomanPSMT" w:hAnsi="TimesNewRomanPSMT"/>
          <w:lang w:val="en-US"/>
        </w:rPr>
        <w:t>which</w:t>
      </w:r>
      <w:r w:rsidRPr="00C83DCA">
        <w:rPr>
          <w:rFonts w:ascii="TimesNewRomanPS" w:hAnsi="TimesNewRomanPS"/>
          <w:i/>
          <w:iCs/>
          <w:lang w:val="en-US"/>
        </w:rPr>
        <w:t xml:space="preserve"> </w:t>
      </w:r>
      <w:r w:rsidRPr="00C83DCA">
        <w:rPr>
          <w:rFonts w:ascii="TimesNewRomanPSMT" w:hAnsi="TimesNewRomanPSMT"/>
          <w:lang w:val="en-US"/>
        </w:rPr>
        <w:t>can be interpreted with Cohen’s guidelines of a small (0.2), medium (.5), and large (0.8) effect sizes</w:t>
      </w:r>
      <w:r w:rsidR="00DA53DA">
        <w:rPr>
          <w:rFonts w:ascii="TimesNewRomanPSMT" w:hAnsi="TimesNewRomanPSMT"/>
          <w:lang w:val="en-US"/>
        </w:rPr>
        <w:t>.</w:t>
      </w:r>
      <w:r w:rsidR="0046103F">
        <w:rPr>
          <w:rFonts w:ascii="TimesNewRomanPSMT" w:hAnsi="TimesNewRomanPSMT"/>
          <w:lang w:val="en-US"/>
        </w:rPr>
        <w:fldChar w:fldCharType="begin"/>
      </w:r>
      <w:r w:rsidR="005173F0">
        <w:rPr>
          <w:rFonts w:ascii="TimesNewRomanPSMT" w:hAnsi="TimesNewRomanPSMT"/>
          <w:lang w:val="en-US"/>
        </w:rPr>
        <w:instrText xml:space="preserve"> ADDIN EN.CITE &lt;EndNote&gt;&lt;Cite&gt;&lt;Author&gt;Cohen&lt;/Author&gt;&lt;Year&gt;1988&lt;/Year&gt;&lt;RecNum&gt;34&lt;/RecNum&gt;&lt;DisplayText&gt;&lt;style face="superscript"&gt;33&lt;/style&gt;&lt;/DisplayText&gt;&lt;record&gt;&lt;rec-number&gt;34&lt;/rec-number&gt;&lt;foreign-keys&gt;&lt;key app="EN" db-id="dfdxwpz2t200f3efzf1pvd5dpxvp0z9wtt02" timestamp="1554678930"&gt;34&lt;/key&gt;&lt;/foreign-keys&gt;&lt;ref-type name="Book"&gt;6&lt;/ref-type&gt;&lt;contributors&gt;&lt;authors&gt;&lt;author&gt;Cohen, Jacob&lt;/author&gt;&lt;/authors&gt;&lt;/contributors&gt;&lt;titles&gt;&lt;title&gt;Statistical power analysis for the behavioral sciences&lt;/title&gt;&lt;/titles&gt;&lt;dates&gt;&lt;year&gt;1988&lt;/year&gt;&lt;/dates&gt;&lt;publisher&gt;Routledge&lt;/publisher&gt;&lt;isbn&gt;1134742703&lt;/isbn&gt;&lt;urls&gt;&lt;/urls&gt;&lt;/record&gt;&lt;/Cite&gt;&lt;/EndNote&gt;</w:instrText>
      </w:r>
      <w:r w:rsidR="0046103F">
        <w:rPr>
          <w:rFonts w:ascii="TimesNewRomanPSMT" w:hAnsi="TimesNewRomanPSMT"/>
          <w:lang w:val="en-US"/>
        </w:rPr>
        <w:fldChar w:fldCharType="separate"/>
      </w:r>
      <w:r w:rsidR="005173F0" w:rsidRPr="005173F0">
        <w:rPr>
          <w:rFonts w:ascii="TimesNewRomanPSMT" w:hAnsi="TimesNewRomanPSMT"/>
          <w:noProof/>
          <w:vertAlign w:val="superscript"/>
          <w:lang w:val="en-US"/>
        </w:rPr>
        <w:t>33</w:t>
      </w:r>
      <w:r w:rsidR="0046103F">
        <w:rPr>
          <w:rFonts w:ascii="TimesNewRomanPSMT" w:hAnsi="TimesNewRomanPSMT"/>
          <w:lang w:val="en-US"/>
        </w:rPr>
        <w:fldChar w:fldCharType="end"/>
      </w:r>
    </w:p>
    <w:p w14:paraId="487CDD74" w14:textId="0EFC761A" w:rsidR="005212F8" w:rsidRPr="00274A3D" w:rsidRDefault="00546979" w:rsidP="00DA53DA">
      <w:pPr>
        <w:spacing w:before="100" w:beforeAutospacing="1"/>
        <w:ind w:firstLine="720"/>
        <w:contextualSpacing/>
        <w:rPr>
          <w:rFonts w:ascii="TimesNewRomanPSMT" w:hAnsi="TimesNewRomanPSMT" w:cs="TimesNewRomanPSMT"/>
          <w:lang w:val="en-US"/>
        </w:rPr>
      </w:pPr>
      <w:r w:rsidRPr="00C83DCA">
        <w:rPr>
          <w:rFonts w:ascii="TimesNewRomanPSMT" w:hAnsi="TimesNewRomanPSMT"/>
          <w:lang w:val="en-US"/>
        </w:rPr>
        <w:t>Pretest-posttest EMA data from ACT Daily were analyzed using a latent change score approach</w:t>
      </w:r>
      <w:r w:rsidR="00DA53DA">
        <w:rPr>
          <w:rFonts w:ascii="TimesNewRomanPSMT" w:hAnsi="TimesNewRomanPSMT"/>
          <w:lang w:val="en-US"/>
        </w:rPr>
        <w:t>.</w:t>
      </w:r>
      <w:r w:rsidR="0046103F">
        <w:rPr>
          <w:rFonts w:ascii="TimesNewRomanPSMT" w:hAnsi="TimesNewRomanPSMT"/>
          <w:lang w:val="en-US"/>
        </w:rPr>
        <w:fldChar w:fldCharType="begin"/>
      </w:r>
      <w:r w:rsidR="005173F0">
        <w:rPr>
          <w:rFonts w:ascii="TimesNewRomanPSMT" w:hAnsi="TimesNewRomanPSMT"/>
          <w:lang w:val="en-US"/>
        </w:rPr>
        <w:instrText xml:space="preserve"> ADDIN EN.CITE &lt;EndNote&gt;&lt;Cite&gt;&lt;Author&gt;McArdle&lt;/Author&gt;&lt;Year&gt;2009&lt;/Year&gt;&lt;RecNum&gt;35&lt;/RecNum&gt;&lt;DisplayText&gt;&lt;style face="superscript"&gt;34&lt;/style&gt;&lt;/DisplayText&gt;&lt;record&gt;&lt;rec-number&gt;35&lt;/rec-number&gt;&lt;foreign-keys&gt;&lt;key app="EN" db-id="dfdxwpz2t200f3efzf1pvd5dpxvp0z9wtt02" timestamp="1554678995"&gt;35&lt;/key&gt;&lt;/foreign-keys&gt;&lt;ref-type name="Journal Article"&gt;17&lt;/ref-type&gt;&lt;contributors&gt;&lt;authors&gt;&lt;author&gt;John J. McArdle&lt;/author&gt;&lt;/authors&gt;&lt;/contributors&gt;&lt;titles&gt;&lt;title&gt;Latent Variable Modeling of Differences and Changes with Longitudinal Data&lt;/title&gt;&lt;secondary-title&gt;Annual Review of Psychology&lt;/secondary-title&gt;&lt;/titles&gt;&lt;periodical&gt;&lt;full-title&gt;Annual Review of Psychology&lt;/full-title&gt;&lt;/periodical&gt;&lt;pages&gt;577-605&lt;/pages&gt;&lt;volume&gt;60&lt;/volume&gt;&lt;number&gt;1&lt;/number&gt;&lt;keywords&gt;&lt;keyword&gt;linear structural equations,repeated measures&lt;/keyword&gt;&lt;/keywords&gt;&lt;dates&gt;&lt;year&gt;2009&lt;/year&gt;&lt;/dates&gt;&lt;accession-num&gt;18817479&lt;/accession-num&gt;&lt;urls&gt;&lt;related-urls&gt;&lt;url&gt;https://www.annualreviews.org/doi/abs/10.1146/annurev.psych.60.110707.163612&lt;/url&gt;&lt;/related-urls&gt;&lt;/urls&gt;&lt;electronic-resource-num&gt;10.1146/annurev.psych.60.110707.163612&lt;/electronic-resource-num&gt;&lt;/record&gt;&lt;/Cite&gt;&lt;/EndNote&gt;</w:instrText>
      </w:r>
      <w:r w:rsidR="0046103F">
        <w:rPr>
          <w:rFonts w:ascii="TimesNewRomanPSMT" w:hAnsi="TimesNewRomanPSMT"/>
          <w:lang w:val="en-US"/>
        </w:rPr>
        <w:fldChar w:fldCharType="separate"/>
      </w:r>
      <w:r w:rsidR="005173F0" w:rsidRPr="005173F0">
        <w:rPr>
          <w:rFonts w:ascii="TimesNewRomanPSMT" w:hAnsi="TimesNewRomanPSMT"/>
          <w:noProof/>
          <w:vertAlign w:val="superscript"/>
          <w:lang w:val="en-US"/>
        </w:rPr>
        <w:t>34</w:t>
      </w:r>
      <w:r w:rsidR="0046103F">
        <w:rPr>
          <w:rFonts w:ascii="TimesNewRomanPSMT" w:hAnsi="TimesNewRomanPSMT"/>
          <w:lang w:val="en-US"/>
        </w:rPr>
        <w:fldChar w:fldCharType="end"/>
      </w:r>
      <w:r w:rsidR="0046103F">
        <w:rPr>
          <w:rFonts w:ascii="TimesNewRomanPSMT" w:hAnsi="TimesNewRomanPSMT"/>
          <w:lang w:val="en-US"/>
        </w:rPr>
        <w:t xml:space="preserve"> </w:t>
      </w:r>
      <w:r w:rsidRPr="00C83DCA">
        <w:rPr>
          <w:rFonts w:ascii="TimesNewRomanPSMT" w:hAnsi="TimesNewRomanPSMT"/>
          <w:lang w:val="en-US"/>
        </w:rPr>
        <w:t>Separate latent change score models were run for each of the six EMA outcomes measured before and after the skill coaching session. Models were estimated with a hierarchical error structure to account for the nesting of observations within participants and correlated error terms due to repeated observations.</w:t>
      </w:r>
      <w:r w:rsidR="00DA53DA">
        <w:rPr>
          <w:rFonts w:ascii="TimesNewRomanPSMT" w:hAnsi="TimesNewRomanPSMT"/>
          <w:lang w:val="en-US"/>
        </w:rPr>
        <w:fldChar w:fldCharType="begin"/>
      </w:r>
      <w:r w:rsidR="00DA53DA">
        <w:rPr>
          <w:rFonts w:ascii="TimesNewRomanPSMT" w:hAnsi="TimesNewRomanPSMT"/>
          <w:lang w:val="en-US"/>
        </w:rPr>
        <w:instrText xml:space="preserve"> ADDIN EN.CITE &lt;EndNote&gt;&lt;Cite&gt;&lt;Author&gt;Raudenbush&lt;/Author&gt;&lt;Year&gt;2002&lt;/Year&gt;&lt;RecNum&gt;36&lt;/RecNum&gt;&lt;DisplayText&gt;&lt;style face="superscript"&gt;35&lt;/style&gt;&lt;/DisplayText&gt;&lt;record&gt;&lt;rec-number&gt;36&lt;/rec-number&gt;&lt;foreign-keys&gt;&lt;key app="EN" db-id="dfdxwpz2t200f3efzf1pvd5dpxvp0z9wtt02" timestamp="1554679024"&gt;36&lt;/key&gt;&lt;/foreign-keys&gt;&lt;ref-type name="Book"&gt;6&lt;/ref-type&gt;&lt;contributors&gt;&lt;authors&gt;&lt;author&gt;Raudenbush, Stephen W&lt;/author&gt;&lt;author&gt;Bryk, Anthony S&lt;/author&gt;&lt;/authors&gt;&lt;/contributors&gt;&lt;titles&gt;&lt;title&gt;Hierarchical linear models: Applications and data analysis methods&lt;/title&gt;&lt;/titles&gt;&lt;volume&gt;1&lt;/volume&gt;&lt;dates&gt;&lt;year&gt;2002&lt;/year&gt;&lt;/dates&gt;&lt;publisher&gt;Sage&lt;/publisher&gt;&lt;isbn&gt;076191904X&lt;/isbn&gt;&lt;urls&gt;&lt;/urls&gt;&lt;/record&gt;&lt;/Cite&gt;&lt;/EndNote&gt;</w:instrText>
      </w:r>
      <w:r w:rsidR="00DA53DA">
        <w:rPr>
          <w:rFonts w:ascii="TimesNewRomanPSMT" w:hAnsi="TimesNewRomanPSMT"/>
          <w:lang w:val="en-US"/>
        </w:rPr>
        <w:fldChar w:fldCharType="separate"/>
      </w:r>
      <w:r w:rsidR="00DA53DA" w:rsidRPr="005173F0">
        <w:rPr>
          <w:rFonts w:ascii="TimesNewRomanPSMT" w:hAnsi="TimesNewRomanPSMT"/>
          <w:noProof/>
          <w:vertAlign w:val="superscript"/>
          <w:lang w:val="en-US"/>
        </w:rPr>
        <w:t>35</w:t>
      </w:r>
      <w:r w:rsidR="00DA53DA">
        <w:rPr>
          <w:rFonts w:ascii="TimesNewRomanPSMT" w:hAnsi="TimesNewRomanPSMT"/>
          <w:lang w:val="en-US"/>
        </w:rPr>
        <w:fldChar w:fldCharType="end"/>
      </w:r>
      <w:r w:rsidRPr="00C83DCA">
        <w:rPr>
          <w:rFonts w:ascii="TimesNewRomanPSMT" w:hAnsi="TimesNewRomanPSMT"/>
          <w:lang w:val="en-US"/>
        </w:rPr>
        <w:t xml:space="preserve"> Within each model, the expected value of the latent change across EMA responses and across participants was first estimated without covariates, such that any variance in the posttest that was not explained by the pretest would be accounted for by the latent change score or residual change for a given participant.</w:t>
      </w:r>
      <w:r w:rsidR="005212F8">
        <w:rPr>
          <w:rFonts w:ascii="TimesNewRomanPSMT" w:hAnsi="TimesNewRomanPSMT"/>
          <w:lang w:val="en-US"/>
        </w:rPr>
        <w:t xml:space="preserve"> </w:t>
      </w:r>
      <w:r w:rsidR="005212F8">
        <w:rPr>
          <w:rFonts w:ascii="TimesNewRomanPSMT" w:hAnsi="TimesNewRomanPSMT" w:cs="TimesNewRomanPSMT"/>
          <w:lang w:val="en-US"/>
        </w:rPr>
        <w:t>Day of participation was then added to each of the models as a covariate of the latent change scores. The coefficient of day predicting latent change scores was modeled as a random slope (i.e., slopes were allowed to vary between participants</w:t>
      </w:r>
      <w:r w:rsidR="00DA53DA">
        <w:rPr>
          <w:rFonts w:ascii="TimesNewRomanPSMT" w:hAnsi="TimesNewRomanPSMT" w:cs="TimesNewRomanPSMT"/>
          <w:lang w:val="en-US"/>
        </w:rPr>
        <w:t>)</w:t>
      </w:r>
      <w:r w:rsidR="005212F8">
        <w:rPr>
          <w:rFonts w:ascii="TimesNewRomanPSMT" w:hAnsi="TimesNewRomanPSMT" w:cs="TimesNewRomanPSMT"/>
          <w:lang w:val="en-US"/>
        </w:rPr>
        <w:t>. A statistically significant slope would</w:t>
      </w:r>
      <w:r w:rsidR="00DA53DA">
        <w:rPr>
          <w:rFonts w:ascii="TimesNewRomanPSMT" w:hAnsi="TimesNewRomanPSMT" w:cs="TimesNewRomanPSMT"/>
          <w:lang w:val="en-US"/>
        </w:rPr>
        <w:t xml:space="preserve"> </w:t>
      </w:r>
      <w:r w:rsidR="005212F8">
        <w:rPr>
          <w:rFonts w:ascii="TimesNewRomanPSMT" w:hAnsi="TimesNewRomanPSMT" w:cs="TimesNewRomanPSMT"/>
          <w:lang w:val="en-US"/>
        </w:rPr>
        <w:t>indicate that the effects of the ACT Daily app skills changed linearly from day 1 to day 14 of the study.</w:t>
      </w:r>
    </w:p>
    <w:p w14:paraId="1B7DC52F" w14:textId="77777777" w:rsidR="00E87960" w:rsidRPr="00C83DCA" w:rsidRDefault="00E87960" w:rsidP="00274A3D">
      <w:pPr>
        <w:pStyle w:val="Heading1"/>
        <w:spacing w:before="0" w:after="0" w:line="480" w:lineRule="auto"/>
        <w:jc w:val="center"/>
        <w:rPr>
          <w:lang w:val="en-US"/>
        </w:rPr>
      </w:pPr>
      <w:r w:rsidRPr="00C83DCA">
        <w:rPr>
          <w:lang w:val="en-US"/>
        </w:rPr>
        <w:t>Results</w:t>
      </w:r>
    </w:p>
    <w:p w14:paraId="430250C0" w14:textId="1A612A6B" w:rsidR="00B97F35" w:rsidRPr="00C83DCA" w:rsidRDefault="004D6D02" w:rsidP="00274A3D">
      <w:pPr>
        <w:pStyle w:val="Heading2"/>
        <w:spacing w:before="0" w:after="0" w:line="480" w:lineRule="auto"/>
        <w:rPr>
          <w:lang w:val="en-US"/>
        </w:rPr>
      </w:pPr>
      <w:r>
        <w:rPr>
          <w:lang w:val="en-US"/>
        </w:rPr>
        <w:t xml:space="preserve">ACT Daily </w:t>
      </w:r>
      <w:r w:rsidR="00B97F35" w:rsidRPr="00C83DCA">
        <w:rPr>
          <w:lang w:val="en-US"/>
        </w:rPr>
        <w:t>Acceptability</w:t>
      </w:r>
    </w:p>
    <w:p w14:paraId="5306A075" w14:textId="00375416" w:rsidR="00316CD4" w:rsidRDefault="00B97F35" w:rsidP="00274A3D">
      <w:pPr>
        <w:spacing w:before="100" w:beforeAutospacing="1"/>
        <w:ind w:firstLine="720"/>
        <w:contextualSpacing/>
        <w:rPr>
          <w:rFonts w:ascii="TimesNewRomanPSMT" w:hAnsi="TimesNewRomanPSMT"/>
          <w:lang w:val="en-US"/>
        </w:rPr>
      </w:pPr>
      <w:r w:rsidRPr="00C83DCA">
        <w:rPr>
          <w:rFonts w:ascii="TimesNewRomanPSMT" w:hAnsi="TimesNewRomanPSMT"/>
          <w:lang w:val="en-US"/>
        </w:rPr>
        <w:t>On average, participants utilized the ACT Daily coaching skills at least once per day</w:t>
      </w:r>
      <w:r w:rsidR="00FC17DB">
        <w:rPr>
          <w:rFonts w:ascii="TimesNewRomanPSMT" w:hAnsi="TimesNewRomanPSMT"/>
          <w:lang w:val="en-US"/>
        </w:rPr>
        <w:t xml:space="preserve">, resulting in a mean use of 14.3 times during the 2-week treatment period across all participants. </w:t>
      </w:r>
      <w:r w:rsidRPr="00C83DCA">
        <w:rPr>
          <w:rFonts w:ascii="TimesNewRomanPSMT" w:hAnsi="TimesNewRomanPSMT"/>
          <w:lang w:val="en-US"/>
        </w:rPr>
        <w:t xml:space="preserve">Only 2 participants used less than one skill per day, both of whom were provided with </w:t>
      </w:r>
      <w:r w:rsidR="005D15E6">
        <w:rPr>
          <w:rFonts w:ascii="TimesNewRomanPSMT" w:hAnsi="TimesNewRomanPSMT"/>
          <w:lang w:val="en-US"/>
        </w:rPr>
        <w:t xml:space="preserve">Android </w:t>
      </w:r>
      <w:r w:rsidRPr="00C83DCA">
        <w:rPr>
          <w:rFonts w:ascii="TimesNewRomanPSMT" w:hAnsi="TimesNewRomanPSMT"/>
          <w:lang w:val="en-US"/>
        </w:rPr>
        <w:t>smartphones as they did not have their own</w:t>
      </w:r>
      <w:r w:rsidR="005D15E6">
        <w:rPr>
          <w:rFonts w:ascii="TimesNewRomanPSMT" w:hAnsi="TimesNewRomanPSMT"/>
          <w:lang w:val="en-US"/>
        </w:rPr>
        <w:t xml:space="preserve"> smartphone compatible with the app. These 2 participants</w:t>
      </w:r>
      <w:r w:rsidRPr="00C83DCA">
        <w:rPr>
          <w:rFonts w:ascii="TimesNewRomanPSMT" w:hAnsi="TimesNewRomanPSMT"/>
          <w:lang w:val="en-US"/>
        </w:rPr>
        <w:t xml:space="preserve"> noted that they would have used the app more often if it was available on their personal phone</w:t>
      </w:r>
      <w:r w:rsidR="005D15E6">
        <w:rPr>
          <w:rFonts w:ascii="TimesNewRomanPSMT" w:hAnsi="TimesNewRomanPSMT"/>
          <w:lang w:val="en-US"/>
        </w:rPr>
        <w:t>, which was an iPhone</w:t>
      </w:r>
      <w:r w:rsidRPr="00C83DCA">
        <w:rPr>
          <w:rFonts w:ascii="TimesNewRomanPSMT" w:hAnsi="TimesNewRomanPSMT"/>
          <w:lang w:val="en-US"/>
        </w:rPr>
        <w:t xml:space="preserve">. </w:t>
      </w:r>
    </w:p>
    <w:p w14:paraId="4AE0A3D3" w14:textId="076E83F4" w:rsidR="00B97F35" w:rsidRPr="00C83DCA" w:rsidRDefault="00B97F35" w:rsidP="00274A3D">
      <w:pPr>
        <w:ind w:firstLine="720"/>
        <w:contextualSpacing/>
        <w:rPr>
          <w:lang w:val="en-US"/>
        </w:rPr>
      </w:pPr>
      <w:r w:rsidRPr="00C83DCA">
        <w:rPr>
          <w:rFonts w:ascii="TimesNewRomanPSMT" w:hAnsi="TimesNewRomanPSMT"/>
          <w:lang w:val="en-US"/>
        </w:rPr>
        <w:t xml:space="preserve">System usability ratings </w:t>
      </w:r>
      <w:r w:rsidR="005D15E6">
        <w:rPr>
          <w:rFonts w:ascii="TimesNewRomanPSMT" w:hAnsi="TimesNewRomanPSMT"/>
          <w:lang w:val="en-US"/>
        </w:rPr>
        <w:t>were</w:t>
      </w:r>
      <w:r w:rsidR="005D15E6" w:rsidRPr="00C83DCA">
        <w:rPr>
          <w:rFonts w:ascii="TimesNewRomanPSMT" w:hAnsi="TimesNewRomanPSMT"/>
          <w:lang w:val="en-US"/>
        </w:rPr>
        <w:t xml:space="preserve"> </w:t>
      </w:r>
      <w:r w:rsidRPr="00C83DCA">
        <w:rPr>
          <w:rFonts w:ascii="TimesNewRomanPSMT" w:hAnsi="TimesNewRomanPSMT"/>
          <w:lang w:val="en-US"/>
        </w:rPr>
        <w:t>within the “excellent” range (</w:t>
      </w:r>
      <w:r w:rsidRPr="00C83DCA">
        <w:rPr>
          <w:rFonts w:ascii="TimesNewRomanPS" w:hAnsi="TimesNewRomanPS"/>
          <w:i/>
          <w:iCs/>
          <w:lang w:val="en-US"/>
        </w:rPr>
        <w:t xml:space="preserve">M = </w:t>
      </w:r>
      <w:r w:rsidRPr="00C83DCA">
        <w:rPr>
          <w:rFonts w:ascii="TimesNewRomanPSMT" w:hAnsi="TimesNewRomanPSMT"/>
          <w:lang w:val="en-US"/>
        </w:rPr>
        <w:t xml:space="preserve">90, </w:t>
      </w:r>
      <w:r w:rsidRPr="00C83DCA">
        <w:rPr>
          <w:rFonts w:ascii="TimesNewRomanPS" w:hAnsi="TimesNewRomanPS"/>
          <w:i/>
          <w:iCs/>
          <w:lang w:val="en-US"/>
        </w:rPr>
        <w:t xml:space="preserve">SD </w:t>
      </w:r>
      <w:r w:rsidRPr="00C83DCA">
        <w:rPr>
          <w:rFonts w:ascii="TimesNewRomanPSMT" w:hAnsi="TimesNewRomanPSMT"/>
          <w:lang w:val="en-US"/>
        </w:rPr>
        <w:t>= 0.66)</w:t>
      </w:r>
      <w:r w:rsidR="005D15E6">
        <w:rPr>
          <w:rFonts w:ascii="TimesNewRomanPSMT" w:hAnsi="TimesNewRomanPSMT"/>
          <w:lang w:val="en-US"/>
        </w:rPr>
        <w:t xml:space="preserve"> based on previous SUS research</w:t>
      </w:r>
      <w:r w:rsidRPr="00C83DCA">
        <w:rPr>
          <w:rFonts w:ascii="TimesNewRomanPSMT" w:hAnsi="TimesNewRomanPSMT"/>
          <w:lang w:val="en-US"/>
        </w:rPr>
        <w:t>.</w:t>
      </w:r>
      <w:r w:rsidR="00744A32">
        <w:rPr>
          <w:rFonts w:ascii="TimesNewRomanPSMT" w:hAnsi="TimesNewRomanPSMT"/>
          <w:lang w:val="en-US"/>
        </w:rPr>
        <w:fldChar w:fldCharType="begin"/>
      </w:r>
      <w:r w:rsidR="00744A32">
        <w:rPr>
          <w:rFonts w:ascii="TimesNewRomanPSMT" w:hAnsi="TimesNewRomanPSMT"/>
          <w:lang w:val="en-US"/>
        </w:rPr>
        <w:instrText xml:space="preserve"> ADDIN EN.CITE &lt;EndNote&gt;&lt;Cite&gt;&lt;Author&gt;Bangor&lt;/Author&gt;&lt;Year&gt;2008&lt;/Year&gt;&lt;RecNum&gt;33&lt;/RecNum&gt;&lt;DisplayText&gt;&lt;style face="superscript"&gt;32&lt;/style&gt;&lt;/DisplayText&gt;&lt;record&gt;&lt;rec-number&gt;33&lt;/rec-number&gt;&lt;foreign-keys&gt;&lt;key app="EN" db-id="dfdxwpz2t200f3efzf1pvd5dpxvp0z9wtt02" timestamp="1554678860"&gt;33&lt;/key&gt;&lt;/foreign-keys&gt;&lt;ref-type name="Journal Article"&gt;17&lt;/ref-type&gt;&lt;contributors&gt;&lt;authors&gt;&lt;author&gt;Bangor, Aaron&lt;/author&gt;&lt;author&gt;Kortum, Philip T&lt;/author&gt;&lt;author&gt;Miller, James T&lt;/author&gt;&lt;/authors&gt;&lt;/contributors&gt;&lt;titles&gt;&lt;title&gt;An empirical evaluation of the system usability scale&lt;/title&gt;&lt;secondary-title&gt;Intl. Journal of Human–Computer Interaction&lt;/secondary-title&gt;&lt;/titles&gt;&lt;periodical&gt;&lt;full-title&gt;Intl. Journal of Human–Computer Interaction&lt;/full-title&gt;&lt;/periodical&gt;&lt;pages&gt;574-594&lt;/pages&gt;&lt;volume&gt;24&lt;/volume&gt;&lt;number&gt;6&lt;/number&gt;&lt;dates&gt;&lt;year&gt;2008&lt;/year&gt;&lt;/dates&gt;&lt;isbn&gt;1044-7318&lt;/isbn&gt;&lt;urls&gt;&lt;/urls&gt;&lt;/record&gt;&lt;/Cite&gt;&lt;/EndNote&gt;</w:instrText>
      </w:r>
      <w:r w:rsidR="00744A32">
        <w:rPr>
          <w:rFonts w:ascii="TimesNewRomanPSMT" w:hAnsi="TimesNewRomanPSMT"/>
          <w:lang w:val="en-US"/>
        </w:rPr>
        <w:fldChar w:fldCharType="separate"/>
      </w:r>
      <w:r w:rsidR="00744A32" w:rsidRPr="00744A32">
        <w:rPr>
          <w:rFonts w:ascii="TimesNewRomanPSMT" w:hAnsi="TimesNewRomanPSMT"/>
          <w:noProof/>
          <w:vertAlign w:val="superscript"/>
          <w:lang w:val="en-US"/>
        </w:rPr>
        <w:t>32</w:t>
      </w:r>
      <w:r w:rsidR="00744A32">
        <w:rPr>
          <w:rFonts w:ascii="TimesNewRomanPSMT" w:hAnsi="TimesNewRomanPSMT"/>
          <w:lang w:val="en-US"/>
        </w:rPr>
        <w:fldChar w:fldCharType="end"/>
      </w:r>
      <w:r w:rsidRPr="00C83DCA">
        <w:rPr>
          <w:rFonts w:ascii="TimesNewRomanPSMT" w:hAnsi="TimesNewRomanPSMT"/>
          <w:lang w:val="en-US"/>
        </w:rPr>
        <w:t xml:space="preserve"> Additionally, individual program satisfaction ratings on the PSQ </w:t>
      </w:r>
      <w:r w:rsidRPr="00C83DCA">
        <w:rPr>
          <w:rFonts w:ascii="TimesNewRomanPSMT" w:hAnsi="TimesNewRomanPSMT"/>
          <w:lang w:val="en-US"/>
        </w:rPr>
        <w:lastRenderedPageBreak/>
        <w:t>displayed positive responses to the app’s ease of use</w:t>
      </w:r>
      <w:r w:rsidR="00107398">
        <w:rPr>
          <w:rFonts w:ascii="TimesNewRomanPSMT" w:hAnsi="TimesNewRomanPSMT"/>
          <w:lang w:val="en-US"/>
        </w:rPr>
        <w:t xml:space="preserve"> (</w:t>
      </w:r>
      <w:r w:rsidR="00107398">
        <w:rPr>
          <w:rFonts w:ascii="TimesNewRomanPSMT" w:hAnsi="TimesNewRomanPSMT"/>
          <w:i/>
          <w:lang w:val="en-US"/>
        </w:rPr>
        <w:t>M</w:t>
      </w:r>
      <w:r w:rsidR="00107398">
        <w:rPr>
          <w:rFonts w:ascii="TimesNewRomanPSMT" w:hAnsi="TimesNewRomanPSMT"/>
          <w:lang w:val="en-US"/>
        </w:rPr>
        <w:t xml:space="preserve"> = 5.91, </w:t>
      </w:r>
      <w:r w:rsidR="00107398">
        <w:rPr>
          <w:rFonts w:ascii="TimesNewRomanPSMT" w:hAnsi="TimesNewRomanPSMT"/>
          <w:i/>
          <w:lang w:val="en-US"/>
        </w:rPr>
        <w:t>SD</w:t>
      </w:r>
      <w:r w:rsidR="00107398">
        <w:rPr>
          <w:rFonts w:ascii="TimesNewRomanPSMT" w:hAnsi="TimesNewRomanPSMT"/>
          <w:lang w:val="en-US"/>
        </w:rPr>
        <w:t xml:space="preserve"> = 0.30)</w:t>
      </w:r>
      <w:r w:rsidRPr="00C83DCA">
        <w:rPr>
          <w:rFonts w:ascii="TimesNewRomanPSMT" w:hAnsi="TimesNewRomanPSMT"/>
          <w:lang w:val="en-US"/>
        </w:rPr>
        <w:t>, overall satisfaction ratings</w:t>
      </w:r>
      <w:r w:rsidR="00107398">
        <w:rPr>
          <w:rFonts w:ascii="TimesNewRomanPSMT" w:hAnsi="TimesNewRomanPSMT"/>
          <w:lang w:val="en-US"/>
        </w:rPr>
        <w:t xml:space="preserve"> (</w:t>
      </w:r>
      <w:r w:rsidR="00107398">
        <w:rPr>
          <w:rFonts w:ascii="TimesNewRomanPSMT" w:hAnsi="TimesNewRomanPSMT"/>
          <w:i/>
          <w:lang w:val="en-US"/>
        </w:rPr>
        <w:t>M</w:t>
      </w:r>
      <w:r w:rsidR="00107398">
        <w:rPr>
          <w:rFonts w:ascii="TimesNewRomanPSMT" w:hAnsi="TimesNewRomanPSMT"/>
          <w:lang w:val="en-US"/>
        </w:rPr>
        <w:t xml:space="preserve"> = 5.36, </w:t>
      </w:r>
      <w:r w:rsidR="00107398">
        <w:rPr>
          <w:rFonts w:ascii="TimesNewRomanPSMT" w:hAnsi="TimesNewRomanPSMT"/>
          <w:i/>
          <w:lang w:val="en-US"/>
        </w:rPr>
        <w:t>SD</w:t>
      </w:r>
      <w:r w:rsidR="00107398">
        <w:rPr>
          <w:rFonts w:ascii="TimesNewRomanPSMT" w:hAnsi="TimesNewRomanPSMT"/>
          <w:lang w:val="en-US"/>
        </w:rPr>
        <w:t xml:space="preserve"> = 0.51)</w:t>
      </w:r>
      <w:r w:rsidRPr="00C83DCA">
        <w:rPr>
          <w:rFonts w:ascii="TimesNewRomanPSMT" w:hAnsi="TimesNewRomanPSMT"/>
          <w:lang w:val="en-US"/>
        </w:rPr>
        <w:t>, practice of previously learned skills</w:t>
      </w:r>
      <w:r w:rsidR="00107398">
        <w:rPr>
          <w:rFonts w:ascii="TimesNewRomanPSMT" w:hAnsi="TimesNewRomanPSMT"/>
          <w:lang w:val="en-US"/>
        </w:rPr>
        <w:t xml:space="preserve"> (</w:t>
      </w:r>
      <w:r w:rsidR="00107398">
        <w:rPr>
          <w:rFonts w:ascii="TimesNewRomanPSMT" w:hAnsi="TimesNewRomanPSMT"/>
          <w:i/>
          <w:lang w:val="en-US"/>
        </w:rPr>
        <w:t>M</w:t>
      </w:r>
      <w:r w:rsidR="00107398">
        <w:rPr>
          <w:rFonts w:ascii="TimesNewRomanPSMT" w:hAnsi="TimesNewRomanPSMT"/>
          <w:lang w:val="en-US"/>
        </w:rPr>
        <w:t xml:space="preserve"> = 5.36, </w:t>
      </w:r>
      <w:r w:rsidR="00107398">
        <w:rPr>
          <w:rFonts w:ascii="TimesNewRomanPSMT" w:hAnsi="TimesNewRomanPSMT"/>
          <w:i/>
          <w:lang w:val="en-US"/>
        </w:rPr>
        <w:t>SD</w:t>
      </w:r>
      <w:r w:rsidR="00107398">
        <w:rPr>
          <w:rFonts w:ascii="TimesNewRomanPSMT" w:hAnsi="TimesNewRomanPSMT"/>
          <w:lang w:val="en-US"/>
        </w:rPr>
        <w:t xml:space="preserve"> = 0.81)</w:t>
      </w:r>
      <w:r w:rsidRPr="00C83DCA">
        <w:rPr>
          <w:rFonts w:ascii="TimesNewRomanPSMT" w:hAnsi="TimesNewRomanPSMT"/>
          <w:lang w:val="en-US"/>
        </w:rPr>
        <w:t xml:space="preserve">, and </w:t>
      </w:r>
      <w:r w:rsidR="005D15E6">
        <w:rPr>
          <w:rFonts w:ascii="TimesNewRomanPSMT" w:hAnsi="TimesNewRomanPSMT"/>
          <w:lang w:val="en-US"/>
        </w:rPr>
        <w:t>if they would recommend</w:t>
      </w:r>
      <w:r w:rsidRPr="00C83DCA">
        <w:rPr>
          <w:rFonts w:ascii="TimesNewRomanPSMT" w:hAnsi="TimesNewRomanPSMT"/>
          <w:lang w:val="en-US"/>
        </w:rPr>
        <w:t xml:space="preserve"> the app to others</w:t>
      </w:r>
      <w:r w:rsidR="00107398">
        <w:rPr>
          <w:rFonts w:ascii="TimesNewRomanPSMT" w:hAnsi="TimesNewRomanPSMT"/>
          <w:lang w:val="en-US"/>
        </w:rPr>
        <w:t xml:space="preserve"> (</w:t>
      </w:r>
      <w:r w:rsidR="00107398">
        <w:rPr>
          <w:rFonts w:ascii="TimesNewRomanPSMT" w:hAnsi="TimesNewRomanPSMT"/>
          <w:i/>
          <w:lang w:val="en-US"/>
        </w:rPr>
        <w:t>M</w:t>
      </w:r>
      <w:r w:rsidR="00107398">
        <w:rPr>
          <w:rFonts w:ascii="TimesNewRomanPSMT" w:hAnsi="TimesNewRomanPSMT"/>
          <w:lang w:val="en-US"/>
        </w:rPr>
        <w:t xml:space="preserve"> = 4.91, </w:t>
      </w:r>
      <w:r w:rsidR="00107398">
        <w:rPr>
          <w:rFonts w:ascii="TimesNewRomanPSMT" w:hAnsi="TimesNewRomanPSMT"/>
          <w:i/>
          <w:lang w:val="en-US"/>
        </w:rPr>
        <w:t>SD</w:t>
      </w:r>
      <w:r w:rsidR="00107398">
        <w:rPr>
          <w:rFonts w:ascii="TimesNewRomanPSMT" w:hAnsi="TimesNewRomanPSMT"/>
          <w:lang w:val="en-US"/>
        </w:rPr>
        <w:t xml:space="preserve"> = 1.30)</w:t>
      </w:r>
      <w:r w:rsidRPr="00C83DCA">
        <w:rPr>
          <w:rFonts w:ascii="TimesNewRomanPSMT" w:hAnsi="TimesNewRomanPSMT"/>
          <w:lang w:val="en-US"/>
        </w:rPr>
        <w:t>.</w:t>
      </w:r>
    </w:p>
    <w:p w14:paraId="26F9B9D5" w14:textId="0476195C" w:rsidR="00B97F35" w:rsidRPr="00C83DCA" w:rsidRDefault="00316CD4" w:rsidP="00274A3D">
      <w:pPr>
        <w:pStyle w:val="Heading2"/>
        <w:spacing w:before="0" w:after="0" w:line="480" w:lineRule="auto"/>
        <w:rPr>
          <w:lang w:val="en-US"/>
        </w:rPr>
      </w:pPr>
      <w:r>
        <w:rPr>
          <w:lang w:val="en-US"/>
        </w:rPr>
        <w:t>Pre-Post Changes on Outcome and Process Measures</w:t>
      </w:r>
    </w:p>
    <w:p w14:paraId="422D3BEF" w14:textId="6D038340" w:rsidR="00316CD4" w:rsidRDefault="006209CD" w:rsidP="00274A3D">
      <w:pPr>
        <w:spacing w:before="100" w:beforeAutospacing="1"/>
        <w:ind w:firstLine="720"/>
        <w:contextualSpacing/>
        <w:rPr>
          <w:rFonts w:ascii="TimesNewRomanPSMT" w:hAnsi="TimesNewRomanPSMT"/>
          <w:lang w:val="en-US"/>
        </w:rPr>
      </w:pPr>
      <w:r>
        <w:rPr>
          <w:rFonts w:ascii="TimesNewRomanPSMT" w:hAnsi="TimesNewRomanPSMT"/>
          <w:lang w:val="en-US"/>
        </w:rPr>
        <w:t xml:space="preserve">All 11 participants completed </w:t>
      </w:r>
      <w:r w:rsidR="007164D3">
        <w:rPr>
          <w:rFonts w:ascii="TimesNewRomanPSMT" w:hAnsi="TimesNewRomanPSMT"/>
          <w:lang w:val="en-US"/>
        </w:rPr>
        <w:t>both the pre- and post-</w:t>
      </w:r>
      <w:r>
        <w:rPr>
          <w:rFonts w:ascii="TimesNewRomanPSMT" w:hAnsi="TimesNewRomanPSMT"/>
          <w:lang w:val="en-US"/>
        </w:rPr>
        <w:t xml:space="preserve"> study assessments (i.e., no participant dropout was observed). </w:t>
      </w:r>
      <w:r w:rsidR="00B97F35" w:rsidRPr="00C83DCA">
        <w:rPr>
          <w:rFonts w:ascii="TimesNewRomanPSMT" w:hAnsi="TimesNewRomanPSMT"/>
          <w:lang w:val="en-US"/>
        </w:rPr>
        <w:t xml:space="preserve">Overall, paired samples </w:t>
      </w:r>
      <w:r w:rsidR="00B97F35" w:rsidRPr="00C83DCA">
        <w:rPr>
          <w:rFonts w:ascii="TimesNewRomanPS" w:hAnsi="TimesNewRomanPS"/>
          <w:i/>
          <w:iCs/>
          <w:lang w:val="en-US"/>
        </w:rPr>
        <w:t xml:space="preserve">t </w:t>
      </w:r>
      <w:r w:rsidR="00B97F35" w:rsidRPr="00C83DCA">
        <w:rPr>
          <w:rFonts w:ascii="TimesNewRomanPSMT" w:hAnsi="TimesNewRomanPSMT"/>
          <w:lang w:val="en-US"/>
        </w:rPr>
        <w:t xml:space="preserve">tests indicated significant improvements </w:t>
      </w:r>
      <w:r w:rsidR="00670F91">
        <w:rPr>
          <w:rFonts w:ascii="TimesNewRomanPSMT" w:hAnsi="TimesNewRomanPSMT"/>
          <w:lang w:val="en-US"/>
        </w:rPr>
        <w:t xml:space="preserve">in depression (DASS-D), anxiety (DASS-A), stress (DASS-S), psychological flexibility </w:t>
      </w:r>
      <w:r w:rsidR="00A24823">
        <w:rPr>
          <w:rFonts w:ascii="TimesNewRomanPSMT" w:hAnsi="TimesNewRomanPSMT"/>
          <w:lang w:val="en-US"/>
        </w:rPr>
        <w:t xml:space="preserve">(AAQ-II), valuing progress (VQ-Progress), valuing obstruction (VQ-Obstruction), cognitive fusion (CFQ), and emotional self-awareness (ESAS), </w:t>
      </w:r>
      <w:r w:rsidR="00B97F35" w:rsidRPr="00C83DCA">
        <w:rPr>
          <w:rFonts w:ascii="TimesNewRomanPSMT" w:hAnsi="TimesNewRomanPSMT"/>
          <w:lang w:val="en-US"/>
        </w:rPr>
        <w:t xml:space="preserve">with medium-to-large effect sizes (Hedges’ </w:t>
      </w:r>
      <w:r w:rsidR="00B97F35" w:rsidRPr="00C83DCA">
        <w:rPr>
          <w:rFonts w:ascii="TimesNewRomanPS" w:hAnsi="TimesNewRomanPS"/>
          <w:i/>
          <w:iCs/>
          <w:lang w:val="en-US"/>
        </w:rPr>
        <w:t xml:space="preserve">g </w:t>
      </w:r>
      <w:r w:rsidR="00B97F35" w:rsidRPr="00C83DCA">
        <w:rPr>
          <w:rFonts w:ascii="TimesNewRomanPSMT" w:hAnsi="TimesNewRomanPSMT"/>
          <w:lang w:val="en-US"/>
        </w:rPr>
        <w:t>= .73 - 2.73)</w:t>
      </w:r>
      <w:r w:rsidR="00A24823" w:rsidRPr="00A24823">
        <w:rPr>
          <w:rFonts w:ascii="TimesNewRomanPSMT" w:hAnsi="TimesNewRomanPSMT"/>
          <w:lang w:val="en-US"/>
        </w:rPr>
        <w:t xml:space="preserve"> </w:t>
      </w:r>
      <w:r w:rsidR="00A24823" w:rsidRPr="004E2D3B">
        <w:rPr>
          <w:rFonts w:ascii="TimesNewRomanPSMT" w:hAnsi="TimesNewRomanPSMT"/>
          <w:lang w:val="en-US"/>
        </w:rPr>
        <w:t>(see Table</w:t>
      </w:r>
      <w:r w:rsidR="004E2D3B" w:rsidRPr="004E2D3B">
        <w:rPr>
          <w:rFonts w:ascii="TimesNewRomanPSMT" w:hAnsi="TimesNewRomanPSMT"/>
          <w:lang w:val="en-US"/>
        </w:rPr>
        <w:t xml:space="preserve"> 1</w:t>
      </w:r>
      <w:r w:rsidR="00A24823" w:rsidRPr="004E2D3B">
        <w:rPr>
          <w:rFonts w:ascii="TimesNewRomanPSMT" w:hAnsi="TimesNewRomanPSMT"/>
          <w:lang w:val="en-US"/>
        </w:rPr>
        <w:t>)</w:t>
      </w:r>
      <w:r w:rsidR="00B97F35" w:rsidRPr="004E2D3B">
        <w:rPr>
          <w:rFonts w:ascii="TimesNewRomanPSMT" w:hAnsi="TimesNewRomanPSMT"/>
          <w:lang w:val="en-US"/>
        </w:rPr>
        <w:t>.</w:t>
      </w:r>
      <w:r w:rsidR="00B97F35" w:rsidRPr="00C83DCA">
        <w:rPr>
          <w:rFonts w:ascii="TimesNewRomanPSMT" w:hAnsi="TimesNewRomanPSMT"/>
          <w:lang w:val="en-US"/>
        </w:rPr>
        <w:t xml:space="preserve"> The only measure that did not improve significantly from pre-to-post was the PHLMS-Awareness subscale, which assessed present moment awareness, </w:t>
      </w:r>
      <w:r w:rsidR="00B97F35" w:rsidRPr="00C83DCA">
        <w:rPr>
          <w:rFonts w:ascii="TimesNewRomanPS" w:hAnsi="TimesNewRomanPS"/>
          <w:i/>
          <w:iCs/>
          <w:lang w:val="en-US"/>
        </w:rPr>
        <w:t xml:space="preserve">p </w:t>
      </w:r>
      <w:r w:rsidR="00B97F35" w:rsidRPr="00C83DCA">
        <w:rPr>
          <w:rFonts w:ascii="TimesNewRomanPSMT" w:hAnsi="TimesNewRomanPSMT"/>
          <w:lang w:val="en-US"/>
        </w:rPr>
        <w:t>= 0.63.</w:t>
      </w:r>
    </w:p>
    <w:p w14:paraId="555AF499" w14:textId="47465E88" w:rsidR="00B97F35" w:rsidRDefault="00B97F35" w:rsidP="00274A3D">
      <w:pPr>
        <w:ind w:firstLine="720"/>
        <w:contextualSpacing/>
        <w:rPr>
          <w:rFonts w:ascii="TimesNewRomanPSMT" w:hAnsi="TimesNewRomanPSMT"/>
          <w:lang w:val="en-US"/>
        </w:rPr>
      </w:pPr>
      <w:r w:rsidRPr="00C83DCA">
        <w:rPr>
          <w:rFonts w:ascii="TimesNewRomanPSMT" w:hAnsi="TimesNewRomanPSMT"/>
          <w:lang w:val="en-US"/>
        </w:rPr>
        <w:t xml:space="preserve">Seven participants (64%) moved from the clinical to nonclinical range on </w:t>
      </w:r>
      <w:r w:rsidR="0058109E">
        <w:rPr>
          <w:rFonts w:ascii="TimesNewRomanPSMT" w:hAnsi="TimesNewRomanPSMT"/>
          <w:lang w:val="en-US"/>
        </w:rPr>
        <w:t xml:space="preserve">both the </w:t>
      </w:r>
      <w:r w:rsidRPr="00C83DCA">
        <w:rPr>
          <w:rFonts w:ascii="TimesNewRomanPSMT" w:hAnsi="TimesNewRomanPSMT"/>
          <w:lang w:val="en-US"/>
        </w:rPr>
        <w:t xml:space="preserve">depression and anxiety </w:t>
      </w:r>
      <w:r w:rsidR="0058109E">
        <w:rPr>
          <w:rFonts w:ascii="TimesNewRomanPSMT" w:hAnsi="TimesNewRomanPSMT"/>
          <w:lang w:val="en-US"/>
        </w:rPr>
        <w:t xml:space="preserve">subscales on the DASS (i.e. scores were reduced to 9 or below for depression, or 7 or below on anxiety, indicating mild or lower symptom severity). </w:t>
      </w:r>
      <w:r w:rsidRPr="00C83DCA">
        <w:rPr>
          <w:rFonts w:ascii="TimesNewRomanPSMT" w:hAnsi="TimesNewRomanPSMT"/>
          <w:lang w:val="en-US"/>
        </w:rPr>
        <w:t>Furthermore, 100% of participants fell within the moderate range or lower for anxiety severity at post and 82% of participants fell within the moderate range or lower for depression severity. Reliable change indexes (RCIs)</w:t>
      </w:r>
      <w:r w:rsidR="004E0B80">
        <w:rPr>
          <w:rFonts w:ascii="TimesNewRomanPSMT" w:hAnsi="TimesNewRomanPSMT"/>
          <w:lang w:val="en-US"/>
        </w:rPr>
        <w:t xml:space="preserve"> were reported in terms of the percent of the sample demonstrating reliable improvements (</w:t>
      </w:r>
      <w:r w:rsidR="004E0B80">
        <w:rPr>
          <w:rFonts w:ascii="TimesNewRomanPSMT" w:hAnsi="TimesNewRomanPSMT"/>
          <w:i/>
          <w:lang w:val="en-US"/>
        </w:rPr>
        <w:t xml:space="preserve">t </w:t>
      </w:r>
      <w:r w:rsidR="004E0B80">
        <w:rPr>
          <w:rFonts w:ascii="TimesNewRomanPSMT" w:hAnsi="TimesNewRomanPSMT"/>
          <w:lang w:val="en-US"/>
        </w:rPr>
        <w:t xml:space="preserve">score &gt; 1.96) over the 2-week treatment period </w:t>
      </w:r>
      <w:r w:rsidR="004E0B80" w:rsidRPr="004E2D3B">
        <w:rPr>
          <w:rFonts w:ascii="TimesNewRomanPSMT" w:hAnsi="TimesNewRomanPSMT"/>
          <w:lang w:val="en-US"/>
        </w:rPr>
        <w:t xml:space="preserve">(see Table </w:t>
      </w:r>
      <w:r w:rsidR="004E2D3B" w:rsidRPr="004E2D3B">
        <w:rPr>
          <w:rFonts w:ascii="TimesNewRomanPSMT" w:hAnsi="TimesNewRomanPSMT"/>
          <w:lang w:val="en-US"/>
        </w:rPr>
        <w:t>1</w:t>
      </w:r>
      <w:r w:rsidR="004E0B80" w:rsidRPr="004E2D3B">
        <w:rPr>
          <w:rFonts w:ascii="TimesNewRomanPSMT" w:hAnsi="TimesNewRomanPSMT"/>
          <w:lang w:val="en-US"/>
        </w:rPr>
        <w:t>).</w:t>
      </w:r>
    </w:p>
    <w:p w14:paraId="1D6671B8" w14:textId="77777777" w:rsidR="00B97F35" w:rsidRPr="00C83DCA" w:rsidRDefault="00B97F35" w:rsidP="00274A3D">
      <w:pPr>
        <w:pStyle w:val="Heading2"/>
        <w:spacing w:before="0" w:after="0" w:line="480" w:lineRule="auto"/>
        <w:rPr>
          <w:lang w:val="en-US"/>
        </w:rPr>
      </w:pPr>
      <w:r w:rsidRPr="00C83DCA">
        <w:rPr>
          <w:lang w:val="en-US"/>
        </w:rPr>
        <w:t>EMA Data</w:t>
      </w:r>
    </w:p>
    <w:p w14:paraId="5901DBBE" w14:textId="7E16087D" w:rsidR="00392877" w:rsidRDefault="00B97F35" w:rsidP="00DD7963">
      <w:pPr>
        <w:spacing w:before="100" w:beforeAutospacing="1"/>
        <w:ind w:firstLine="720"/>
        <w:contextualSpacing/>
        <w:rPr>
          <w:lang w:val="en-US"/>
        </w:rPr>
      </w:pPr>
      <w:r w:rsidRPr="00C83DCA">
        <w:rPr>
          <w:rFonts w:ascii="TimesNewRomanPSMT" w:hAnsi="TimesNewRomanPSMT"/>
          <w:lang w:val="en-US"/>
        </w:rPr>
        <w:t xml:space="preserve">Hierarchical linear modeling using latent change scores, with coaching data nested by participant, was used to examine changes in ACT Daily EMA scores from before and after each coaching session. </w:t>
      </w:r>
      <w:r w:rsidR="000A39B6">
        <w:rPr>
          <w:rFonts w:ascii="TimesNewRomanPSMT" w:hAnsi="TimesNewRomanPSMT"/>
          <w:lang w:val="en-US"/>
        </w:rPr>
        <w:t xml:space="preserve">A total of 157 observations were available with both pre and post skill </w:t>
      </w:r>
      <w:r w:rsidR="000A39B6">
        <w:rPr>
          <w:rFonts w:ascii="TimesNewRomanPSMT" w:hAnsi="TimesNewRomanPSMT"/>
          <w:lang w:val="en-US"/>
        </w:rPr>
        <w:lastRenderedPageBreak/>
        <w:t xml:space="preserve">coaching self-monitoring data. </w:t>
      </w:r>
      <w:r w:rsidR="00DD7963">
        <w:rPr>
          <w:rFonts w:ascii="TimesNewRomanPSMT" w:hAnsi="TimesNewRomanPSMT" w:cs="TimesNewRomanPSMT"/>
          <w:lang w:val="en-US"/>
        </w:rPr>
        <w:t xml:space="preserve">Availability of ecological momentary assessment data for analysis varied by user, with users who engaged with the app more frequently providing more data. As discussed above, two users who had to be provided with smartphones for the study generated less data. </w:t>
      </w:r>
      <w:r w:rsidRPr="00C83DCA">
        <w:rPr>
          <w:rFonts w:ascii="TimesNewRomanPSMT" w:hAnsi="TimesNewRomanPSMT"/>
          <w:lang w:val="en-US"/>
        </w:rPr>
        <w:t xml:space="preserve">The results of </w:t>
      </w:r>
      <w:r w:rsidR="00392877">
        <w:rPr>
          <w:rFonts w:ascii="TimesNewRomanPSMT" w:hAnsi="TimesNewRomanPSMT"/>
          <w:lang w:val="en-US"/>
        </w:rPr>
        <w:t>these models</w:t>
      </w:r>
      <w:r w:rsidRPr="00C83DCA">
        <w:rPr>
          <w:rFonts w:ascii="TimesNewRomanPSMT" w:hAnsi="TimesNewRomanPSMT"/>
          <w:lang w:val="en-US"/>
        </w:rPr>
        <w:t xml:space="preserve"> indicated significant</w:t>
      </w:r>
      <w:r w:rsidR="00392877">
        <w:rPr>
          <w:rFonts w:ascii="TimesNewRomanPSMT" w:hAnsi="TimesNewRomanPSMT"/>
          <w:lang w:val="en-US"/>
        </w:rPr>
        <w:t>, small</w:t>
      </w:r>
      <w:r w:rsidRPr="00C83DCA">
        <w:rPr>
          <w:rFonts w:ascii="TimesNewRomanPSMT" w:hAnsi="TimesNewRomanPSMT"/>
          <w:lang w:val="en-US"/>
        </w:rPr>
        <w:t xml:space="preserve"> </w:t>
      </w:r>
      <w:r w:rsidR="00392877">
        <w:rPr>
          <w:rFonts w:ascii="TimesNewRomanPSMT" w:hAnsi="TimesNewRomanPSMT"/>
          <w:lang w:val="en-US"/>
        </w:rPr>
        <w:t xml:space="preserve">in-the-moment </w:t>
      </w:r>
      <w:r w:rsidRPr="00C83DCA">
        <w:rPr>
          <w:rFonts w:ascii="TimesNewRomanPSMT" w:hAnsi="TimesNewRomanPSMT"/>
          <w:lang w:val="en-US"/>
        </w:rPr>
        <w:t>improvements across all outcome</w:t>
      </w:r>
      <w:r w:rsidR="00392877">
        <w:rPr>
          <w:rFonts w:ascii="TimesNewRomanPSMT" w:hAnsi="TimesNewRomanPSMT"/>
          <w:lang w:val="en-US"/>
        </w:rPr>
        <w:t xml:space="preserve"> and PI</w:t>
      </w:r>
      <w:r w:rsidRPr="00C83DCA">
        <w:rPr>
          <w:rFonts w:ascii="TimesNewRomanPSMT" w:hAnsi="TimesNewRomanPSMT"/>
          <w:lang w:val="en-US"/>
        </w:rPr>
        <w:t xml:space="preserve"> domains</w:t>
      </w:r>
      <w:r w:rsidR="00392877">
        <w:rPr>
          <w:rFonts w:ascii="TimesNewRomanPSMT" w:hAnsi="TimesNewRomanPSMT"/>
          <w:lang w:val="en-US"/>
        </w:rPr>
        <w:t xml:space="preserve"> immediately following each app coach session (see </w:t>
      </w:r>
      <w:r w:rsidR="005F3CAD" w:rsidRPr="0009202A">
        <w:rPr>
          <w:rFonts w:ascii="TimesNewRomanPSMT" w:hAnsi="TimesNewRomanPSMT"/>
          <w:lang w:val="en-US"/>
        </w:rPr>
        <w:t xml:space="preserve">Table </w:t>
      </w:r>
      <w:r w:rsidR="0009202A" w:rsidRPr="0009202A">
        <w:rPr>
          <w:rFonts w:ascii="TimesNewRomanPSMT" w:hAnsi="TimesNewRomanPSMT"/>
          <w:lang w:val="en-US"/>
        </w:rPr>
        <w:t>2</w:t>
      </w:r>
      <w:r w:rsidR="00392877">
        <w:rPr>
          <w:rFonts w:ascii="TimesNewRomanPSMT" w:hAnsi="TimesNewRomanPSMT"/>
          <w:lang w:val="en-US"/>
        </w:rPr>
        <w:t>)</w:t>
      </w:r>
      <w:r w:rsidRPr="0009202A">
        <w:rPr>
          <w:rFonts w:ascii="TimesNewRomanPSMT" w:hAnsi="TimesNewRomanPSMT"/>
          <w:lang w:val="en-US"/>
        </w:rPr>
        <w:t>.</w:t>
      </w:r>
      <w:r w:rsidRPr="00C83DCA">
        <w:rPr>
          <w:lang w:val="en-US"/>
        </w:rPr>
        <w:t xml:space="preserve"> </w:t>
      </w:r>
    </w:p>
    <w:p w14:paraId="7E25550A" w14:textId="374EDFC5" w:rsidR="00B97F35" w:rsidRDefault="00B97F35" w:rsidP="00274A3D">
      <w:pPr>
        <w:ind w:firstLine="720"/>
        <w:contextualSpacing/>
        <w:rPr>
          <w:rFonts w:ascii="TimesNewRomanPSMT" w:hAnsi="TimesNewRomanPSMT"/>
          <w:lang w:val="en-US"/>
        </w:rPr>
      </w:pPr>
      <w:r w:rsidRPr="00C83DCA">
        <w:rPr>
          <w:rFonts w:ascii="TimesNewRomanPSMT" w:hAnsi="TimesNewRomanPSMT"/>
          <w:lang w:val="en-US"/>
        </w:rPr>
        <w:t xml:space="preserve">In the second model of this analysis, a count variable (days elapsed in the study) was included as a covariate of the latent change scores. The slope of the regression of the latent change score on days elapsed was used to account for linear changes in intervention effects over time. The random slope of the regression of change scores on days elapsed was modeled to account for individual differences in the intervention effects over time. </w:t>
      </w:r>
      <w:r w:rsidR="00392877">
        <w:rPr>
          <w:rFonts w:ascii="TimesNewRomanPSMT" w:hAnsi="TimesNewRomanPSMT"/>
          <w:lang w:val="en-US"/>
        </w:rPr>
        <w:t xml:space="preserve"> These models indicated</w:t>
      </w:r>
      <w:r w:rsidRPr="00C83DCA">
        <w:rPr>
          <w:rFonts w:ascii="TimesNewRomanPSMT" w:hAnsi="TimesNewRomanPSMT"/>
          <w:lang w:val="en-US"/>
        </w:rPr>
        <w:t xml:space="preserve"> significant </w:t>
      </w:r>
      <w:r w:rsidR="00392877">
        <w:rPr>
          <w:rFonts w:ascii="TimesNewRomanPSMT" w:hAnsi="TimesNewRomanPSMT"/>
          <w:lang w:val="en-US"/>
        </w:rPr>
        <w:t>time effects</w:t>
      </w:r>
      <w:r w:rsidR="00392877" w:rsidRPr="00C83DCA">
        <w:rPr>
          <w:rFonts w:ascii="TimesNewRomanPSMT" w:hAnsi="TimesNewRomanPSMT"/>
          <w:lang w:val="en-US"/>
        </w:rPr>
        <w:t xml:space="preserve"> </w:t>
      </w:r>
      <w:r w:rsidRPr="00C83DCA">
        <w:rPr>
          <w:rFonts w:ascii="TimesNewRomanPSMT" w:hAnsi="TimesNewRomanPSMT"/>
          <w:lang w:val="en-US"/>
        </w:rPr>
        <w:t>across all outcome</w:t>
      </w:r>
      <w:r w:rsidR="00392877">
        <w:rPr>
          <w:rFonts w:ascii="TimesNewRomanPSMT" w:hAnsi="TimesNewRomanPSMT"/>
          <w:lang w:val="en-US"/>
        </w:rPr>
        <w:t xml:space="preserve"> and PI domains (see Table 3). These time effects were such that the in-the-moment improvements immediately after each skill coaching session increased over days using the app</w:t>
      </w:r>
      <w:r w:rsidR="005F3CAD">
        <w:rPr>
          <w:rFonts w:ascii="TimesNewRomanPSMT" w:hAnsi="TimesNewRomanPSMT"/>
          <w:lang w:val="en-US"/>
        </w:rPr>
        <w:t xml:space="preserve">. </w:t>
      </w:r>
      <w:r w:rsidRPr="00C83DCA">
        <w:rPr>
          <w:rFonts w:ascii="TimesNewRomanPSMT" w:hAnsi="TimesNewRomanPSMT"/>
          <w:lang w:val="en-US"/>
        </w:rPr>
        <w:t>This pattern of results may support a “practice effect,” in which the user not only learns new skills but also strengthens their skills through repeated practice over time.</w:t>
      </w:r>
    </w:p>
    <w:p w14:paraId="467400D0" w14:textId="77777777" w:rsidR="00E87960" w:rsidRPr="00C83DCA" w:rsidRDefault="00E87960" w:rsidP="00E5080A">
      <w:pPr>
        <w:pStyle w:val="Heading1"/>
        <w:spacing w:before="0" w:after="0" w:line="480" w:lineRule="auto"/>
        <w:jc w:val="center"/>
        <w:rPr>
          <w:lang w:val="en-US"/>
        </w:rPr>
      </w:pPr>
      <w:r w:rsidRPr="00C83DCA">
        <w:rPr>
          <w:lang w:val="en-US"/>
        </w:rPr>
        <w:t>Discussion</w:t>
      </w:r>
    </w:p>
    <w:p w14:paraId="6B4FF5E4" w14:textId="7C24C45C" w:rsidR="009B344E" w:rsidRPr="00C83DCA" w:rsidRDefault="009B344E" w:rsidP="00274A3D">
      <w:pPr>
        <w:pStyle w:val="NormalWeb"/>
        <w:spacing w:before="0" w:beforeAutospacing="0" w:after="0" w:afterAutospacing="0" w:line="480" w:lineRule="auto"/>
        <w:ind w:firstLine="720"/>
        <w:contextualSpacing/>
        <w:rPr>
          <w:rFonts w:ascii="TimesNewRomanPSMT" w:hAnsi="TimesNewRomanPSMT"/>
        </w:rPr>
      </w:pPr>
      <w:r w:rsidRPr="00C83DCA">
        <w:rPr>
          <w:rFonts w:ascii="TimesNewRomanPSMT" w:hAnsi="TimesNewRomanPSMT"/>
        </w:rPr>
        <w:t xml:space="preserve">This study aimed to explore the </w:t>
      </w:r>
      <w:r w:rsidR="008804E9">
        <w:rPr>
          <w:rFonts w:ascii="TimesNewRomanPSMT" w:hAnsi="TimesNewRomanPSMT"/>
        </w:rPr>
        <w:t xml:space="preserve">acceptability and potential efficacy </w:t>
      </w:r>
      <w:r w:rsidRPr="00C83DCA">
        <w:rPr>
          <w:rFonts w:ascii="TimesNewRomanPSMT" w:hAnsi="TimesNewRomanPSMT"/>
        </w:rPr>
        <w:t xml:space="preserve">of a mobile </w:t>
      </w:r>
      <w:r w:rsidR="008804E9">
        <w:rPr>
          <w:rFonts w:ascii="TimesNewRomanPSMT" w:hAnsi="TimesNewRomanPSMT"/>
        </w:rPr>
        <w:t>app</w:t>
      </w:r>
      <w:r w:rsidR="008804E9" w:rsidRPr="00C83DCA">
        <w:rPr>
          <w:rFonts w:ascii="TimesNewRomanPSMT" w:hAnsi="TimesNewRomanPSMT"/>
        </w:rPr>
        <w:t xml:space="preserve"> </w:t>
      </w:r>
      <w:r w:rsidRPr="00C83DCA">
        <w:rPr>
          <w:rFonts w:ascii="TimesNewRomanPSMT" w:hAnsi="TimesNewRomanPSMT"/>
        </w:rPr>
        <w:t xml:space="preserve">(ACT Daily) to provide a brief, self-guided intervention for anxious and depressed </w:t>
      </w:r>
      <w:r w:rsidR="00230068">
        <w:rPr>
          <w:rFonts w:ascii="TimesNewRomanPSMT" w:hAnsi="TimesNewRomanPSMT"/>
        </w:rPr>
        <w:t xml:space="preserve">student </w:t>
      </w:r>
      <w:r w:rsidRPr="00C83DCA">
        <w:rPr>
          <w:rFonts w:ascii="TimesNewRomanPSMT" w:hAnsi="TimesNewRomanPSMT"/>
        </w:rPr>
        <w:t xml:space="preserve">clients on the waitlist at a CCC. </w:t>
      </w:r>
      <w:r w:rsidR="00230068">
        <w:rPr>
          <w:rFonts w:ascii="TimesNewRomanPSMT" w:hAnsi="TimesNewRomanPSMT"/>
        </w:rPr>
        <w:t>To-date</w:t>
      </w:r>
      <w:r w:rsidRPr="00C83DCA">
        <w:rPr>
          <w:rFonts w:ascii="TimesNewRomanPSMT" w:hAnsi="TimesNewRomanPSMT"/>
        </w:rPr>
        <w:t>, minimal research ha</w:t>
      </w:r>
      <w:r w:rsidR="00230068">
        <w:rPr>
          <w:rFonts w:ascii="TimesNewRomanPSMT" w:hAnsi="TimesNewRomanPSMT"/>
        </w:rPr>
        <w:t>s</w:t>
      </w:r>
      <w:r w:rsidRPr="00C83DCA">
        <w:rPr>
          <w:rFonts w:ascii="TimesNewRomanPSMT" w:hAnsi="TimesNewRomanPSMT"/>
        </w:rPr>
        <w:t xml:space="preserve"> been conducted on ACT-based mobile apps and no research ha</w:t>
      </w:r>
      <w:r w:rsidR="00230068">
        <w:rPr>
          <w:rFonts w:ascii="TimesNewRomanPSMT" w:hAnsi="TimesNewRomanPSMT"/>
        </w:rPr>
        <w:t>s</w:t>
      </w:r>
      <w:r w:rsidRPr="00C83DCA">
        <w:rPr>
          <w:rFonts w:ascii="TimesNewRomanPSMT" w:hAnsi="TimesNewRomanPSMT"/>
        </w:rPr>
        <w:t xml:space="preserve"> specifically focus</w:t>
      </w:r>
      <w:r w:rsidR="00230068">
        <w:rPr>
          <w:rFonts w:ascii="TimesNewRomanPSMT" w:hAnsi="TimesNewRomanPSMT"/>
        </w:rPr>
        <w:t>ed</w:t>
      </w:r>
      <w:r w:rsidRPr="00C83DCA">
        <w:rPr>
          <w:rFonts w:ascii="TimesNewRomanPSMT" w:hAnsi="TimesNewRomanPSMT"/>
        </w:rPr>
        <w:t xml:space="preserve"> on mobile ACT interventions targeting </w:t>
      </w:r>
      <w:r w:rsidR="00230068">
        <w:rPr>
          <w:rFonts w:ascii="TimesNewRomanPSMT" w:hAnsi="TimesNewRomanPSMT"/>
        </w:rPr>
        <w:t>college students waiting to receive services at CCCs</w:t>
      </w:r>
      <w:r w:rsidRPr="00C83DCA">
        <w:rPr>
          <w:rFonts w:ascii="TimesNewRomanPSMT" w:hAnsi="TimesNewRomanPSMT"/>
        </w:rPr>
        <w:t>.</w:t>
      </w:r>
    </w:p>
    <w:p w14:paraId="75990CDB" w14:textId="2765DC49" w:rsidR="009B344E" w:rsidRPr="00C83DCA" w:rsidRDefault="00230068" w:rsidP="00274A3D">
      <w:pPr>
        <w:pStyle w:val="NormalWeb"/>
        <w:spacing w:after="0" w:afterAutospacing="0" w:line="480" w:lineRule="auto"/>
        <w:ind w:firstLine="720"/>
        <w:contextualSpacing/>
        <w:rPr>
          <w:rFonts w:ascii="TimesNewRomanPSMT" w:hAnsi="TimesNewRomanPSMT"/>
        </w:rPr>
      </w:pPr>
      <w:r>
        <w:rPr>
          <w:rFonts w:ascii="TimesNewRomanPSMT" w:hAnsi="TimesNewRomanPSMT"/>
        </w:rPr>
        <w:t>Notable</w:t>
      </w:r>
      <w:r w:rsidRPr="00C83DCA">
        <w:rPr>
          <w:rFonts w:ascii="TimesNewRomanPSMT" w:hAnsi="TimesNewRomanPSMT"/>
        </w:rPr>
        <w:t xml:space="preserve"> </w:t>
      </w:r>
      <w:r w:rsidR="009B344E" w:rsidRPr="00C83DCA">
        <w:rPr>
          <w:rFonts w:ascii="TimesNewRomanPSMT" w:hAnsi="TimesNewRomanPSMT"/>
        </w:rPr>
        <w:t>effects were observed across pre-post outcome measures, with all but one measure exhibiting medium-to-large effects</w:t>
      </w:r>
      <w:r w:rsidR="00B42413">
        <w:rPr>
          <w:rFonts w:ascii="TimesNewRomanPSMT" w:hAnsi="TimesNewRomanPSMT"/>
        </w:rPr>
        <w:t xml:space="preserve">. </w:t>
      </w:r>
      <w:r w:rsidR="009B344E" w:rsidRPr="00C83DCA">
        <w:rPr>
          <w:rFonts w:ascii="TimesNewRomanPSMT" w:hAnsi="TimesNewRomanPSMT"/>
        </w:rPr>
        <w:t>A systematic review of mHealth research</w:t>
      </w:r>
      <w:r w:rsidR="00AB7437">
        <w:rPr>
          <w:rFonts w:ascii="TimesNewRomanPSMT" w:hAnsi="TimesNewRomanPSMT"/>
        </w:rPr>
        <w:t xml:space="preserve"> </w:t>
      </w:r>
      <w:r w:rsidR="009B344E" w:rsidRPr="00C83DCA">
        <w:rPr>
          <w:rFonts w:ascii="TimesNewRomanPSMT" w:hAnsi="TimesNewRomanPSMT"/>
        </w:rPr>
        <w:t xml:space="preserve">identified a wide range of effect sizes on outcome measures (Cohen’s </w:t>
      </w:r>
      <w:r w:rsidR="009B344E" w:rsidRPr="00C83DCA">
        <w:rPr>
          <w:rFonts w:ascii="TimesNewRomanPS" w:hAnsi="TimesNewRomanPS"/>
          <w:i/>
          <w:iCs/>
        </w:rPr>
        <w:t xml:space="preserve">d </w:t>
      </w:r>
      <w:r w:rsidR="009B344E" w:rsidRPr="00C83DCA">
        <w:rPr>
          <w:rFonts w:ascii="TimesNewRomanPSMT" w:hAnsi="TimesNewRomanPSMT"/>
        </w:rPr>
        <w:t>= 0.29 - 2.28).</w:t>
      </w:r>
      <w:r w:rsidR="00DA53DA">
        <w:rPr>
          <w:rFonts w:ascii="TimesNewRomanPSMT" w:hAnsi="TimesNewRomanPSMT"/>
        </w:rPr>
        <w:fldChar w:fldCharType="begin"/>
      </w:r>
      <w:r w:rsidR="00DA53DA">
        <w:rPr>
          <w:rFonts w:ascii="TimesNewRomanPSMT" w:hAnsi="TimesNewRomanPSMT"/>
        </w:rPr>
        <w:instrText xml:space="preserve"> ADDIN EN.CITE &lt;EndNote&gt;&lt;Cite&gt;&lt;Author&gt;Donker&lt;/Author&gt;&lt;Year&gt;2013&lt;/Year&gt;&lt;RecNum&gt;11&lt;/RecNum&gt;&lt;DisplayText&gt;&lt;style face="superscript"&gt;10&lt;/style&gt;&lt;/DisplayText&gt;&lt;record&gt;&lt;rec-number&gt;11&lt;/rec-number&gt;&lt;foreign-keys&gt;&lt;key app="EN" db-id="dfdxwpz2t200f3efzf1pvd5dpxvp0z9wtt02" timestamp="1554677705"&gt;11&lt;/key&gt;&lt;/foreign-keys&gt;&lt;ref-type name="Journal Article"&gt;17&lt;/ref-type&gt;&lt;contributors&gt;&lt;authors&gt;&lt;author&gt;Donker, Tara&lt;/author&gt;&lt;author&gt;Petrie, Katherine&lt;/author&gt;&lt;author&gt;Proudfoot, Judy&lt;/author&gt;&lt;author&gt;Clarke, Janine&lt;/author&gt;&lt;author&gt;Birch, Mary-Rose&lt;/author&gt;&lt;author&gt;Christensen, Helen&lt;/author&gt;&lt;/authors&gt;&lt;/contributors&gt;&lt;titles&gt;&lt;title&gt;Smartphones for smarter delivery of mental health programs: a systematic review&lt;/title&gt;&lt;secondary-title&gt;Journal of medical Internet research&lt;/secondary-title&gt;&lt;/titles&gt;&lt;periodical&gt;&lt;full-title&gt;Journal of medical Internet research&lt;/full-title&gt;&lt;/periodical&gt;&lt;pages&gt;e247&lt;/pages&gt;&lt;volume&gt;15&lt;/volume&gt;&lt;number&gt;11&lt;/number&gt;&lt;dates&gt;&lt;year&gt;2013&lt;/year&gt;&lt;/dates&gt;&lt;urls&gt;&lt;/urls&gt;&lt;/record&gt;&lt;/Cite&gt;&lt;/EndNote&gt;</w:instrText>
      </w:r>
      <w:r w:rsidR="00DA53DA">
        <w:rPr>
          <w:rFonts w:ascii="TimesNewRomanPSMT" w:hAnsi="TimesNewRomanPSMT"/>
        </w:rPr>
        <w:fldChar w:fldCharType="separate"/>
      </w:r>
      <w:r w:rsidR="00DA53DA" w:rsidRPr="00E70DAB">
        <w:rPr>
          <w:rFonts w:ascii="TimesNewRomanPSMT" w:hAnsi="TimesNewRomanPSMT"/>
          <w:noProof/>
          <w:vertAlign w:val="superscript"/>
        </w:rPr>
        <w:t>10</w:t>
      </w:r>
      <w:r w:rsidR="00DA53DA">
        <w:rPr>
          <w:rFonts w:ascii="TimesNewRomanPSMT" w:hAnsi="TimesNewRomanPSMT"/>
        </w:rPr>
        <w:fldChar w:fldCharType="end"/>
      </w:r>
      <w:r w:rsidR="009B344E" w:rsidRPr="00C83DCA">
        <w:rPr>
          <w:rFonts w:ascii="TimesNewRomanPSMT" w:hAnsi="TimesNewRomanPSMT"/>
        </w:rPr>
        <w:t xml:space="preserve"> </w:t>
      </w:r>
      <w:r w:rsidR="009B344E" w:rsidRPr="00C83DCA">
        <w:rPr>
          <w:rFonts w:ascii="TimesNewRomanPSMT" w:hAnsi="TimesNewRomanPSMT"/>
        </w:rPr>
        <w:lastRenderedPageBreak/>
        <w:t xml:space="preserve">However, when studies were limited to those assessing standalone mHealth apps without added support from mental health professionals (i.e., following an intervention methodology similar to the current study), effects dropped to small-to-medium (Cohen’s </w:t>
      </w:r>
      <w:r w:rsidR="009B344E" w:rsidRPr="00C83DCA">
        <w:rPr>
          <w:rFonts w:ascii="TimesNewRomanPS" w:hAnsi="TimesNewRomanPS"/>
          <w:i/>
          <w:iCs/>
        </w:rPr>
        <w:t xml:space="preserve">d </w:t>
      </w:r>
      <w:r w:rsidR="009B344E" w:rsidRPr="00C83DCA">
        <w:rPr>
          <w:rFonts w:ascii="TimesNewRomanPSMT" w:hAnsi="TimesNewRomanPSMT"/>
        </w:rPr>
        <w:t xml:space="preserve">= 0.29 - 0.59). Interestingly, most mHealth interventions included in this review were 4 weeks or longer, roughly twice as long as ACT Daily. Only the longer, therapist-supported interventions displayed large effects (Cohen’s </w:t>
      </w:r>
      <w:r w:rsidR="009B344E" w:rsidRPr="00C83DCA">
        <w:rPr>
          <w:rFonts w:ascii="TimesNewRomanPS" w:hAnsi="TimesNewRomanPS"/>
          <w:i/>
          <w:iCs/>
        </w:rPr>
        <w:t xml:space="preserve">d </w:t>
      </w:r>
      <w:r w:rsidR="009B344E" w:rsidRPr="00C83DCA">
        <w:rPr>
          <w:rFonts w:ascii="TimesNewRomanPSMT" w:hAnsi="TimesNewRomanPSMT"/>
        </w:rPr>
        <w:t>= 1.56 - 2.28), while shorter interventions provided smaller effect sizes across the board. The effectiveness of ACT Daily is comparable to other mHealth interventions utilizing ACT, such as those targeting smoking cessation</w:t>
      </w:r>
      <w:r w:rsidR="00386B72" w:rsidRPr="00C83DCA">
        <w:rPr>
          <w:rFonts w:ascii="TimesNewRomanPSMT" w:hAnsi="TimesNewRomanPSMT"/>
        </w:rPr>
        <w:t>,</w:t>
      </w:r>
      <w:r w:rsidR="009B344E" w:rsidRPr="00C83DCA">
        <w:rPr>
          <w:rFonts w:ascii="TimesNewRomanPSMT" w:hAnsi="TimesNewRomanPSMT"/>
        </w:rPr>
        <w:t xml:space="preserve"> general wellbeing</w:t>
      </w:r>
      <w:r w:rsidR="00386B72" w:rsidRPr="00C83DCA">
        <w:rPr>
          <w:rFonts w:ascii="TimesNewRomanPSMT" w:hAnsi="TimesNewRomanPSMT"/>
        </w:rPr>
        <w:t>,</w:t>
      </w:r>
      <w:r w:rsidR="009B344E" w:rsidRPr="00C83DCA">
        <w:rPr>
          <w:rFonts w:ascii="TimesNewRomanPSMT" w:hAnsi="TimesNewRomanPSMT"/>
        </w:rPr>
        <w:t xml:space="preserve"> and social anxiety</w:t>
      </w:r>
      <w:r w:rsidR="00386B72">
        <w:rPr>
          <w:rFonts w:ascii="TimesNewRomanPSMT" w:hAnsi="TimesNewRomanPSMT"/>
        </w:rPr>
        <w:t>.</w:t>
      </w:r>
      <w:r w:rsidR="00024A35">
        <w:rPr>
          <w:rFonts w:ascii="TimesNewRomanPSMT" w:hAnsi="TimesNewRomanPSMT"/>
        </w:rPr>
        <w:fldChar w:fldCharType="begin">
          <w:fldData xml:space="preserve">PEVuZE5vdGU+PENpdGU+PEF1dGhvcj5CYXRpbms8L0F1dGhvcj48WWVhcj4yMDE2PC9ZZWFyPjxS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</w:fldData>
        </w:fldChar>
      </w:r>
      <w:r w:rsidR="00024A35">
        <w:rPr>
          <w:rFonts w:ascii="TimesNewRomanPSMT" w:hAnsi="TimesNewRomanPSMT"/>
        </w:rPr>
        <w:instrText xml:space="preserve"> ADDIN EN.CITE </w:instrText>
      </w:r>
      <w:r w:rsidR="00024A35">
        <w:rPr>
          <w:rFonts w:ascii="TimesNewRomanPSMT" w:hAnsi="TimesNewRomanPSMT"/>
        </w:rPr>
        <w:fldChar w:fldCharType="begin">
          <w:fldData xml:space="preserve">PEVuZE5vdGU+PENpdGU+PEF1dGhvcj5CYXRpbms8L0F1dGhvcj48WWVhcj4yMDE2PC9ZZWFyPjxS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</w:fldData>
        </w:fldChar>
      </w:r>
      <w:r w:rsidR="00024A35">
        <w:rPr>
          <w:rFonts w:ascii="TimesNewRomanPSMT" w:hAnsi="TimesNewRomanPSMT"/>
        </w:rPr>
        <w:instrText xml:space="preserve"> ADDIN EN.CITE.DATA </w:instrText>
      </w:r>
      <w:r w:rsidR="00024A35">
        <w:rPr>
          <w:rFonts w:ascii="TimesNewRomanPSMT" w:hAnsi="TimesNewRomanPSMT"/>
        </w:rPr>
      </w:r>
      <w:r w:rsidR="00024A35">
        <w:rPr>
          <w:rFonts w:ascii="TimesNewRomanPSMT" w:hAnsi="TimesNewRomanPSMT"/>
        </w:rPr>
        <w:fldChar w:fldCharType="end"/>
      </w:r>
      <w:r w:rsidR="00024A35">
        <w:rPr>
          <w:rFonts w:ascii="TimesNewRomanPSMT" w:hAnsi="TimesNewRomanPSMT"/>
        </w:rPr>
      </w:r>
      <w:r w:rsidR="00024A35">
        <w:rPr>
          <w:rFonts w:ascii="TimesNewRomanPSMT" w:hAnsi="TimesNewRomanPSMT"/>
        </w:rPr>
        <w:fldChar w:fldCharType="separate"/>
      </w:r>
      <w:r w:rsidR="00024A35" w:rsidRPr="00024A35">
        <w:rPr>
          <w:rFonts w:ascii="TimesNewRomanPSMT" w:hAnsi="TimesNewRomanPSMT"/>
          <w:noProof/>
          <w:vertAlign w:val="superscript"/>
        </w:rPr>
        <w:t>36-38</w:t>
      </w:r>
      <w:r w:rsidR="00024A35">
        <w:rPr>
          <w:rFonts w:ascii="TimesNewRomanPSMT" w:hAnsi="TimesNewRomanPSMT"/>
        </w:rPr>
        <w:fldChar w:fldCharType="end"/>
      </w:r>
      <w:r w:rsidR="00AD1064">
        <w:rPr>
          <w:rFonts w:ascii="TimesNewRomanPSMT" w:hAnsi="TimesNewRomanPSMT"/>
        </w:rPr>
        <w:t xml:space="preserve"> </w:t>
      </w:r>
      <w:r w:rsidR="009B344E" w:rsidRPr="00C83DCA">
        <w:rPr>
          <w:rFonts w:ascii="TimesNewRomanPSMT" w:hAnsi="TimesNewRomanPSMT"/>
        </w:rPr>
        <w:t>Thus, ACT Daily’s observed effects are impressive for such a brief self-guided mHealth app, but are not unprecedented for this technology.</w:t>
      </w:r>
    </w:p>
    <w:p w14:paraId="0B8F3675" w14:textId="00BCB62D" w:rsidR="000C6687" w:rsidRDefault="009B344E" w:rsidP="00274A3D">
      <w:pPr>
        <w:pStyle w:val="NormalWeb"/>
        <w:spacing w:after="0" w:afterAutospacing="0" w:line="480" w:lineRule="auto"/>
        <w:ind w:firstLine="720"/>
        <w:contextualSpacing/>
        <w:rPr>
          <w:rFonts w:ascii="TimesNewRomanPSMT" w:hAnsi="TimesNewRomanPSMT"/>
        </w:rPr>
      </w:pPr>
      <w:r w:rsidRPr="00C83DCA">
        <w:rPr>
          <w:rFonts w:ascii="TimesNewRomanPSMT" w:hAnsi="TimesNewRomanPSMT"/>
        </w:rPr>
        <w:t>Findings support that ACT Daily is acceptable and usable as a standalone program for depressed/anxious clients waiting for therapy. Additionally, the program appears to successfully promote core ACT processes involved in psychological flexibility. The one exception was the measure of present-moment awareness (the PHLMS-awareness subscale), which moved in a positive direction, but remained insignificant. Similar results have been observed in recent ACT intervention studies that have relied on the subscale as a measure for present moment awareness, often culminating in inconsistent results</w:t>
      </w:r>
      <w:r w:rsidR="00386B72" w:rsidRPr="00C83DCA">
        <w:rPr>
          <w:rFonts w:ascii="TimesNewRomanPSMT" w:hAnsi="TimesNewRomanPSMT"/>
        </w:rPr>
        <w:t>.</w:t>
      </w:r>
      <w:r w:rsidR="003F577F">
        <w:rPr>
          <w:rFonts w:ascii="TimesNewRomanPSMT" w:hAnsi="TimesNewRomanPSMT"/>
        </w:rPr>
        <w:fldChar w:fldCharType="begin">
          <w:fldData xml:space="preserve">PEVuZE5vdGU+PENpdGU+PEF1dGhvcj5Ccm93bjwvQXV0aG9yPjxZZWFyPjIwMTE8L1llYXI+PFJl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</w:fldData>
        </w:fldChar>
      </w:r>
      <w:r w:rsidR="005173F0">
        <w:rPr>
          <w:rFonts w:ascii="TimesNewRomanPSMT" w:hAnsi="TimesNewRomanPSMT"/>
        </w:rPr>
        <w:instrText xml:space="preserve"> ADDIN EN.CITE </w:instrText>
      </w:r>
      <w:r w:rsidR="005173F0">
        <w:rPr>
          <w:rFonts w:ascii="TimesNewRomanPSMT" w:hAnsi="TimesNewRomanPSMT"/>
        </w:rPr>
        <w:fldChar w:fldCharType="begin">
          <w:fldData xml:space="preserve">PEVuZE5vdGU+PENpdGU+PEF1dGhvcj5Ccm93bjwvQXV0aG9yPjxZZWFyPjIwMTE8L1llYXI+PFJl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</w:fldData>
        </w:fldChar>
      </w:r>
      <w:r w:rsidR="005173F0">
        <w:rPr>
          <w:rFonts w:ascii="TimesNewRomanPSMT" w:hAnsi="TimesNewRomanPSMT"/>
        </w:rPr>
        <w:instrText xml:space="preserve"> ADDIN EN.CITE.DATA </w:instrText>
      </w:r>
      <w:r w:rsidR="005173F0">
        <w:rPr>
          <w:rFonts w:ascii="TimesNewRomanPSMT" w:hAnsi="TimesNewRomanPSMT"/>
        </w:rPr>
      </w:r>
      <w:r w:rsidR="005173F0">
        <w:rPr>
          <w:rFonts w:ascii="TimesNewRomanPSMT" w:hAnsi="TimesNewRomanPSMT"/>
        </w:rPr>
        <w:fldChar w:fldCharType="end"/>
      </w:r>
      <w:r w:rsidR="003F577F">
        <w:rPr>
          <w:rFonts w:ascii="TimesNewRomanPSMT" w:hAnsi="TimesNewRomanPSMT"/>
        </w:rPr>
      </w:r>
      <w:r w:rsidR="003F577F">
        <w:rPr>
          <w:rFonts w:ascii="TimesNewRomanPSMT" w:hAnsi="TimesNewRomanPSMT"/>
        </w:rPr>
        <w:fldChar w:fldCharType="separate"/>
      </w:r>
      <w:r w:rsidR="005173F0" w:rsidRPr="005173F0">
        <w:rPr>
          <w:rFonts w:ascii="TimesNewRomanPSMT" w:hAnsi="TimesNewRomanPSMT"/>
          <w:noProof/>
          <w:vertAlign w:val="superscript"/>
        </w:rPr>
        <w:t>39-41</w:t>
      </w:r>
      <w:r w:rsidR="003F577F">
        <w:rPr>
          <w:rFonts w:ascii="TimesNewRomanPSMT" w:hAnsi="TimesNewRomanPSMT"/>
        </w:rPr>
        <w:fldChar w:fldCharType="end"/>
      </w:r>
      <w:r w:rsidRPr="00C83DCA">
        <w:rPr>
          <w:rFonts w:ascii="TimesNewRomanPSMT" w:hAnsi="TimesNewRomanPSMT"/>
        </w:rPr>
        <w:t xml:space="preserve"> Given that 30% of participants reported that the most important thing they learned from ACT Daily was building mindfulness/present moment awareness skills, the lack of significant improvement may be related to a measurement issue.</w:t>
      </w:r>
    </w:p>
    <w:p w14:paraId="1028D497" w14:textId="2A03777B" w:rsidR="009B344E" w:rsidRPr="00C83DCA" w:rsidRDefault="009B344E" w:rsidP="00274A3D">
      <w:pPr>
        <w:pStyle w:val="NormalWeb"/>
        <w:spacing w:after="0" w:afterAutospacing="0" w:line="480" w:lineRule="auto"/>
        <w:ind w:firstLine="720"/>
        <w:contextualSpacing/>
      </w:pPr>
      <w:r w:rsidRPr="00C83DCA">
        <w:rPr>
          <w:rFonts w:ascii="TimesNewRomanPSMT" w:hAnsi="TimesNewRomanPSMT"/>
        </w:rPr>
        <w:t>Results supported in-the-moment effectiveness of ACT Daily’s skill coaching sessions</w:t>
      </w:r>
      <w:r w:rsidR="00230068">
        <w:rPr>
          <w:rFonts w:ascii="TimesNewRomanPSMT" w:hAnsi="TimesNewRomanPSMT"/>
        </w:rPr>
        <w:t xml:space="preserve">, with </w:t>
      </w:r>
      <w:r w:rsidRPr="00C83DCA">
        <w:rPr>
          <w:rFonts w:ascii="TimesNewRomanPSMT" w:hAnsi="TimesNewRomanPSMT"/>
        </w:rPr>
        <w:t xml:space="preserve">significant </w:t>
      </w:r>
      <w:r w:rsidR="00230068">
        <w:rPr>
          <w:rFonts w:ascii="TimesNewRomanPSMT" w:hAnsi="TimesNewRomanPSMT"/>
        </w:rPr>
        <w:t xml:space="preserve">in-the-moment </w:t>
      </w:r>
      <w:r w:rsidRPr="00C83DCA">
        <w:rPr>
          <w:rFonts w:ascii="TimesNewRomanPSMT" w:hAnsi="TimesNewRomanPSMT"/>
        </w:rPr>
        <w:t xml:space="preserve">improvements </w:t>
      </w:r>
      <w:r w:rsidR="00230068">
        <w:rPr>
          <w:rFonts w:ascii="TimesNewRomanPSMT" w:hAnsi="TimesNewRomanPSMT"/>
        </w:rPr>
        <w:t xml:space="preserve">immediately following skill coaching sessions </w:t>
      </w:r>
      <w:r w:rsidRPr="00C83DCA">
        <w:rPr>
          <w:rFonts w:ascii="TimesNewRomanPSMT" w:hAnsi="TimesNewRomanPSMT"/>
        </w:rPr>
        <w:t xml:space="preserve">on depression, anxiety, and the four ACT components covered within the app. Importantly, some individuals reported being already familiar with ACT skills covered within the app, but had never fully committed to using them in real-life, suggesting that ACT Daily </w:t>
      </w:r>
      <w:r w:rsidRPr="00C83DCA">
        <w:rPr>
          <w:rFonts w:ascii="TimesNewRomanPSMT" w:hAnsi="TimesNewRomanPSMT"/>
        </w:rPr>
        <w:lastRenderedPageBreak/>
        <w:t>may help to better implement skills in everyday situations. ACT Daily also appeared to positively impact both emotional self-awareness and psychological symptoms, indicating that the program could serve as a beneficial pre-therapy tool that prepares participants for face-to-face. ACT Daily may also have the potential to decrease the overall size of the waitlist by providing a brief, yet effective intervention that is impactful enough to treat certain, less severe cases. Finally, the results suggest that an adjunctive, introductory website can feasibly supplement a skills-based mobile app. Importantly, splitting up the conceptual training component from the skills component allows for apps to remain “light” and streamlined, which may have a positive impact on user satisfaction and retention.</w:t>
      </w:r>
    </w:p>
    <w:p w14:paraId="09704D2C" w14:textId="5880DFD0" w:rsidR="009B344E" w:rsidRPr="00C83DCA" w:rsidRDefault="009B344E" w:rsidP="00274A3D">
      <w:pPr>
        <w:pStyle w:val="NormalWeb"/>
        <w:spacing w:after="0" w:afterAutospacing="0" w:line="480" w:lineRule="auto"/>
        <w:ind w:firstLine="720"/>
        <w:contextualSpacing/>
      </w:pPr>
      <w:r w:rsidRPr="00C83DCA">
        <w:rPr>
          <w:rFonts w:ascii="TimesNewRomanPSMT" w:hAnsi="TimesNewRomanPSMT"/>
        </w:rPr>
        <w:t xml:space="preserve">Because of the study’s small sample size and open-trial design, </w:t>
      </w:r>
      <w:r w:rsidR="00765C3E">
        <w:rPr>
          <w:rFonts w:ascii="TimesNewRomanPSMT" w:hAnsi="TimesNewRomanPSMT"/>
        </w:rPr>
        <w:t xml:space="preserve">several limitations should be noted when interpreting these results. First, the sample was largely female and </w:t>
      </w:r>
      <w:r w:rsidR="00D37311">
        <w:rPr>
          <w:rFonts w:ascii="TimesNewRomanPSMT" w:hAnsi="TimesNewRomanPSMT"/>
        </w:rPr>
        <w:t>White</w:t>
      </w:r>
      <w:r w:rsidR="00765C3E">
        <w:rPr>
          <w:rFonts w:ascii="TimesNewRomanPSMT" w:hAnsi="TimesNewRomanPSMT"/>
        </w:rPr>
        <w:t xml:space="preserve">. To increase generalizability of findings, future studies of ACT Daily should recruit larger and more diverse samples of college students. </w:t>
      </w:r>
      <w:r w:rsidR="00F403A0">
        <w:rPr>
          <w:rFonts w:ascii="TimesNewRomanPSMT" w:hAnsi="TimesNewRomanPSMT"/>
        </w:rPr>
        <w:t xml:space="preserve">Likewise, the heterogeneity of the sample in regards to therapy and medication use should also be considered and potentially controlled for in future, larger-scale trials. Differing levels of utilization of ACT Daily </w:t>
      </w:r>
      <w:r w:rsidR="00C84231">
        <w:rPr>
          <w:rFonts w:ascii="TimesNewRomanPSMT" w:hAnsi="TimesNewRomanPSMT"/>
        </w:rPr>
        <w:t xml:space="preserve">within the sample, such as having two users who used the app less than once per day, </w:t>
      </w:r>
      <w:r w:rsidR="00F403A0">
        <w:rPr>
          <w:rFonts w:ascii="TimesNewRomanPSMT" w:hAnsi="TimesNewRomanPSMT"/>
        </w:rPr>
        <w:t>may additionally</w:t>
      </w:r>
      <w:r w:rsidR="00C84231">
        <w:rPr>
          <w:rFonts w:ascii="TimesNewRomanPSMT" w:hAnsi="TimesNewRomanPSMT"/>
        </w:rPr>
        <w:t xml:space="preserve"> impact the generalizability of these results.</w:t>
      </w:r>
      <w:r w:rsidR="00603BAF">
        <w:rPr>
          <w:rFonts w:ascii="TimesNewRomanPSMT" w:hAnsi="TimesNewRomanPSMT"/>
        </w:rPr>
        <w:t xml:space="preserve"> </w:t>
      </w:r>
      <w:r w:rsidR="00B03A42">
        <w:rPr>
          <w:rFonts w:ascii="TimesNewRomanPSMT" w:hAnsi="TimesNewRomanPSMT"/>
        </w:rPr>
        <w:t xml:space="preserve">To improve feasibility, it would be beneficial to design future iterations of ACT Daily to be compatible across smartphone platforms, given that users who were unable to use their personal devices demonstrated significantly less engagement. </w:t>
      </w:r>
      <w:r w:rsidR="00603BAF">
        <w:rPr>
          <w:rFonts w:ascii="TimesNewRomanPSMT" w:hAnsi="TimesNewRomanPSMT"/>
        </w:rPr>
        <w:t>Other relevant sources that may have contributed to study results include</w:t>
      </w:r>
      <w:r w:rsidR="00F403A0">
        <w:rPr>
          <w:rFonts w:ascii="TimesNewRomanPSMT" w:hAnsi="TimesNewRomanPSMT"/>
        </w:rPr>
        <w:t xml:space="preserve"> </w:t>
      </w:r>
      <w:r w:rsidRPr="00C83DCA">
        <w:rPr>
          <w:rFonts w:ascii="TimesNewRomanPSMT" w:hAnsi="TimesNewRomanPSMT"/>
        </w:rPr>
        <w:t>regression to the mean due to repeated observations, demand characteristics,</w:t>
      </w:r>
      <w:r w:rsidR="00603BAF">
        <w:rPr>
          <w:rFonts w:ascii="TimesNewRomanPSMT" w:hAnsi="TimesNewRomanPSMT"/>
        </w:rPr>
        <w:t xml:space="preserve"> and</w:t>
      </w:r>
      <w:r w:rsidRPr="00C83DCA">
        <w:rPr>
          <w:rFonts w:ascii="TimesNewRomanPSMT" w:hAnsi="TimesNewRomanPSMT"/>
        </w:rPr>
        <w:t xml:space="preserve"> spontaneous remission. While this study did not control for all of these confounding variables, demand characteristics may have been partially mitigated by facilitating strict confidentiality policies and assuring participants that outcomes would not be shared with CCC clinicians. Although spontaneous remission cannot be accounted for in full, potential </w:t>
      </w:r>
      <w:r w:rsidRPr="00C83DCA">
        <w:rPr>
          <w:rFonts w:ascii="TimesNewRomanPSMT" w:hAnsi="TimesNewRomanPSMT"/>
        </w:rPr>
        <w:lastRenderedPageBreak/>
        <w:t xml:space="preserve">remission associated with the elimination of end-of-semester environmental stressors was unlikely (e.g. only one participant enrolled in the study before finals and completed their post assessment during break). </w:t>
      </w:r>
    </w:p>
    <w:p w14:paraId="33A8BD7F" w14:textId="7DC68270" w:rsidR="0009202A" w:rsidRPr="003F577F" w:rsidRDefault="009B344E" w:rsidP="00274A3D">
      <w:pPr>
        <w:pStyle w:val="NormalWeb"/>
        <w:spacing w:after="0" w:afterAutospacing="0" w:line="480" w:lineRule="auto"/>
        <w:ind w:firstLine="720"/>
        <w:contextualSpacing/>
        <w:rPr>
          <w:rFonts w:ascii="TimesNewRomanPSMT" w:hAnsi="TimesNewRomanPSMT"/>
        </w:rPr>
      </w:pPr>
      <w:r w:rsidRPr="00C83DCA">
        <w:rPr>
          <w:rFonts w:ascii="TimesNewRomanPSMT" w:hAnsi="TimesNewRomanPSMT"/>
        </w:rPr>
        <w:t xml:space="preserve">While these concerns remain relevant and may limit the generalizability of these findings, </w:t>
      </w:r>
      <w:r w:rsidR="001A3873">
        <w:rPr>
          <w:rFonts w:ascii="TimesNewRomanPSMT" w:hAnsi="TimesNewRomanPSMT"/>
        </w:rPr>
        <w:t xml:space="preserve">this preliminary study provides evidence for ACT Daily as a feasible and acceptable low-intensity intervention for individuals waiting to receive services at CCCs. While the small sample size and lack of control group limits our ability to make generalizations about the clinical outcomes of this study, the </w:t>
      </w:r>
      <w:r w:rsidRPr="00C83DCA">
        <w:rPr>
          <w:rFonts w:ascii="TimesNewRomanPSMT" w:hAnsi="TimesNewRomanPSMT"/>
        </w:rPr>
        <w:t xml:space="preserve">pattern of results </w:t>
      </w:r>
      <w:r w:rsidR="001A3873">
        <w:rPr>
          <w:rFonts w:ascii="TimesNewRomanPSMT" w:hAnsi="TimesNewRomanPSMT"/>
        </w:rPr>
        <w:t xml:space="preserve">signal the potential efficacy of the intervention which should be further investigated in a randomized controlled trial. These include </w:t>
      </w:r>
      <w:r w:rsidRPr="00C83DCA">
        <w:rPr>
          <w:rFonts w:ascii="TimesNewRomanPSMT" w:hAnsi="TimesNewRomanPSMT"/>
        </w:rPr>
        <w:t xml:space="preserve">a series of large effect sizes and RCI rates on pre-post measures, significant improvement across pre-post EMA scores calculated from a substantial set of observations, and generally positive qualitative outcomes. Taken together, these findings point to ACT Daily’s potential usefulness, acceptability, and effectiveness within this population of anxious/depressed college students waiting for treatment. </w:t>
      </w:r>
      <w:r w:rsidR="00B90827">
        <w:rPr>
          <w:rFonts w:ascii="TimesNewRomanPSMT" w:hAnsi="TimesNewRomanPSMT"/>
        </w:rPr>
        <w:t>Further</w:t>
      </w:r>
      <w:r w:rsidR="00C236DD">
        <w:rPr>
          <w:rFonts w:ascii="TimesNewRomanPSMT" w:hAnsi="TimesNewRomanPSMT"/>
        </w:rPr>
        <w:t xml:space="preserve"> research is warranted </w:t>
      </w:r>
      <w:r w:rsidR="00BB5C04">
        <w:rPr>
          <w:rFonts w:ascii="TimesNewRomanPSMT" w:hAnsi="TimesNewRomanPSMT"/>
        </w:rPr>
        <w:t>regarding</w:t>
      </w:r>
      <w:r w:rsidR="00C236DD">
        <w:rPr>
          <w:rFonts w:ascii="TimesNewRomanPSMT" w:hAnsi="TimesNewRomanPSMT"/>
        </w:rPr>
        <w:t xml:space="preserve"> what kinds of apps are most effective </w:t>
      </w:r>
      <w:r w:rsidR="00BB5C04">
        <w:rPr>
          <w:rFonts w:ascii="TimesNewRomanPSMT" w:hAnsi="TimesNewRomanPSMT"/>
        </w:rPr>
        <w:t xml:space="preserve">for this population </w:t>
      </w:r>
      <w:r w:rsidR="00C236DD">
        <w:rPr>
          <w:rFonts w:ascii="TimesNewRomanPSMT" w:hAnsi="TimesNewRomanPSMT"/>
        </w:rPr>
        <w:t>(i.e. guided vs. non-guided, tailored vs. non-tailored, etc.)</w:t>
      </w:r>
      <w:r w:rsidR="00B90827">
        <w:rPr>
          <w:rFonts w:ascii="TimesNewRomanPSMT" w:hAnsi="TimesNewRomanPSMT"/>
        </w:rPr>
        <w:t xml:space="preserve">, </w:t>
      </w:r>
      <w:r w:rsidR="00C236DD">
        <w:rPr>
          <w:rFonts w:ascii="TimesNewRomanPSMT" w:hAnsi="TimesNewRomanPSMT"/>
        </w:rPr>
        <w:t xml:space="preserve">whether the clinical utility of apps translates onto other psychological issues encountered </w:t>
      </w:r>
      <w:r w:rsidR="00BB5C04">
        <w:rPr>
          <w:rFonts w:ascii="TimesNewRomanPSMT" w:hAnsi="TimesNewRomanPSMT"/>
        </w:rPr>
        <w:t>by</w:t>
      </w:r>
      <w:r w:rsidR="00C236DD">
        <w:rPr>
          <w:rFonts w:ascii="TimesNewRomanPSMT" w:hAnsi="TimesNewRomanPSMT"/>
        </w:rPr>
        <w:t xml:space="preserve"> </w:t>
      </w:r>
      <w:r w:rsidR="00BB5C04">
        <w:rPr>
          <w:rFonts w:ascii="TimesNewRomanPSMT" w:hAnsi="TimesNewRomanPSMT"/>
        </w:rPr>
        <w:t xml:space="preserve">college </w:t>
      </w:r>
      <w:r w:rsidR="00C236DD">
        <w:rPr>
          <w:rFonts w:ascii="TimesNewRomanPSMT" w:hAnsi="TimesNewRomanPSMT"/>
        </w:rPr>
        <w:t>student</w:t>
      </w:r>
      <w:r w:rsidR="00BB5C04">
        <w:rPr>
          <w:rFonts w:ascii="TimesNewRomanPSMT" w:hAnsi="TimesNewRomanPSMT"/>
        </w:rPr>
        <w:t xml:space="preserve">s </w:t>
      </w:r>
      <w:r w:rsidR="00C236DD">
        <w:rPr>
          <w:rFonts w:ascii="TimesNewRomanPSMT" w:hAnsi="TimesNewRomanPSMT"/>
        </w:rPr>
        <w:t>besides anxiety and depression</w:t>
      </w:r>
      <w:r w:rsidR="00B90827">
        <w:rPr>
          <w:rFonts w:ascii="TimesNewRomanPSMT" w:hAnsi="TimesNewRomanPSMT"/>
        </w:rPr>
        <w:t>, and whether the usefulness of apps is affected by concurrent engagement in psychotherapy or psychiatric medication use</w:t>
      </w:r>
      <w:r w:rsidR="00C236DD">
        <w:rPr>
          <w:rFonts w:ascii="TimesNewRomanPSMT" w:hAnsi="TimesNewRomanPSMT"/>
        </w:rPr>
        <w:t xml:space="preserve">. </w:t>
      </w:r>
      <w:r w:rsidR="00B90827">
        <w:rPr>
          <w:rFonts w:ascii="TimesNewRomanPSMT" w:hAnsi="TimesNewRomanPSMT"/>
        </w:rPr>
        <w:t>Additi</w:t>
      </w:r>
      <w:r w:rsidR="00B57895">
        <w:rPr>
          <w:rFonts w:ascii="TimesNewRomanPSMT" w:hAnsi="TimesNewRomanPSMT"/>
        </w:rPr>
        <w:t>o</w:t>
      </w:r>
      <w:r w:rsidR="00B90827">
        <w:rPr>
          <w:rFonts w:ascii="TimesNewRomanPSMT" w:hAnsi="TimesNewRomanPSMT"/>
        </w:rPr>
        <w:t xml:space="preserve">nally, future iterations of the program would benefit from incorporating individual characteristics and preferences such as prior knowledge of psychological coping skills. </w:t>
      </w:r>
      <w:r w:rsidR="00C236DD">
        <w:rPr>
          <w:rFonts w:ascii="TimesNewRomanPSMT" w:hAnsi="TimesNewRomanPSMT"/>
        </w:rPr>
        <w:t xml:space="preserve">In establishing viable evidence for </w:t>
      </w:r>
      <w:r w:rsidR="00BB5C04">
        <w:rPr>
          <w:rFonts w:ascii="TimesNewRomanPSMT" w:hAnsi="TimesNewRomanPSMT"/>
        </w:rPr>
        <w:t>this intervention</w:t>
      </w:r>
      <w:r w:rsidR="00C236DD">
        <w:rPr>
          <w:rFonts w:ascii="TimesNewRomanPSMT" w:hAnsi="TimesNewRomanPSMT"/>
        </w:rPr>
        <w:t>, it becomes clear that providing students on counselling center waitlists with self-help resources</w:t>
      </w:r>
      <w:r w:rsidR="00BB5C04">
        <w:rPr>
          <w:rFonts w:ascii="TimesNewRomanPSMT" w:hAnsi="TimesNewRomanPSMT"/>
        </w:rPr>
        <w:t xml:space="preserve"> such as ACT Daily</w:t>
      </w:r>
      <w:r w:rsidR="00C236DD">
        <w:rPr>
          <w:rFonts w:ascii="TimesNewRomanPSMT" w:hAnsi="TimesNewRomanPSMT"/>
        </w:rPr>
        <w:t xml:space="preserve"> could be an important means of bridging the increasing gap between those in need of </w:t>
      </w:r>
      <w:r w:rsidR="00BB5C04">
        <w:rPr>
          <w:rFonts w:ascii="TimesNewRomanPSMT" w:hAnsi="TimesNewRomanPSMT"/>
        </w:rPr>
        <w:t>psychological help</w:t>
      </w:r>
      <w:r w:rsidR="00C236DD">
        <w:rPr>
          <w:rFonts w:ascii="TimesNewRomanPSMT" w:hAnsi="TimesNewRomanPSMT"/>
        </w:rPr>
        <w:t xml:space="preserve"> and the availability of </w:t>
      </w:r>
      <w:r w:rsidR="00BB5C04">
        <w:rPr>
          <w:rFonts w:ascii="TimesNewRomanPSMT" w:hAnsi="TimesNewRomanPSMT"/>
        </w:rPr>
        <w:t>in-person services</w:t>
      </w:r>
      <w:r w:rsidR="00104E2D">
        <w:rPr>
          <w:rFonts w:ascii="TimesNewRomanPSMT" w:hAnsi="TimesNewRomanPSMT"/>
        </w:rPr>
        <w:t xml:space="preserve"> on college campuses.</w:t>
      </w:r>
    </w:p>
    <w:p w14:paraId="19781C98" w14:textId="77777777" w:rsidR="003F577F" w:rsidRDefault="003F577F" w:rsidP="00274A3D">
      <w:pPr>
        <w:pStyle w:val="Tabletitle"/>
        <w:contextualSpacing/>
      </w:pPr>
    </w:p>
    <w:p w14:paraId="4BCD4493" w14:textId="77777777" w:rsidR="003F577F" w:rsidRDefault="003F577F" w:rsidP="00274A3D">
      <w:pPr>
        <w:pStyle w:val="Tabletitle"/>
        <w:contextualSpacing/>
      </w:pPr>
    </w:p>
    <w:p w14:paraId="4A3C2B47" w14:textId="6427CE99" w:rsidR="00F54024" w:rsidRPr="0009202A" w:rsidRDefault="00F54024" w:rsidP="00274A3D">
      <w:pPr>
        <w:pStyle w:val="Tabletitle"/>
        <w:contextualSpacing/>
        <w:rPr>
          <w:lang w:val="en-US"/>
        </w:rPr>
      </w:pPr>
      <w:r w:rsidRPr="00C83DCA">
        <w:t xml:space="preserve">Table </w:t>
      </w:r>
      <w:r w:rsidR="004E2D3B">
        <w:t>1</w:t>
      </w:r>
      <w:r w:rsidRPr="00C83DCA">
        <w:t xml:space="preserve">. </w:t>
      </w:r>
      <w:r w:rsidRPr="00F54024">
        <w:rPr>
          <w:rFonts w:ascii="TimesNewRomanPS" w:hAnsi="TimesNewRomanPS"/>
          <w:iCs/>
        </w:rPr>
        <w:t xml:space="preserve">Descriptive Statistics and Paired Sample </w:t>
      </w:r>
      <w:r w:rsidRPr="00F54024">
        <w:rPr>
          <w:rFonts w:ascii="TimesNewRomanPSMT" w:hAnsi="TimesNewRomanPSMT"/>
        </w:rPr>
        <w:t>t</w:t>
      </w:r>
      <w:r w:rsidRPr="00F54024">
        <w:rPr>
          <w:rFonts w:ascii="TimesNewRomanPS" w:hAnsi="TimesNewRomanPS"/>
          <w:iCs/>
        </w:rPr>
        <w:t>-Test Results from Baseline to Post (2 weeks later) on Self-Report Measures</w:t>
      </w:r>
      <w:r>
        <w:rPr>
          <w:rFonts w:ascii="TimesNewRomanPS" w:hAnsi="TimesNewRomanPS"/>
          <w:i/>
          <w:iCs/>
        </w:rPr>
        <w:t xml:space="preserve"> </w:t>
      </w:r>
    </w:p>
    <w:tbl>
      <w:tblPr>
        <w:tblStyle w:val="TableGrid"/>
        <w:tblW w:w="8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730"/>
        <w:gridCol w:w="890"/>
        <w:gridCol w:w="885"/>
        <w:gridCol w:w="825"/>
        <w:gridCol w:w="990"/>
        <w:gridCol w:w="1175"/>
        <w:gridCol w:w="1061"/>
      </w:tblGrid>
      <w:tr w:rsidR="000671B2" w14:paraId="295E3F1D" w14:textId="77777777" w:rsidTr="00AE4660">
        <w:trPr>
          <w:trHeight w:val="338"/>
        </w:trPr>
        <w:tc>
          <w:tcPr>
            <w:tcW w:w="2248" w:type="dxa"/>
            <w:tcBorders>
              <w:top w:val="single" w:sz="4" w:space="0" w:color="auto"/>
            </w:tcBorders>
          </w:tcPr>
          <w:p w14:paraId="3EAA4B44" w14:textId="77777777" w:rsidR="000671B2" w:rsidRPr="000671B2" w:rsidRDefault="000671B2" w:rsidP="00274A3D">
            <w:pPr>
              <w:pStyle w:val="NormalWeb"/>
              <w:spacing w:after="0" w:afterAutospacing="0"/>
              <w:contextualSpacing/>
              <w:rPr>
                <w:iCs/>
                <w:sz w:val="20"/>
                <w:szCs w:val="20"/>
              </w:rPr>
            </w:pPr>
          </w:p>
        </w:tc>
        <w:tc>
          <w:tcPr>
            <w:tcW w:w="1620" w:type="dxa"/>
            <w:gridSpan w:val="2"/>
            <w:tcBorders>
              <w:top w:val="single" w:sz="4" w:space="0" w:color="auto"/>
            </w:tcBorders>
          </w:tcPr>
          <w:p w14:paraId="3E1EE18B" w14:textId="0D20C51D" w:rsidR="000671B2" w:rsidRPr="006C1B55" w:rsidRDefault="000671B2" w:rsidP="00274A3D">
            <w:pPr>
              <w:pStyle w:val="NormalWeb"/>
              <w:spacing w:after="0" w:afterAutospacing="0"/>
              <w:contextualSpacing/>
              <w:jc w:val="center"/>
              <w:rPr>
                <w:iCs/>
                <w:sz w:val="20"/>
                <w:szCs w:val="20"/>
                <w:u w:val="single"/>
              </w:rPr>
            </w:pPr>
            <w:r w:rsidRPr="006C1B55">
              <w:rPr>
                <w:iCs/>
                <w:sz w:val="20"/>
                <w:szCs w:val="20"/>
                <w:u w:val="single"/>
              </w:rPr>
              <w:t>Pretest</w:t>
            </w:r>
          </w:p>
        </w:tc>
        <w:tc>
          <w:tcPr>
            <w:tcW w:w="1710" w:type="dxa"/>
            <w:gridSpan w:val="2"/>
            <w:tcBorders>
              <w:top w:val="single" w:sz="4" w:space="0" w:color="auto"/>
            </w:tcBorders>
          </w:tcPr>
          <w:p w14:paraId="6510103C" w14:textId="3BAC3517" w:rsidR="000671B2" w:rsidRPr="006C1B55" w:rsidRDefault="000671B2" w:rsidP="00274A3D">
            <w:pPr>
              <w:pStyle w:val="NormalWeb"/>
              <w:spacing w:after="0" w:afterAutospacing="0"/>
              <w:contextualSpacing/>
              <w:jc w:val="center"/>
              <w:rPr>
                <w:iCs/>
                <w:sz w:val="20"/>
                <w:szCs w:val="20"/>
                <w:u w:val="single"/>
              </w:rPr>
            </w:pPr>
            <w:r w:rsidRPr="006C1B55">
              <w:rPr>
                <w:iCs/>
                <w:sz w:val="20"/>
                <w:szCs w:val="20"/>
                <w:u w:val="single"/>
              </w:rPr>
              <w:t>Posttest</w:t>
            </w:r>
          </w:p>
        </w:tc>
        <w:tc>
          <w:tcPr>
            <w:tcW w:w="990" w:type="dxa"/>
            <w:tcBorders>
              <w:top w:val="single" w:sz="4" w:space="0" w:color="auto"/>
            </w:tcBorders>
          </w:tcPr>
          <w:p w14:paraId="344BBB58" w14:textId="77777777" w:rsidR="000671B2" w:rsidRPr="000671B2" w:rsidRDefault="000671B2" w:rsidP="00274A3D">
            <w:pPr>
              <w:pStyle w:val="NormalWeb"/>
              <w:spacing w:after="0" w:afterAutospacing="0"/>
              <w:contextualSpacing/>
              <w:rPr>
                <w:iCs/>
                <w:sz w:val="20"/>
                <w:szCs w:val="20"/>
              </w:rPr>
            </w:pPr>
          </w:p>
        </w:tc>
        <w:tc>
          <w:tcPr>
            <w:tcW w:w="1175" w:type="dxa"/>
            <w:tcBorders>
              <w:top w:val="single" w:sz="4" w:space="0" w:color="auto"/>
            </w:tcBorders>
          </w:tcPr>
          <w:p w14:paraId="585EE7DF" w14:textId="77777777" w:rsidR="000671B2" w:rsidRPr="000671B2" w:rsidRDefault="000671B2" w:rsidP="00274A3D">
            <w:pPr>
              <w:pStyle w:val="NormalWeb"/>
              <w:spacing w:after="0" w:afterAutospacing="0"/>
              <w:contextualSpacing/>
              <w:rPr>
                <w:iCs/>
                <w:sz w:val="20"/>
                <w:szCs w:val="20"/>
              </w:rPr>
            </w:pPr>
          </w:p>
        </w:tc>
        <w:tc>
          <w:tcPr>
            <w:tcW w:w="1061" w:type="dxa"/>
            <w:tcBorders>
              <w:top w:val="single" w:sz="4" w:space="0" w:color="auto"/>
            </w:tcBorders>
          </w:tcPr>
          <w:p w14:paraId="4BF24C19" w14:textId="77777777" w:rsidR="000671B2" w:rsidRPr="000671B2" w:rsidRDefault="000671B2" w:rsidP="00274A3D">
            <w:pPr>
              <w:pStyle w:val="NormalWeb"/>
              <w:spacing w:after="0" w:afterAutospacing="0"/>
              <w:contextualSpacing/>
              <w:rPr>
                <w:iCs/>
                <w:sz w:val="20"/>
                <w:szCs w:val="20"/>
              </w:rPr>
            </w:pPr>
          </w:p>
        </w:tc>
      </w:tr>
      <w:tr w:rsidR="006C1B55" w14:paraId="6072ECA4" w14:textId="77777777" w:rsidTr="00AE4660">
        <w:trPr>
          <w:trHeight w:val="359"/>
        </w:trPr>
        <w:tc>
          <w:tcPr>
            <w:tcW w:w="2248" w:type="dxa"/>
            <w:tcBorders>
              <w:bottom w:val="single" w:sz="4" w:space="0" w:color="auto"/>
            </w:tcBorders>
          </w:tcPr>
          <w:p w14:paraId="1FA801D2" w14:textId="51C6991C" w:rsidR="000671B2" w:rsidRPr="000671B2" w:rsidRDefault="000671B2" w:rsidP="00274A3D">
            <w:pPr>
              <w:pStyle w:val="NormalWeb"/>
              <w:spacing w:after="0" w:afterAutospacing="0"/>
              <w:contextualSpacing/>
              <w:rPr>
                <w:iCs/>
                <w:sz w:val="20"/>
                <w:szCs w:val="20"/>
              </w:rPr>
            </w:pPr>
            <w:r w:rsidRPr="000671B2">
              <w:rPr>
                <w:iCs/>
                <w:sz w:val="20"/>
                <w:szCs w:val="20"/>
              </w:rPr>
              <w:t>Measure</w:t>
            </w:r>
          </w:p>
        </w:tc>
        <w:tc>
          <w:tcPr>
            <w:tcW w:w="730" w:type="dxa"/>
            <w:tcBorders>
              <w:bottom w:val="single" w:sz="4" w:space="0" w:color="auto"/>
            </w:tcBorders>
          </w:tcPr>
          <w:p w14:paraId="0B5A974E" w14:textId="25962DDB" w:rsidR="000671B2" w:rsidRPr="006C1B55" w:rsidRDefault="000671B2" w:rsidP="00274A3D">
            <w:pPr>
              <w:pStyle w:val="NormalWeb"/>
              <w:spacing w:after="0" w:afterAutospacing="0"/>
              <w:contextualSpacing/>
              <w:jc w:val="center"/>
              <w:rPr>
                <w:i/>
                <w:iCs/>
                <w:sz w:val="20"/>
                <w:szCs w:val="20"/>
              </w:rPr>
            </w:pPr>
            <w:r w:rsidRPr="006C1B55">
              <w:rPr>
                <w:i/>
                <w:iCs/>
                <w:sz w:val="20"/>
                <w:szCs w:val="20"/>
              </w:rPr>
              <w:t>M</w:t>
            </w:r>
          </w:p>
        </w:tc>
        <w:tc>
          <w:tcPr>
            <w:tcW w:w="890" w:type="dxa"/>
            <w:tcBorders>
              <w:bottom w:val="single" w:sz="4" w:space="0" w:color="auto"/>
            </w:tcBorders>
          </w:tcPr>
          <w:p w14:paraId="2D6B3FCA" w14:textId="33D375C9" w:rsidR="000671B2" w:rsidRPr="006C1B55" w:rsidRDefault="000671B2" w:rsidP="00274A3D">
            <w:pPr>
              <w:pStyle w:val="NormalWeb"/>
              <w:spacing w:after="0" w:afterAutospacing="0"/>
              <w:contextualSpacing/>
              <w:jc w:val="center"/>
              <w:rPr>
                <w:i/>
                <w:iCs/>
                <w:sz w:val="20"/>
                <w:szCs w:val="20"/>
              </w:rPr>
            </w:pPr>
            <w:r w:rsidRPr="006C1B55">
              <w:rPr>
                <w:i/>
                <w:iCs/>
                <w:sz w:val="20"/>
                <w:szCs w:val="20"/>
              </w:rPr>
              <w:t>SD</w:t>
            </w:r>
          </w:p>
        </w:tc>
        <w:tc>
          <w:tcPr>
            <w:tcW w:w="885" w:type="dxa"/>
            <w:tcBorders>
              <w:bottom w:val="single" w:sz="4" w:space="0" w:color="auto"/>
            </w:tcBorders>
          </w:tcPr>
          <w:p w14:paraId="067AE18F" w14:textId="39A8DE89" w:rsidR="000671B2" w:rsidRPr="006C1B55" w:rsidRDefault="000671B2" w:rsidP="00274A3D">
            <w:pPr>
              <w:pStyle w:val="NormalWeb"/>
              <w:spacing w:after="0" w:afterAutospacing="0"/>
              <w:contextualSpacing/>
              <w:jc w:val="center"/>
              <w:rPr>
                <w:i/>
                <w:iCs/>
                <w:sz w:val="20"/>
                <w:szCs w:val="20"/>
              </w:rPr>
            </w:pPr>
            <w:r w:rsidRPr="006C1B55">
              <w:rPr>
                <w:i/>
                <w:iCs/>
                <w:sz w:val="20"/>
                <w:szCs w:val="20"/>
              </w:rPr>
              <w:t>M</w:t>
            </w:r>
          </w:p>
        </w:tc>
        <w:tc>
          <w:tcPr>
            <w:tcW w:w="825" w:type="dxa"/>
            <w:tcBorders>
              <w:bottom w:val="single" w:sz="4" w:space="0" w:color="auto"/>
            </w:tcBorders>
          </w:tcPr>
          <w:p w14:paraId="332BCEC4" w14:textId="7D46876D" w:rsidR="000671B2" w:rsidRPr="006C1B55" w:rsidRDefault="000671B2" w:rsidP="00274A3D">
            <w:pPr>
              <w:pStyle w:val="NormalWeb"/>
              <w:spacing w:after="0" w:afterAutospacing="0"/>
              <w:contextualSpacing/>
              <w:jc w:val="center"/>
              <w:rPr>
                <w:i/>
                <w:iCs/>
                <w:sz w:val="20"/>
                <w:szCs w:val="20"/>
              </w:rPr>
            </w:pPr>
            <w:r w:rsidRPr="006C1B55">
              <w:rPr>
                <w:i/>
                <w:iCs/>
                <w:sz w:val="20"/>
                <w:szCs w:val="20"/>
              </w:rPr>
              <w:t>SD</w:t>
            </w:r>
          </w:p>
        </w:tc>
        <w:tc>
          <w:tcPr>
            <w:tcW w:w="990" w:type="dxa"/>
            <w:tcBorders>
              <w:bottom w:val="single" w:sz="4" w:space="0" w:color="auto"/>
            </w:tcBorders>
          </w:tcPr>
          <w:p w14:paraId="32A8084D" w14:textId="15C66EE4" w:rsidR="000671B2" w:rsidRPr="006C1B55" w:rsidRDefault="000671B2" w:rsidP="00274A3D">
            <w:pPr>
              <w:pStyle w:val="NormalWeb"/>
              <w:spacing w:after="0" w:afterAutospacing="0"/>
              <w:contextualSpacing/>
              <w:jc w:val="center"/>
              <w:rPr>
                <w:i/>
                <w:iCs/>
                <w:sz w:val="20"/>
                <w:szCs w:val="20"/>
              </w:rPr>
            </w:pPr>
            <w:r w:rsidRPr="006C1B55">
              <w:rPr>
                <w:i/>
                <w:iCs/>
                <w:sz w:val="20"/>
                <w:szCs w:val="20"/>
              </w:rPr>
              <w:t>t</w:t>
            </w:r>
          </w:p>
        </w:tc>
        <w:tc>
          <w:tcPr>
            <w:tcW w:w="1175" w:type="dxa"/>
            <w:tcBorders>
              <w:bottom w:val="single" w:sz="4" w:space="0" w:color="auto"/>
            </w:tcBorders>
          </w:tcPr>
          <w:p w14:paraId="7353364E" w14:textId="6AD304DD" w:rsidR="000671B2" w:rsidRPr="000671B2" w:rsidRDefault="000671B2" w:rsidP="00274A3D">
            <w:pPr>
              <w:pStyle w:val="NormalWeb"/>
              <w:spacing w:after="0" w:afterAutospacing="0"/>
              <w:contextualSpacing/>
              <w:jc w:val="center"/>
              <w:rPr>
                <w:iCs/>
                <w:sz w:val="20"/>
                <w:szCs w:val="20"/>
              </w:rPr>
            </w:pPr>
            <w:r>
              <w:rPr>
                <w:iCs/>
                <w:sz w:val="20"/>
                <w:szCs w:val="20"/>
              </w:rPr>
              <w:t xml:space="preserve">Hedges’ </w:t>
            </w:r>
            <w:r w:rsidRPr="006C1B55">
              <w:rPr>
                <w:i/>
                <w:iCs/>
                <w:sz w:val="20"/>
                <w:szCs w:val="20"/>
              </w:rPr>
              <w:t>g</w:t>
            </w:r>
          </w:p>
        </w:tc>
        <w:tc>
          <w:tcPr>
            <w:tcW w:w="1061" w:type="dxa"/>
            <w:tcBorders>
              <w:bottom w:val="single" w:sz="4" w:space="0" w:color="auto"/>
            </w:tcBorders>
          </w:tcPr>
          <w:p w14:paraId="5A574159" w14:textId="041483AD" w:rsidR="000671B2" w:rsidRPr="000671B2" w:rsidRDefault="000671B2" w:rsidP="00274A3D">
            <w:pPr>
              <w:pStyle w:val="NormalWeb"/>
              <w:spacing w:after="0" w:afterAutospacing="0"/>
              <w:contextualSpacing/>
              <w:jc w:val="center"/>
              <w:rPr>
                <w:iCs/>
                <w:sz w:val="20"/>
                <w:szCs w:val="20"/>
              </w:rPr>
            </w:pPr>
            <w:r>
              <w:rPr>
                <w:iCs/>
                <w:sz w:val="20"/>
                <w:szCs w:val="20"/>
              </w:rPr>
              <w:t>RCI (%</w:t>
            </w:r>
            <w:r w:rsidR="005D15E6">
              <w:rPr>
                <w:iCs/>
                <w:sz w:val="20"/>
                <w:szCs w:val="20"/>
              </w:rPr>
              <w:t xml:space="preserve"> Improved</w:t>
            </w:r>
            <w:r>
              <w:rPr>
                <w:iCs/>
                <w:sz w:val="20"/>
                <w:szCs w:val="20"/>
              </w:rPr>
              <w:t>)</w:t>
            </w:r>
          </w:p>
        </w:tc>
      </w:tr>
      <w:tr w:rsidR="006C1B55" w14:paraId="4921D212" w14:textId="77777777" w:rsidTr="00AE4660">
        <w:trPr>
          <w:trHeight w:val="338"/>
        </w:trPr>
        <w:tc>
          <w:tcPr>
            <w:tcW w:w="2248" w:type="dxa"/>
            <w:tcBorders>
              <w:top w:val="single" w:sz="4" w:space="0" w:color="auto"/>
            </w:tcBorders>
          </w:tcPr>
          <w:p w14:paraId="33ED2C57" w14:textId="3364EB97" w:rsidR="000671B2" w:rsidRPr="000671B2" w:rsidRDefault="000671B2" w:rsidP="00274A3D">
            <w:pPr>
              <w:pStyle w:val="NormalWeb"/>
              <w:spacing w:after="0" w:afterAutospacing="0"/>
              <w:contextualSpacing/>
              <w:rPr>
                <w:iCs/>
                <w:sz w:val="20"/>
                <w:szCs w:val="20"/>
              </w:rPr>
            </w:pPr>
            <w:r w:rsidRPr="000671B2">
              <w:rPr>
                <w:iCs/>
                <w:sz w:val="20"/>
                <w:szCs w:val="20"/>
              </w:rPr>
              <w:t>DASS-Depression</w:t>
            </w:r>
          </w:p>
        </w:tc>
        <w:tc>
          <w:tcPr>
            <w:tcW w:w="730" w:type="dxa"/>
            <w:tcBorders>
              <w:top w:val="single" w:sz="4" w:space="0" w:color="auto"/>
            </w:tcBorders>
          </w:tcPr>
          <w:p w14:paraId="2CCADA80" w14:textId="28CC441A" w:rsidR="000671B2" w:rsidRPr="000671B2" w:rsidRDefault="000671B2" w:rsidP="00274A3D">
            <w:pPr>
              <w:pStyle w:val="NormalWeb"/>
              <w:spacing w:after="0" w:afterAutospacing="0"/>
              <w:contextualSpacing/>
              <w:rPr>
                <w:iCs/>
                <w:sz w:val="20"/>
                <w:szCs w:val="20"/>
              </w:rPr>
            </w:pPr>
            <w:r>
              <w:rPr>
                <w:iCs/>
                <w:sz w:val="20"/>
                <w:szCs w:val="20"/>
              </w:rPr>
              <w:t>20.55</w:t>
            </w:r>
          </w:p>
        </w:tc>
        <w:tc>
          <w:tcPr>
            <w:tcW w:w="890" w:type="dxa"/>
            <w:tcBorders>
              <w:top w:val="single" w:sz="4" w:space="0" w:color="auto"/>
            </w:tcBorders>
          </w:tcPr>
          <w:p w14:paraId="7D2D329E" w14:textId="6E15D677" w:rsidR="000671B2" w:rsidRPr="000671B2" w:rsidRDefault="000671B2" w:rsidP="00274A3D">
            <w:pPr>
              <w:pStyle w:val="NormalWeb"/>
              <w:spacing w:after="0" w:afterAutospacing="0"/>
              <w:contextualSpacing/>
              <w:rPr>
                <w:iCs/>
                <w:sz w:val="20"/>
                <w:szCs w:val="20"/>
              </w:rPr>
            </w:pPr>
            <w:r>
              <w:rPr>
                <w:iCs/>
                <w:sz w:val="20"/>
                <w:szCs w:val="20"/>
              </w:rPr>
              <w:t>8.72</w:t>
            </w:r>
          </w:p>
        </w:tc>
        <w:tc>
          <w:tcPr>
            <w:tcW w:w="885" w:type="dxa"/>
            <w:tcBorders>
              <w:top w:val="single" w:sz="4" w:space="0" w:color="auto"/>
            </w:tcBorders>
          </w:tcPr>
          <w:p w14:paraId="49FBDA99" w14:textId="4FDB63CC" w:rsidR="000671B2" w:rsidRPr="000671B2" w:rsidRDefault="000671B2" w:rsidP="00274A3D">
            <w:pPr>
              <w:pStyle w:val="NormalWeb"/>
              <w:spacing w:after="0" w:afterAutospacing="0"/>
              <w:contextualSpacing/>
              <w:rPr>
                <w:iCs/>
                <w:sz w:val="20"/>
                <w:szCs w:val="20"/>
              </w:rPr>
            </w:pPr>
            <w:r>
              <w:rPr>
                <w:iCs/>
                <w:sz w:val="20"/>
                <w:szCs w:val="20"/>
              </w:rPr>
              <w:t>11.72</w:t>
            </w:r>
          </w:p>
        </w:tc>
        <w:tc>
          <w:tcPr>
            <w:tcW w:w="825" w:type="dxa"/>
            <w:tcBorders>
              <w:top w:val="single" w:sz="4" w:space="0" w:color="auto"/>
            </w:tcBorders>
          </w:tcPr>
          <w:p w14:paraId="5DFDFB84" w14:textId="5CE059E7" w:rsidR="000671B2" w:rsidRPr="000671B2" w:rsidRDefault="000671B2" w:rsidP="00274A3D">
            <w:pPr>
              <w:pStyle w:val="NormalWeb"/>
              <w:spacing w:after="0" w:afterAutospacing="0"/>
              <w:contextualSpacing/>
              <w:rPr>
                <w:iCs/>
                <w:sz w:val="20"/>
                <w:szCs w:val="20"/>
              </w:rPr>
            </w:pPr>
            <w:r>
              <w:rPr>
                <w:iCs/>
                <w:sz w:val="20"/>
                <w:szCs w:val="20"/>
              </w:rPr>
              <w:t>7.81</w:t>
            </w:r>
          </w:p>
        </w:tc>
        <w:tc>
          <w:tcPr>
            <w:tcW w:w="990" w:type="dxa"/>
            <w:tcBorders>
              <w:top w:val="single" w:sz="4" w:space="0" w:color="auto"/>
            </w:tcBorders>
          </w:tcPr>
          <w:p w14:paraId="73A6F248" w14:textId="7A01F887" w:rsidR="000671B2" w:rsidRPr="000671B2" w:rsidRDefault="00FB55E3" w:rsidP="00274A3D">
            <w:pPr>
              <w:pStyle w:val="NormalWeb"/>
              <w:spacing w:after="0" w:afterAutospacing="0"/>
              <w:contextualSpacing/>
              <w:rPr>
                <w:iCs/>
                <w:sz w:val="20"/>
                <w:szCs w:val="20"/>
              </w:rPr>
            </w:pPr>
            <w:r>
              <w:rPr>
                <w:iCs/>
                <w:sz w:val="20"/>
                <w:szCs w:val="20"/>
              </w:rPr>
              <w:t>2.40</w:t>
            </w:r>
            <w:r w:rsidR="006C1B55">
              <w:rPr>
                <w:iCs/>
                <w:sz w:val="20"/>
                <w:szCs w:val="20"/>
              </w:rPr>
              <w:t>**</w:t>
            </w:r>
          </w:p>
        </w:tc>
        <w:tc>
          <w:tcPr>
            <w:tcW w:w="1175" w:type="dxa"/>
            <w:tcBorders>
              <w:top w:val="single" w:sz="4" w:space="0" w:color="auto"/>
            </w:tcBorders>
          </w:tcPr>
          <w:p w14:paraId="66A9B39B" w14:textId="04F23C98" w:rsidR="000671B2" w:rsidRPr="000671B2" w:rsidRDefault="00FB55E3" w:rsidP="00274A3D">
            <w:pPr>
              <w:pStyle w:val="NormalWeb"/>
              <w:spacing w:after="0" w:afterAutospacing="0"/>
              <w:contextualSpacing/>
              <w:rPr>
                <w:iCs/>
                <w:sz w:val="20"/>
                <w:szCs w:val="20"/>
              </w:rPr>
            </w:pPr>
            <w:r>
              <w:rPr>
                <w:iCs/>
                <w:sz w:val="20"/>
                <w:szCs w:val="20"/>
              </w:rPr>
              <w:t>1.08</w:t>
            </w:r>
          </w:p>
        </w:tc>
        <w:tc>
          <w:tcPr>
            <w:tcW w:w="1061" w:type="dxa"/>
            <w:tcBorders>
              <w:top w:val="single" w:sz="4" w:space="0" w:color="auto"/>
            </w:tcBorders>
          </w:tcPr>
          <w:p w14:paraId="175C4077" w14:textId="7E59B383" w:rsidR="000671B2" w:rsidRPr="000671B2" w:rsidRDefault="006C1B55" w:rsidP="00274A3D">
            <w:pPr>
              <w:pStyle w:val="NormalWeb"/>
              <w:spacing w:after="0" w:afterAutospacing="0"/>
              <w:contextualSpacing/>
              <w:rPr>
                <w:iCs/>
                <w:sz w:val="20"/>
                <w:szCs w:val="20"/>
              </w:rPr>
            </w:pPr>
            <w:r>
              <w:rPr>
                <w:iCs/>
                <w:sz w:val="20"/>
                <w:szCs w:val="20"/>
              </w:rPr>
              <w:t>55</w:t>
            </w:r>
            <w:r w:rsidR="005D15E6">
              <w:rPr>
                <w:iCs/>
                <w:sz w:val="20"/>
                <w:szCs w:val="20"/>
              </w:rPr>
              <w:t>%</w:t>
            </w:r>
          </w:p>
        </w:tc>
      </w:tr>
      <w:tr w:rsidR="006C1B55" w14:paraId="69A2A47B" w14:textId="77777777" w:rsidTr="00AE4660">
        <w:trPr>
          <w:trHeight w:val="359"/>
        </w:trPr>
        <w:tc>
          <w:tcPr>
            <w:tcW w:w="2248" w:type="dxa"/>
          </w:tcPr>
          <w:p w14:paraId="3184E943" w14:textId="49012136" w:rsidR="000671B2" w:rsidRPr="000671B2" w:rsidRDefault="000671B2" w:rsidP="00274A3D">
            <w:pPr>
              <w:pStyle w:val="NormalWeb"/>
              <w:spacing w:after="0" w:afterAutospacing="0"/>
              <w:contextualSpacing/>
              <w:rPr>
                <w:iCs/>
                <w:sz w:val="20"/>
                <w:szCs w:val="20"/>
              </w:rPr>
            </w:pPr>
            <w:r>
              <w:rPr>
                <w:iCs/>
                <w:sz w:val="20"/>
                <w:szCs w:val="20"/>
              </w:rPr>
              <w:t>DASS-Anxiety</w:t>
            </w:r>
          </w:p>
        </w:tc>
        <w:tc>
          <w:tcPr>
            <w:tcW w:w="730" w:type="dxa"/>
          </w:tcPr>
          <w:p w14:paraId="52F57852" w14:textId="515C3084" w:rsidR="000671B2" w:rsidRPr="000671B2" w:rsidRDefault="000671B2" w:rsidP="00274A3D">
            <w:pPr>
              <w:pStyle w:val="NormalWeb"/>
              <w:spacing w:after="0" w:afterAutospacing="0"/>
              <w:contextualSpacing/>
              <w:rPr>
                <w:iCs/>
                <w:sz w:val="20"/>
                <w:szCs w:val="20"/>
              </w:rPr>
            </w:pPr>
            <w:r>
              <w:rPr>
                <w:iCs/>
                <w:sz w:val="20"/>
                <w:szCs w:val="20"/>
              </w:rPr>
              <w:t>14.88</w:t>
            </w:r>
          </w:p>
        </w:tc>
        <w:tc>
          <w:tcPr>
            <w:tcW w:w="890" w:type="dxa"/>
          </w:tcPr>
          <w:p w14:paraId="2E15B87C" w14:textId="14A2520E" w:rsidR="000671B2" w:rsidRPr="000671B2" w:rsidRDefault="000671B2" w:rsidP="00274A3D">
            <w:pPr>
              <w:pStyle w:val="NormalWeb"/>
              <w:spacing w:after="0" w:afterAutospacing="0"/>
              <w:contextualSpacing/>
              <w:rPr>
                <w:iCs/>
                <w:sz w:val="20"/>
                <w:szCs w:val="20"/>
              </w:rPr>
            </w:pPr>
            <w:r>
              <w:rPr>
                <w:iCs/>
                <w:sz w:val="20"/>
                <w:szCs w:val="20"/>
              </w:rPr>
              <w:t>9.05</w:t>
            </w:r>
          </w:p>
        </w:tc>
        <w:tc>
          <w:tcPr>
            <w:tcW w:w="885" w:type="dxa"/>
          </w:tcPr>
          <w:p w14:paraId="12532698" w14:textId="4C51DECF" w:rsidR="000671B2" w:rsidRPr="000671B2" w:rsidRDefault="000671B2" w:rsidP="00274A3D">
            <w:pPr>
              <w:pStyle w:val="NormalWeb"/>
              <w:spacing w:after="0" w:afterAutospacing="0"/>
              <w:contextualSpacing/>
              <w:rPr>
                <w:iCs/>
                <w:sz w:val="20"/>
                <w:szCs w:val="20"/>
              </w:rPr>
            </w:pPr>
            <w:r>
              <w:rPr>
                <w:iCs/>
                <w:sz w:val="20"/>
                <w:szCs w:val="20"/>
              </w:rPr>
              <w:t>8.73</w:t>
            </w:r>
          </w:p>
        </w:tc>
        <w:tc>
          <w:tcPr>
            <w:tcW w:w="825" w:type="dxa"/>
          </w:tcPr>
          <w:p w14:paraId="1AFC5BE1" w14:textId="4EF826F0" w:rsidR="000671B2" w:rsidRPr="000671B2" w:rsidRDefault="000671B2" w:rsidP="00274A3D">
            <w:pPr>
              <w:pStyle w:val="NormalWeb"/>
              <w:spacing w:after="0" w:afterAutospacing="0"/>
              <w:contextualSpacing/>
              <w:rPr>
                <w:iCs/>
                <w:sz w:val="20"/>
                <w:szCs w:val="20"/>
              </w:rPr>
            </w:pPr>
            <w:r>
              <w:rPr>
                <w:iCs/>
                <w:sz w:val="20"/>
                <w:szCs w:val="20"/>
              </w:rPr>
              <w:t>4.76</w:t>
            </w:r>
          </w:p>
        </w:tc>
        <w:tc>
          <w:tcPr>
            <w:tcW w:w="990" w:type="dxa"/>
          </w:tcPr>
          <w:p w14:paraId="5E5D853A" w14:textId="2AAE5F28" w:rsidR="000671B2" w:rsidRPr="000671B2" w:rsidRDefault="00FB55E3" w:rsidP="00274A3D">
            <w:pPr>
              <w:pStyle w:val="NormalWeb"/>
              <w:spacing w:after="0" w:afterAutospacing="0"/>
              <w:contextualSpacing/>
              <w:rPr>
                <w:iCs/>
                <w:sz w:val="20"/>
                <w:szCs w:val="20"/>
              </w:rPr>
            </w:pPr>
            <w:r>
              <w:rPr>
                <w:iCs/>
                <w:sz w:val="20"/>
                <w:szCs w:val="20"/>
              </w:rPr>
              <w:t>2.23</w:t>
            </w:r>
            <w:r w:rsidR="006C1B55">
              <w:rPr>
                <w:iCs/>
                <w:sz w:val="20"/>
                <w:szCs w:val="20"/>
              </w:rPr>
              <w:t>**</w:t>
            </w:r>
          </w:p>
        </w:tc>
        <w:tc>
          <w:tcPr>
            <w:tcW w:w="1175" w:type="dxa"/>
          </w:tcPr>
          <w:p w14:paraId="44CCEEA4" w14:textId="4708386E" w:rsidR="000671B2" w:rsidRPr="000671B2" w:rsidRDefault="00FB55E3" w:rsidP="00274A3D">
            <w:pPr>
              <w:pStyle w:val="NormalWeb"/>
              <w:spacing w:after="0" w:afterAutospacing="0"/>
              <w:contextualSpacing/>
              <w:rPr>
                <w:iCs/>
                <w:sz w:val="20"/>
                <w:szCs w:val="20"/>
              </w:rPr>
            </w:pPr>
            <w:r>
              <w:rPr>
                <w:iCs/>
                <w:sz w:val="20"/>
                <w:szCs w:val="20"/>
              </w:rPr>
              <w:t>0.73</w:t>
            </w:r>
          </w:p>
        </w:tc>
        <w:tc>
          <w:tcPr>
            <w:tcW w:w="1061" w:type="dxa"/>
          </w:tcPr>
          <w:p w14:paraId="04EBEAFD" w14:textId="0AC6BDFB" w:rsidR="000671B2" w:rsidRPr="000671B2" w:rsidRDefault="006C1B55" w:rsidP="00274A3D">
            <w:pPr>
              <w:pStyle w:val="NormalWeb"/>
              <w:spacing w:after="0" w:afterAutospacing="0"/>
              <w:contextualSpacing/>
              <w:rPr>
                <w:iCs/>
                <w:sz w:val="20"/>
                <w:szCs w:val="20"/>
              </w:rPr>
            </w:pPr>
            <w:r>
              <w:rPr>
                <w:iCs/>
                <w:sz w:val="20"/>
                <w:szCs w:val="20"/>
              </w:rPr>
              <w:t>27</w:t>
            </w:r>
            <w:r w:rsidR="005D15E6">
              <w:rPr>
                <w:iCs/>
                <w:sz w:val="20"/>
                <w:szCs w:val="20"/>
              </w:rPr>
              <w:t>%</w:t>
            </w:r>
          </w:p>
        </w:tc>
      </w:tr>
      <w:tr w:rsidR="006C1B55" w14:paraId="4CA4F7C0" w14:textId="77777777" w:rsidTr="00AE4660">
        <w:trPr>
          <w:trHeight w:val="338"/>
        </w:trPr>
        <w:tc>
          <w:tcPr>
            <w:tcW w:w="2248" w:type="dxa"/>
          </w:tcPr>
          <w:p w14:paraId="1F8CE1D8" w14:textId="5D9CB4DD" w:rsidR="000671B2" w:rsidRPr="000671B2" w:rsidRDefault="000671B2" w:rsidP="00274A3D">
            <w:pPr>
              <w:pStyle w:val="NormalWeb"/>
              <w:spacing w:after="0" w:afterAutospacing="0"/>
              <w:contextualSpacing/>
              <w:rPr>
                <w:iCs/>
                <w:sz w:val="20"/>
                <w:szCs w:val="20"/>
              </w:rPr>
            </w:pPr>
            <w:r>
              <w:rPr>
                <w:iCs/>
                <w:sz w:val="20"/>
                <w:szCs w:val="20"/>
              </w:rPr>
              <w:t>DASS-Stress</w:t>
            </w:r>
          </w:p>
        </w:tc>
        <w:tc>
          <w:tcPr>
            <w:tcW w:w="730" w:type="dxa"/>
          </w:tcPr>
          <w:p w14:paraId="7AC0E92B" w14:textId="64703566" w:rsidR="000671B2" w:rsidRPr="000671B2" w:rsidRDefault="000671B2" w:rsidP="00274A3D">
            <w:pPr>
              <w:pStyle w:val="NormalWeb"/>
              <w:spacing w:after="0" w:afterAutospacing="0"/>
              <w:contextualSpacing/>
              <w:rPr>
                <w:iCs/>
                <w:sz w:val="20"/>
                <w:szCs w:val="20"/>
              </w:rPr>
            </w:pPr>
            <w:r>
              <w:rPr>
                <w:iCs/>
                <w:sz w:val="20"/>
                <w:szCs w:val="20"/>
              </w:rPr>
              <w:t>22.36</w:t>
            </w:r>
          </w:p>
        </w:tc>
        <w:tc>
          <w:tcPr>
            <w:tcW w:w="890" w:type="dxa"/>
          </w:tcPr>
          <w:p w14:paraId="55BDFE52" w14:textId="1DBCAB96" w:rsidR="000671B2" w:rsidRPr="000671B2" w:rsidRDefault="000671B2" w:rsidP="00274A3D">
            <w:pPr>
              <w:pStyle w:val="NormalWeb"/>
              <w:spacing w:after="0" w:afterAutospacing="0"/>
              <w:contextualSpacing/>
              <w:rPr>
                <w:iCs/>
                <w:sz w:val="20"/>
                <w:szCs w:val="20"/>
              </w:rPr>
            </w:pPr>
            <w:r>
              <w:rPr>
                <w:iCs/>
                <w:sz w:val="20"/>
                <w:szCs w:val="20"/>
              </w:rPr>
              <w:t>9.20</w:t>
            </w:r>
          </w:p>
        </w:tc>
        <w:tc>
          <w:tcPr>
            <w:tcW w:w="885" w:type="dxa"/>
          </w:tcPr>
          <w:p w14:paraId="74D2789C" w14:textId="674E3F9C" w:rsidR="000671B2" w:rsidRPr="000671B2" w:rsidRDefault="000671B2" w:rsidP="00274A3D">
            <w:pPr>
              <w:pStyle w:val="NormalWeb"/>
              <w:spacing w:after="0" w:afterAutospacing="0"/>
              <w:contextualSpacing/>
              <w:rPr>
                <w:iCs/>
                <w:sz w:val="20"/>
                <w:szCs w:val="20"/>
              </w:rPr>
            </w:pPr>
            <w:r>
              <w:rPr>
                <w:iCs/>
                <w:sz w:val="20"/>
                <w:szCs w:val="20"/>
              </w:rPr>
              <w:t>15.09</w:t>
            </w:r>
          </w:p>
        </w:tc>
        <w:tc>
          <w:tcPr>
            <w:tcW w:w="825" w:type="dxa"/>
          </w:tcPr>
          <w:p w14:paraId="4969FD4B" w14:textId="6BE2D1EF" w:rsidR="000671B2" w:rsidRPr="000671B2" w:rsidRDefault="000671B2" w:rsidP="00274A3D">
            <w:pPr>
              <w:pStyle w:val="NormalWeb"/>
              <w:spacing w:after="0" w:afterAutospacing="0"/>
              <w:contextualSpacing/>
              <w:rPr>
                <w:iCs/>
                <w:sz w:val="20"/>
                <w:szCs w:val="20"/>
              </w:rPr>
            </w:pPr>
            <w:r>
              <w:rPr>
                <w:iCs/>
                <w:sz w:val="20"/>
                <w:szCs w:val="20"/>
              </w:rPr>
              <w:t>8.01</w:t>
            </w:r>
          </w:p>
        </w:tc>
        <w:tc>
          <w:tcPr>
            <w:tcW w:w="990" w:type="dxa"/>
          </w:tcPr>
          <w:p w14:paraId="02271392" w14:textId="7E855898" w:rsidR="000671B2" w:rsidRPr="000671B2" w:rsidRDefault="00FB55E3" w:rsidP="00274A3D">
            <w:pPr>
              <w:pStyle w:val="NormalWeb"/>
              <w:spacing w:after="0" w:afterAutospacing="0"/>
              <w:contextualSpacing/>
              <w:rPr>
                <w:iCs/>
                <w:sz w:val="20"/>
                <w:szCs w:val="20"/>
              </w:rPr>
            </w:pPr>
            <w:r>
              <w:rPr>
                <w:iCs/>
                <w:sz w:val="20"/>
                <w:szCs w:val="20"/>
              </w:rPr>
              <w:t>2.28</w:t>
            </w:r>
            <w:r w:rsidR="006C1B55">
              <w:rPr>
                <w:iCs/>
                <w:sz w:val="20"/>
                <w:szCs w:val="20"/>
              </w:rPr>
              <w:t>**</w:t>
            </w:r>
          </w:p>
        </w:tc>
        <w:tc>
          <w:tcPr>
            <w:tcW w:w="1175" w:type="dxa"/>
          </w:tcPr>
          <w:p w14:paraId="30267C0A" w14:textId="281BBBC7" w:rsidR="000671B2" w:rsidRPr="000671B2" w:rsidRDefault="00FB55E3" w:rsidP="00274A3D">
            <w:pPr>
              <w:pStyle w:val="NormalWeb"/>
              <w:spacing w:after="0" w:afterAutospacing="0"/>
              <w:contextualSpacing/>
              <w:rPr>
                <w:iCs/>
                <w:sz w:val="20"/>
                <w:szCs w:val="20"/>
              </w:rPr>
            </w:pPr>
            <w:r>
              <w:rPr>
                <w:iCs/>
                <w:sz w:val="20"/>
                <w:szCs w:val="20"/>
              </w:rPr>
              <w:t>0.81</w:t>
            </w:r>
          </w:p>
        </w:tc>
        <w:tc>
          <w:tcPr>
            <w:tcW w:w="1061" w:type="dxa"/>
          </w:tcPr>
          <w:p w14:paraId="4F7167B9" w14:textId="4EBA4353" w:rsidR="000671B2" w:rsidRPr="000671B2" w:rsidRDefault="006C1B55" w:rsidP="00274A3D">
            <w:pPr>
              <w:pStyle w:val="NormalWeb"/>
              <w:spacing w:after="0" w:afterAutospacing="0"/>
              <w:contextualSpacing/>
              <w:rPr>
                <w:iCs/>
                <w:sz w:val="20"/>
                <w:szCs w:val="20"/>
              </w:rPr>
            </w:pPr>
            <w:r>
              <w:rPr>
                <w:iCs/>
                <w:sz w:val="20"/>
                <w:szCs w:val="20"/>
              </w:rPr>
              <w:t>55</w:t>
            </w:r>
            <w:r w:rsidR="005D15E6">
              <w:rPr>
                <w:iCs/>
                <w:sz w:val="20"/>
                <w:szCs w:val="20"/>
              </w:rPr>
              <w:t>%</w:t>
            </w:r>
          </w:p>
        </w:tc>
      </w:tr>
      <w:tr w:rsidR="006C1B55" w14:paraId="30656BAA" w14:textId="77777777" w:rsidTr="00AE4660">
        <w:trPr>
          <w:trHeight w:val="359"/>
        </w:trPr>
        <w:tc>
          <w:tcPr>
            <w:tcW w:w="2248" w:type="dxa"/>
          </w:tcPr>
          <w:p w14:paraId="6FC16EE4" w14:textId="00376A2C" w:rsidR="000671B2" w:rsidRPr="000671B2" w:rsidRDefault="000671B2" w:rsidP="00274A3D">
            <w:pPr>
              <w:pStyle w:val="NormalWeb"/>
              <w:spacing w:after="0" w:afterAutospacing="0"/>
              <w:contextualSpacing/>
              <w:rPr>
                <w:iCs/>
                <w:sz w:val="20"/>
                <w:szCs w:val="20"/>
              </w:rPr>
            </w:pPr>
            <w:r>
              <w:rPr>
                <w:iCs/>
                <w:sz w:val="20"/>
                <w:szCs w:val="20"/>
              </w:rPr>
              <w:t>AAQ-II</w:t>
            </w:r>
          </w:p>
        </w:tc>
        <w:tc>
          <w:tcPr>
            <w:tcW w:w="730" w:type="dxa"/>
          </w:tcPr>
          <w:p w14:paraId="6AC8217A" w14:textId="02023E84" w:rsidR="000671B2" w:rsidRPr="000671B2" w:rsidRDefault="000671B2" w:rsidP="00274A3D">
            <w:pPr>
              <w:pStyle w:val="NormalWeb"/>
              <w:spacing w:after="0" w:afterAutospacing="0"/>
              <w:contextualSpacing/>
              <w:rPr>
                <w:iCs/>
                <w:sz w:val="20"/>
                <w:szCs w:val="20"/>
              </w:rPr>
            </w:pPr>
            <w:r>
              <w:rPr>
                <w:iCs/>
                <w:sz w:val="20"/>
                <w:szCs w:val="20"/>
              </w:rPr>
              <w:t>30.81</w:t>
            </w:r>
          </w:p>
        </w:tc>
        <w:tc>
          <w:tcPr>
            <w:tcW w:w="890" w:type="dxa"/>
          </w:tcPr>
          <w:p w14:paraId="1AB940E1" w14:textId="19C436CE" w:rsidR="000671B2" w:rsidRPr="000671B2" w:rsidRDefault="000671B2" w:rsidP="00274A3D">
            <w:pPr>
              <w:pStyle w:val="NormalWeb"/>
              <w:spacing w:after="0" w:afterAutospacing="0"/>
              <w:contextualSpacing/>
              <w:rPr>
                <w:iCs/>
                <w:sz w:val="20"/>
                <w:szCs w:val="20"/>
              </w:rPr>
            </w:pPr>
            <w:r>
              <w:rPr>
                <w:iCs/>
                <w:sz w:val="20"/>
                <w:szCs w:val="20"/>
              </w:rPr>
              <w:t>6.14</w:t>
            </w:r>
          </w:p>
        </w:tc>
        <w:tc>
          <w:tcPr>
            <w:tcW w:w="885" w:type="dxa"/>
          </w:tcPr>
          <w:p w14:paraId="4FFABF72" w14:textId="06087A9B" w:rsidR="000671B2" w:rsidRPr="000671B2" w:rsidRDefault="000671B2" w:rsidP="00274A3D">
            <w:pPr>
              <w:pStyle w:val="NormalWeb"/>
              <w:spacing w:after="0" w:afterAutospacing="0"/>
              <w:contextualSpacing/>
              <w:rPr>
                <w:iCs/>
                <w:sz w:val="20"/>
                <w:szCs w:val="20"/>
              </w:rPr>
            </w:pPr>
            <w:r>
              <w:rPr>
                <w:iCs/>
                <w:sz w:val="20"/>
                <w:szCs w:val="20"/>
              </w:rPr>
              <w:t>26.82</w:t>
            </w:r>
          </w:p>
        </w:tc>
        <w:tc>
          <w:tcPr>
            <w:tcW w:w="825" w:type="dxa"/>
          </w:tcPr>
          <w:p w14:paraId="618F4BBC" w14:textId="27FECEF7" w:rsidR="000671B2" w:rsidRPr="000671B2" w:rsidRDefault="000671B2" w:rsidP="00274A3D">
            <w:pPr>
              <w:pStyle w:val="NormalWeb"/>
              <w:spacing w:after="0" w:afterAutospacing="0"/>
              <w:contextualSpacing/>
              <w:rPr>
                <w:iCs/>
                <w:sz w:val="20"/>
                <w:szCs w:val="20"/>
              </w:rPr>
            </w:pPr>
            <w:r>
              <w:rPr>
                <w:iCs/>
                <w:sz w:val="20"/>
                <w:szCs w:val="20"/>
              </w:rPr>
              <w:t>5.86</w:t>
            </w:r>
          </w:p>
        </w:tc>
        <w:tc>
          <w:tcPr>
            <w:tcW w:w="990" w:type="dxa"/>
          </w:tcPr>
          <w:p w14:paraId="51594489" w14:textId="5CA4C1F8" w:rsidR="000671B2" w:rsidRPr="000671B2" w:rsidRDefault="00FB55E3" w:rsidP="00274A3D">
            <w:pPr>
              <w:pStyle w:val="NormalWeb"/>
              <w:spacing w:after="0" w:afterAutospacing="0"/>
              <w:contextualSpacing/>
              <w:rPr>
                <w:iCs/>
                <w:sz w:val="20"/>
                <w:szCs w:val="20"/>
              </w:rPr>
            </w:pPr>
            <w:r>
              <w:rPr>
                <w:iCs/>
                <w:sz w:val="20"/>
                <w:szCs w:val="20"/>
              </w:rPr>
              <w:t>2.51</w:t>
            </w:r>
            <w:r w:rsidR="006C1B55">
              <w:rPr>
                <w:iCs/>
                <w:sz w:val="20"/>
                <w:szCs w:val="20"/>
              </w:rPr>
              <w:t>**</w:t>
            </w:r>
          </w:p>
        </w:tc>
        <w:tc>
          <w:tcPr>
            <w:tcW w:w="1175" w:type="dxa"/>
          </w:tcPr>
          <w:p w14:paraId="68A7226B" w14:textId="59CCC236" w:rsidR="000671B2" w:rsidRPr="000671B2" w:rsidRDefault="00FB55E3" w:rsidP="00274A3D">
            <w:pPr>
              <w:pStyle w:val="NormalWeb"/>
              <w:spacing w:after="0" w:afterAutospacing="0"/>
              <w:contextualSpacing/>
              <w:rPr>
                <w:iCs/>
                <w:sz w:val="20"/>
                <w:szCs w:val="20"/>
              </w:rPr>
            </w:pPr>
            <w:r>
              <w:rPr>
                <w:iCs/>
                <w:sz w:val="20"/>
                <w:szCs w:val="20"/>
              </w:rPr>
              <w:t>0.64</w:t>
            </w:r>
          </w:p>
        </w:tc>
        <w:tc>
          <w:tcPr>
            <w:tcW w:w="1061" w:type="dxa"/>
          </w:tcPr>
          <w:p w14:paraId="6EE05D3A" w14:textId="2730412E" w:rsidR="000671B2" w:rsidRPr="000671B2" w:rsidRDefault="006C1B55" w:rsidP="00274A3D">
            <w:pPr>
              <w:pStyle w:val="NormalWeb"/>
              <w:spacing w:after="0" w:afterAutospacing="0"/>
              <w:contextualSpacing/>
              <w:rPr>
                <w:iCs/>
                <w:sz w:val="20"/>
                <w:szCs w:val="20"/>
              </w:rPr>
            </w:pPr>
            <w:r>
              <w:rPr>
                <w:iCs/>
                <w:sz w:val="20"/>
                <w:szCs w:val="20"/>
              </w:rPr>
              <w:t>36</w:t>
            </w:r>
            <w:r w:rsidR="005D15E6">
              <w:rPr>
                <w:iCs/>
                <w:sz w:val="20"/>
                <w:szCs w:val="20"/>
              </w:rPr>
              <w:t>%</w:t>
            </w:r>
          </w:p>
        </w:tc>
      </w:tr>
      <w:tr w:rsidR="006C1B55" w14:paraId="27E6ABEF" w14:textId="77777777" w:rsidTr="00AE4660">
        <w:trPr>
          <w:trHeight w:val="338"/>
        </w:trPr>
        <w:tc>
          <w:tcPr>
            <w:tcW w:w="2248" w:type="dxa"/>
          </w:tcPr>
          <w:p w14:paraId="3DE01A52" w14:textId="45A7C345" w:rsidR="000671B2" w:rsidRPr="000671B2" w:rsidRDefault="000671B2" w:rsidP="00274A3D">
            <w:pPr>
              <w:pStyle w:val="NormalWeb"/>
              <w:spacing w:after="0" w:afterAutospacing="0"/>
              <w:contextualSpacing/>
              <w:rPr>
                <w:iCs/>
                <w:sz w:val="20"/>
                <w:szCs w:val="20"/>
              </w:rPr>
            </w:pPr>
            <w:r>
              <w:rPr>
                <w:iCs/>
                <w:sz w:val="20"/>
                <w:szCs w:val="20"/>
              </w:rPr>
              <w:t>VQ – Obstruction</w:t>
            </w:r>
          </w:p>
        </w:tc>
        <w:tc>
          <w:tcPr>
            <w:tcW w:w="730" w:type="dxa"/>
          </w:tcPr>
          <w:p w14:paraId="595E9327" w14:textId="2FDDEC89" w:rsidR="000671B2" w:rsidRPr="000671B2" w:rsidRDefault="000671B2" w:rsidP="00274A3D">
            <w:pPr>
              <w:pStyle w:val="NormalWeb"/>
              <w:spacing w:after="0" w:afterAutospacing="0"/>
              <w:contextualSpacing/>
              <w:rPr>
                <w:iCs/>
                <w:sz w:val="20"/>
                <w:szCs w:val="20"/>
              </w:rPr>
            </w:pPr>
            <w:r>
              <w:rPr>
                <w:iCs/>
                <w:sz w:val="20"/>
                <w:szCs w:val="20"/>
              </w:rPr>
              <w:t>25.00</w:t>
            </w:r>
          </w:p>
        </w:tc>
        <w:tc>
          <w:tcPr>
            <w:tcW w:w="890" w:type="dxa"/>
          </w:tcPr>
          <w:p w14:paraId="1C40376E" w14:textId="17E7D5C1" w:rsidR="000671B2" w:rsidRPr="000671B2" w:rsidRDefault="000671B2" w:rsidP="00274A3D">
            <w:pPr>
              <w:pStyle w:val="NormalWeb"/>
              <w:spacing w:after="0" w:afterAutospacing="0"/>
              <w:contextualSpacing/>
              <w:rPr>
                <w:iCs/>
                <w:sz w:val="20"/>
                <w:szCs w:val="20"/>
              </w:rPr>
            </w:pPr>
            <w:r>
              <w:rPr>
                <w:iCs/>
                <w:sz w:val="20"/>
                <w:szCs w:val="20"/>
              </w:rPr>
              <w:t>5.08</w:t>
            </w:r>
          </w:p>
        </w:tc>
        <w:tc>
          <w:tcPr>
            <w:tcW w:w="885" w:type="dxa"/>
          </w:tcPr>
          <w:p w14:paraId="669B3EE4" w14:textId="114DA340" w:rsidR="000671B2" w:rsidRPr="000671B2" w:rsidRDefault="000671B2" w:rsidP="00274A3D">
            <w:pPr>
              <w:pStyle w:val="NormalWeb"/>
              <w:spacing w:after="0" w:afterAutospacing="0"/>
              <w:contextualSpacing/>
              <w:rPr>
                <w:iCs/>
                <w:sz w:val="20"/>
                <w:szCs w:val="20"/>
              </w:rPr>
            </w:pPr>
            <w:r>
              <w:rPr>
                <w:iCs/>
                <w:sz w:val="20"/>
                <w:szCs w:val="20"/>
              </w:rPr>
              <w:t>17.73</w:t>
            </w:r>
          </w:p>
        </w:tc>
        <w:tc>
          <w:tcPr>
            <w:tcW w:w="825" w:type="dxa"/>
          </w:tcPr>
          <w:p w14:paraId="6CC8990D" w14:textId="53BE5FC6" w:rsidR="000671B2" w:rsidRPr="000671B2" w:rsidRDefault="000671B2" w:rsidP="00274A3D">
            <w:pPr>
              <w:pStyle w:val="NormalWeb"/>
              <w:spacing w:after="0" w:afterAutospacing="0"/>
              <w:contextualSpacing/>
              <w:rPr>
                <w:iCs/>
                <w:sz w:val="20"/>
                <w:szCs w:val="20"/>
              </w:rPr>
            </w:pPr>
            <w:r>
              <w:rPr>
                <w:iCs/>
                <w:sz w:val="20"/>
                <w:szCs w:val="20"/>
              </w:rPr>
              <w:t>5.42</w:t>
            </w:r>
          </w:p>
        </w:tc>
        <w:tc>
          <w:tcPr>
            <w:tcW w:w="990" w:type="dxa"/>
          </w:tcPr>
          <w:p w14:paraId="66A47AF6" w14:textId="37B21F96" w:rsidR="000671B2" w:rsidRPr="000671B2" w:rsidRDefault="00FB55E3" w:rsidP="00274A3D">
            <w:pPr>
              <w:pStyle w:val="NormalWeb"/>
              <w:spacing w:after="0" w:afterAutospacing="0"/>
              <w:contextualSpacing/>
              <w:rPr>
                <w:iCs/>
                <w:sz w:val="20"/>
                <w:szCs w:val="20"/>
              </w:rPr>
            </w:pPr>
            <w:r>
              <w:rPr>
                <w:iCs/>
                <w:sz w:val="20"/>
                <w:szCs w:val="20"/>
              </w:rPr>
              <w:t>3.64</w:t>
            </w:r>
            <w:r w:rsidR="006C1B55">
              <w:rPr>
                <w:iCs/>
                <w:sz w:val="20"/>
                <w:szCs w:val="20"/>
              </w:rPr>
              <w:t>**</w:t>
            </w:r>
          </w:p>
        </w:tc>
        <w:tc>
          <w:tcPr>
            <w:tcW w:w="1175" w:type="dxa"/>
          </w:tcPr>
          <w:p w14:paraId="4F0E174B" w14:textId="19CC4AE2" w:rsidR="000671B2" w:rsidRPr="000671B2" w:rsidRDefault="00FB55E3" w:rsidP="00274A3D">
            <w:pPr>
              <w:pStyle w:val="NormalWeb"/>
              <w:spacing w:after="0" w:afterAutospacing="0"/>
              <w:contextualSpacing/>
              <w:rPr>
                <w:iCs/>
                <w:sz w:val="20"/>
                <w:szCs w:val="20"/>
              </w:rPr>
            </w:pPr>
            <w:r>
              <w:rPr>
                <w:iCs/>
                <w:sz w:val="20"/>
                <w:szCs w:val="20"/>
              </w:rPr>
              <w:t>1.33</w:t>
            </w:r>
          </w:p>
        </w:tc>
        <w:tc>
          <w:tcPr>
            <w:tcW w:w="1061" w:type="dxa"/>
          </w:tcPr>
          <w:p w14:paraId="6AA06F9C" w14:textId="3F5987E6" w:rsidR="000671B2" w:rsidRPr="000671B2" w:rsidRDefault="006C1B55" w:rsidP="00274A3D">
            <w:pPr>
              <w:pStyle w:val="NormalWeb"/>
              <w:spacing w:after="0" w:afterAutospacing="0"/>
              <w:contextualSpacing/>
              <w:rPr>
                <w:iCs/>
                <w:sz w:val="20"/>
                <w:szCs w:val="20"/>
              </w:rPr>
            </w:pPr>
            <w:r>
              <w:rPr>
                <w:iCs/>
                <w:sz w:val="20"/>
                <w:szCs w:val="20"/>
              </w:rPr>
              <w:t>82</w:t>
            </w:r>
            <w:r w:rsidR="005D15E6">
              <w:rPr>
                <w:iCs/>
                <w:sz w:val="20"/>
                <w:szCs w:val="20"/>
              </w:rPr>
              <w:t>%</w:t>
            </w:r>
          </w:p>
        </w:tc>
      </w:tr>
      <w:tr w:rsidR="006C1B55" w14:paraId="4E2E8D09" w14:textId="77777777" w:rsidTr="00AE4660">
        <w:trPr>
          <w:trHeight w:val="359"/>
        </w:trPr>
        <w:tc>
          <w:tcPr>
            <w:tcW w:w="2248" w:type="dxa"/>
          </w:tcPr>
          <w:p w14:paraId="575EB7C1" w14:textId="79A93FF9" w:rsidR="000671B2" w:rsidRPr="000671B2" w:rsidRDefault="000671B2" w:rsidP="00274A3D">
            <w:pPr>
              <w:pStyle w:val="NormalWeb"/>
              <w:spacing w:after="0" w:afterAutospacing="0"/>
              <w:contextualSpacing/>
              <w:rPr>
                <w:iCs/>
                <w:sz w:val="20"/>
                <w:szCs w:val="20"/>
              </w:rPr>
            </w:pPr>
            <w:r>
              <w:rPr>
                <w:iCs/>
                <w:sz w:val="20"/>
                <w:szCs w:val="20"/>
              </w:rPr>
              <w:t>VQ – Progress</w:t>
            </w:r>
          </w:p>
        </w:tc>
        <w:tc>
          <w:tcPr>
            <w:tcW w:w="730" w:type="dxa"/>
          </w:tcPr>
          <w:p w14:paraId="67BC4F56" w14:textId="18D03724" w:rsidR="000671B2" w:rsidRPr="000671B2" w:rsidRDefault="000671B2" w:rsidP="00274A3D">
            <w:pPr>
              <w:pStyle w:val="NormalWeb"/>
              <w:spacing w:after="0" w:afterAutospacing="0"/>
              <w:contextualSpacing/>
              <w:rPr>
                <w:iCs/>
                <w:sz w:val="20"/>
                <w:szCs w:val="20"/>
              </w:rPr>
            </w:pPr>
            <w:r>
              <w:rPr>
                <w:iCs/>
                <w:sz w:val="20"/>
                <w:szCs w:val="20"/>
              </w:rPr>
              <w:t>18.09</w:t>
            </w:r>
          </w:p>
        </w:tc>
        <w:tc>
          <w:tcPr>
            <w:tcW w:w="890" w:type="dxa"/>
          </w:tcPr>
          <w:p w14:paraId="3E3C897B" w14:textId="7E8BA670" w:rsidR="000671B2" w:rsidRPr="000671B2" w:rsidRDefault="000671B2" w:rsidP="00274A3D">
            <w:pPr>
              <w:pStyle w:val="NormalWeb"/>
              <w:spacing w:after="0" w:afterAutospacing="0"/>
              <w:contextualSpacing/>
              <w:rPr>
                <w:iCs/>
                <w:sz w:val="20"/>
                <w:szCs w:val="20"/>
              </w:rPr>
            </w:pPr>
            <w:r>
              <w:rPr>
                <w:iCs/>
                <w:sz w:val="20"/>
                <w:szCs w:val="20"/>
              </w:rPr>
              <w:t>5.43</w:t>
            </w:r>
          </w:p>
        </w:tc>
        <w:tc>
          <w:tcPr>
            <w:tcW w:w="885" w:type="dxa"/>
          </w:tcPr>
          <w:p w14:paraId="33731B76" w14:textId="3B001E7E" w:rsidR="000671B2" w:rsidRPr="000671B2" w:rsidRDefault="000671B2" w:rsidP="00274A3D">
            <w:pPr>
              <w:pStyle w:val="NormalWeb"/>
              <w:spacing w:after="0" w:afterAutospacing="0"/>
              <w:contextualSpacing/>
              <w:rPr>
                <w:iCs/>
                <w:sz w:val="20"/>
                <w:szCs w:val="20"/>
              </w:rPr>
            </w:pPr>
            <w:r>
              <w:rPr>
                <w:iCs/>
                <w:sz w:val="20"/>
                <w:szCs w:val="20"/>
              </w:rPr>
              <w:t>22.36</w:t>
            </w:r>
          </w:p>
        </w:tc>
        <w:tc>
          <w:tcPr>
            <w:tcW w:w="825" w:type="dxa"/>
          </w:tcPr>
          <w:p w14:paraId="61F1474C" w14:textId="0B21CCCA" w:rsidR="000671B2" w:rsidRPr="000671B2" w:rsidRDefault="00FB55E3" w:rsidP="00274A3D">
            <w:pPr>
              <w:pStyle w:val="NormalWeb"/>
              <w:spacing w:after="0" w:afterAutospacing="0"/>
              <w:contextualSpacing/>
              <w:rPr>
                <w:iCs/>
                <w:sz w:val="20"/>
                <w:szCs w:val="20"/>
              </w:rPr>
            </w:pPr>
            <w:r>
              <w:rPr>
                <w:iCs/>
                <w:sz w:val="20"/>
                <w:szCs w:val="20"/>
              </w:rPr>
              <w:t>4.29</w:t>
            </w:r>
          </w:p>
        </w:tc>
        <w:tc>
          <w:tcPr>
            <w:tcW w:w="990" w:type="dxa"/>
          </w:tcPr>
          <w:p w14:paraId="004908C1" w14:textId="477284D3" w:rsidR="000671B2" w:rsidRPr="000671B2" w:rsidRDefault="00FB55E3" w:rsidP="00274A3D">
            <w:pPr>
              <w:pStyle w:val="NormalWeb"/>
              <w:spacing w:after="0" w:afterAutospacing="0"/>
              <w:contextualSpacing/>
              <w:rPr>
                <w:iCs/>
                <w:sz w:val="20"/>
                <w:szCs w:val="20"/>
              </w:rPr>
            </w:pPr>
            <w:r>
              <w:rPr>
                <w:iCs/>
                <w:sz w:val="20"/>
                <w:szCs w:val="20"/>
              </w:rPr>
              <w:t>2.24</w:t>
            </w:r>
            <w:r w:rsidR="006C1B55">
              <w:rPr>
                <w:iCs/>
                <w:sz w:val="20"/>
                <w:szCs w:val="20"/>
              </w:rPr>
              <w:t>**</w:t>
            </w:r>
          </w:p>
        </w:tc>
        <w:tc>
          <w:tcPr>
            <w:tcW w:w="1175" w:type="dxa"/>
          </w:tcPr>
          <w:p w14:paraId="0CE174EF" w14:textId="2E5C1D7E" w:rsidR="000671B2" w:rsidRPr="000671B2" w:rsidRDefault="00FB55E3" w:rsidP="00274A3D">
            <w:pPr>
              <w:pStyle w:val="NormalWeb"/>
              <w:spacing w:after="0" w:afterAutospacing="0"/>
              <w:contextualSpacing/>
              <w:rPr>
                <w:iCs/>
                <w:sz w:val="20"/>
                <w:szCs w:val="20"/>
              </w:rPr>
            </w:pPr>
            <w:r>
              <w:rPr>
                <w:iCs/>
                <w:sz w:val="20"/>
                <w:szCs w:val="20"/>
              </w:rPr>
              <w:t>0.84</w:t>
            </w:r>
          </w:p>
        </w:tc>
        <w:tc>
          <w:tcPr>
            <w:tcW w:w="1061" w:type="dxa"/>
          </w:tcPr>
          <w:p w14:paraId="404FBDBB" w14:textId="13BAD62A" w:rsidR="000671B2" w:rsidRPr="000671B2" w:rsidRDefault="006C1B55" w:rsidP="00274A3D">
            <w:pPr>
              <w:pStyle w:val="NormalWeb"/>
              <w:spacing w:after="0" w:afterAutospacing="0"/>
              <w:contextualSpacing/>
              <w:rPr>
                <w:iCs/>
                <w:sz w:val="20"/>
                <w:szCs w:val="20"/>
              </w:rPr>
            </w:pPr>
            <w:r>
              <w:rPr>
                <w:iCs/>
                <w:sz w:val="20"/>
                <w:szCs w:val="20"/>
              </w:rPr>
              <w:t>64</w:t>
            </w:r>
            <w:r w:rsidR="005D15E6">
              <w:rPr>
                <w:iCs/>
                <w:sz w:val="20"/>
                <w:szCs w:val="20"/>
              </w:rPr>
              <w:t>%</w:t>
            </w:r>
          </w:p>
        </w:tc>
      </w:tr>
      <w:tr w:rsidR="006C1B55" w14:paraId="6A917F4D" w14:textId="77777777" w:rsidTr="00AE4660">
        <w:trPr>
          <w:trHeight w:val="338"/>
        </w:trPr>
        <w:tc>
          <w:tcPr>
            <w:tcW w:w="2248" w:type="dxa"/>
          </w:tcPr>
          <w:p w14:paraId="6AE56237" w14:textId="0EF3BF3A" w:rsidR="000671B2" w:rsidRPr="000671B2" w:rsidRDefault="000671B2" w:rsidP="00274A3D">
            <w:pPr>
              <w:pStyle w:val="NormalWeb"/>
              <w:spacing w:after="0" w:afterAutospacing="0"/>
              <w:contextualSpacing/>
              <w:rPr>
                <w:iCs/>
                <w:sz w:val="20"/>
                <w:szCs w:val="20"/>
              </w:rPr>
            </w:pPr>
            <w:r>
              <w:rPr>
                <w:iCs/>
                <w:sz w:val="20"/>
                <w:szCs w:val="20"/>
              </w:rPr>
              <w:t>CFQ</w:t>
            </w:r>
          </w:p>
        </w:tc>
        <w:tc>
          <w:tcPr>
            <w:tcW w:w="730" w:type="dxa"/>
          </w:tcPr>
          <w:p w14:paraId="7CF5D0E9" w14:textId="514F063D" w:rsidR="000671B2" w:rsidRPr="000671B2" w:rsidRDefault="000671B2" w:rsidP="00274A3D">
            <w:pPr>
              <w:pStyle w:val="NormalWeb"/>
              <w:spacing w:after="0" w:afterAutospacing="0"/>
              <w:contextualSpacing/>
              <w:rPr>
                <w:iCs/>
                <w:sz w:val="20"/>
                <w:szCs w:val="20"/>
              </w:rPr>
            </w:pPr>
            <w:r>
              <w:rPr>
                <w:iCs/>
                <w:sz w:val="20"/>
                <w:szCs w:val="20"/>
              </w:rPr>
              <w:t>35.82</w:t>
            </w:r>
          </w:p>
        </w:tc>
        <w:tc>
          <w:tcPr>
            <w:tcW w:w="890" w:type="dxa"/>
          </w:tcPr>
          <w:p w14:paraId="7D5C8170" w14:textId="0D056064" w:rsidR="000671B2" w:rsidRPr="000671B2" w:rsidRDefault="000671B2" w:rsidP="00274A3D">
            <w:pPr>
              <w:pStyle w:val="NormalWeb"/>
              <w:spacing w:after="0" w:afterAutospacing="0"/>
              <w:contextualSpacing/>
              <w:rPr>
                <w:iCs/>
                <w:sz w:val="20"/>
                <w:szCs w:val="20"/>
              </w:rPr>
            </w:pPr>
            <w:r>
              <w:rPr>
                <w:iCs/>
                <w:sz w:val="20"/>
                <w:szCs w:val="20"/>
              </w:rPr>
              <w:t>7.21</w:t>
            </w:r>
          </w:p>
        </w:tc>
        <w:tc>
          <w:tcPr>
            <w:tcW w:w="885" w:type="dxa"/>
          </w:tcPr>
          <w:p w14:paraId="60DE9D32" w14:textId="098AB02C" w:rsidR="000671B2" w:rsidRPr="000671B2" w:rsidRDefault="000671B2" w:rsidP="00274A3D">
            <w:pPr>
              <w:pStyle w:val="NormalWeb"/>
              <w:spacing w:after="0" w:afterAutospacing="0"/>
              <w:contextualSpacing/>
              <w:rPr>
                <w:iCs/>
                <w:sz w:val="20"/>
                <w:szCs w:val="20"/>
              </w:rPr>
            </w:pPr>
            <w:r>
              <w:rPr>
                <w:iCs/>
                <w:sz w:val="20"/>
                <w:szCs w:val="20"/>
              </w:rPr>
              <w:t>26.91</w:t>
            </w:r>
          </w:p>
        </w:tc>
        <w:tc>
          <w:tcPr>
            <w:tcW w:w="825" w:type="dxa"/>
          </w:tcPr>
          <w:p w14:paraId="57417C93" w14:textId="52B21827" w:rsidR="000671B2" w:rsidRPr="000671B2" w:rsidRDefault="00FB55E3" w:rsidP="00274A3D">
            <w:pPr>
              <w:pStyle w:val="NormalWeb"/>
              <w:spacing w:after="0" w:afterAutospacing="0"/>
              <w:contextualSpacing/>
              <w:rPr>
                <w:iCs/>
                <w:sz w:val="20"/>
                <w:szCs w:val="20"/>
              </w:rPr>
            </w:pPr>
            <w:r>
              <w:rPr>
                <w:iCs/>
                <w:sz w:val="20"/>
                <w:szCs w:val="20"/>
              </w:rPr>
              <w:t>5.41</w:t>
            </w:r>
          </w:p>
        </w:tc>
        <w:tc>
          <w:tcPr>
            <w:tcW w:w="990" w:type="dxa"/>
          </w:tcPr>
          <w:p w14:paraId="06550572" w14:textId="0F5E697F" w:rsidR="000671B2" w:rsidRPr="000671B2" w:rsidRDefault="00FB55E3" w:rsidP="00274A3D">
            <w:pPr>
              <w:pStyle w:val="NormalWeb"/>
              <w:spacing w:after="0" w:afterAutospacing="0"/>
              <w:contextualSpacing/>
              <w:rPr>
                <w:iCs/>
                <w:sz w:val="20"/>
                <w:szCs w:val="20"/>
              </w:rPr>
            </w:pPr>
            <w:r>
              <w:rPr>
                <w:iCs/>
                <w:sz w:val="20"/>
                <w:szCs w:val="20"/>
              </w:rPr>
              <w:t>5.48</w:t>
            </w:r>
            <w:r w:rsidR="006C1B55">
              <w:rPr>
                <w:iCs/>
                <w:sz w:val="20"/>
                <w:szCs w:val="20"/>
              </w:rPr>
              <w:t>**</w:t>
            </w:r>
          </w:p>
        </w:tc>
        <w:tc>
          <w:tcPr>
            <w:tcW w:w="1175" w:type="dxa"/>
          </w:tcPr>
          <w:p w14:paraId="06BEAB6D" w14:textId="4399548C" w:rsidR="000671B2" w:rsidRPr="000671B2" w:rsidRDefault="00FB55E3" w:rsidP="00274A3D">
            <w:pPr>
              <w:pStyle w:val="NormalWeb"/>
              <w:spacing w:after="0" w:afterAutospacing="0"/>
              <w:contextualSpacing/>
              <w:rPr>
                <w:iCs/>
                <w:sz w:val="20"/>
                <w:szCs w:val="20"/>
              </w:rPr>
            </w:pPr>
            <w:r>
              <w:rPr>
                <w:iCs/>
                <w:sz w:val="20"/>
                <w:szCs w:val="20"/>
              </w:rPr>
              <w:t>1.34</w:t>
            </w:r>
          </w:p>
        </w:tc>
        <w:tc>
          <w:tcPr>
            <w:tcW w:w="1061" w:type="dxa"/>
          </w:tcPr>
          <w:p w14:paraId="5BC3333D" w14:textId="4BE703A8" w:rsidR="000671B2" w:rsidRPr="000671B2" w:rsidRDefault="006C1B55" w:rsidP="00274A3D">
            <w:pPr>
              <w:pStyle w:val="NormalWeb"/>
              <w:spacing w:after="0" w:afterAutospacing="0"/>
              <w:contextualSpacing/>
              <w:rPr>
                <w:iCs/>
                <w:sz w:val="20"/>
                <w:szCs w:val="20"/>
              </w:rPr>
            </w:pPr>
            <w:r>
              <w:rPr>
                <w:iCs/>
                <w:sz w:val="20"/>
                <w:szCs w:val="20"/>
              </w:rPr>
              <w:t>82</w:t>
            </w:r>
            <w:r w:rsidR="005D15E6">
              <w:rPr>
                <w:iCs/>
                <w:sz w:val="20"/>
                <w:szCs w:val="20"/>
              </w:rPr>
              <w:t>%</w:t>
            </w:r>
          </w:p>
        </w:tc>
      </w:tr>
      <w:tr w:rsidR="006C1B55" w14:paraId="335E949B" w14:textId="77777777" w:rsidTr="00AE4660">
        <w:trPr>
          <w:trHeight w:val="359"/>
        </w:trPr>
        <w:tc>
          <w:tcPr>
            <w:tcW w:w="2248" w:type="dxa"/>
          </w:tcPr>
          <w:p w14:paraId="6ACDAC80" w14:textId="74BFC489" w:rsidR="000671B2" w:rsidRPr="000671B2" w:rsidRDefault="000671B2" w:rsidP="00274A3D">
            <w:pPr>
              <w:pStyle w:val="NormalWeb"/>
              <w:spacing w:after="0" w:afterAutospacing="0"/>
              <w:contextualSpacing/>
              <w:rPr>
                <w:iCs/>
                <w:sz w:val="20"/>
                <w:szCs w:val="20"/>
              </w:rPr>
            </w:pPr>
            <w:r>
              <w:rPr>
                <w:iCs/>
                <w:sz w:val="20"/>
                <w:szCs w:val="20"/>
              </w:rPr>
              <w:t>PHLMS – Awareness</w:t>
            </w:r>
          </w:p>
        </w:tc>
        <w:tc>
          <w:tcPr>
            <w:tcW w:w="730" w:type="dxa"/>
          </w:tcPr>
          <w:p w14:paraId="6F5F8A2E" w14:textId="1DA6466C" w:rsidR="000671B2" w:rsidRPr="000671B2" w:rsidRDefault="000671B2" w:rsidP="00274A3D">
            <w:pPr>
              <w:pStyle w:val="NormalWeb"/>
              <w:spacing w:after="0" w:afterAutospacing="0"/>
              <w:contextualSpacing/>
              <w:rPr>
                <w:iCs/>
                <w:sz w:val="20"/>
                <w:szCs w:val="20"/>
              </w:rPr>
            </w:pPr>
            <w:r>
              <w:rPr>
                <w:iCs/>
                <w:sz w:val="20"/>
                <w:szCs w:val="20"/>
              </w:rPr>
              <w:t>35.27</w:t>
            </w:r>
          </w:p>
        </w:tc>
        <w:tc>
          <w:tcPr>
            <w:tcW w:w="890" w:type="dxa"/>
          </w:tcPr>
          <w:p w14:paraId="3F450544" w14:textId="7E911554" w:rsidR="000671B2" w:rsidRPr="000671B2" w:rsidRDefault="000671B2" w:rsidP="00274A3D">
            <w:pPr>
              <w:pStyle w:val="NormalWeb"/>
              <w:spacing w:after="0" w:afterAutospacing="0"/>
              <w:contextualSpacing/>
              <w:rPr>
                <w:iCs/>
                <w:sz w:val="20"/>
                <w:szCs w:val="20"/>
              </w:rPr>
            </w:pPr>
            <w:r>
              <w:rPr>
                <w:iCs/>
                <w:sz w:val="20"/>
                <w:szCs w:val="20"/>
              </w:rPr>
              <w:t>7.56</w:t>
            </w:r>
          </w:p>
        </w:tc>
        <w:tc>
          <w:tcPr>
            <w:tcW w:w="885" w:type="dxa"/>
          </w:tcPr>
          <w:p w14:paraId="55E7D399" w14:textId="52406FFC" w:rsidR="000671B2" w:rsidRPr="000671B2" w:rsidRDefault="000671B2" w:rsidP="00274A3D">
            <w:pPr>
              <w:pStyle w:val="NormalWeb"/>
              <w:spacing w:after="0" w:afterAutospacing="0"/>
              <w:contextualSpacing/>
              <w:rPr>
                <w:iCs/>
                <w:sz w:val="20"/>
                <w:szCs w:val="20"/>
              </w:rPr>
            </w:pPr>
            <w:r>
              <w:rPr>
                <w:iCs/>
                <w:sz w:val="20"/>
                <w:szCs w:val="20"/>
              </w:rPr>
              <w:t>34.27</w:t>
            </w:r>
          </w:p>
        </w:tc>
        <w:tc>
          <w:tcPr>
            <w:tcW w:w="825" w:type="dxa"/>
          </w:tcPr>
          <w:p w14:paraId="39AD82E1" w14:textId="19ECF6D7" w:rsidR="000671B2" w:rsidRPr="000671B2" w:rsidRDefault="00FB55E3" w:rsidP="00274A3D">
            <w:pPr>
              <w:pStyle w:val="NormalWeb"/>
              <w:spacing w:after="0" w:afterAutospacing="0"/>
              <w:contextualSpacing/>
              <w:rPr>
                <w:iCs/>
                <w:sz w:val="20"/>
                <w:szCs w:val="20"/>
              </w:rPr>
            </w:pPr>
            <w:r>
              <w:rPr>
                <w:iCs/>
                <w:sz w:val="20"/>
                <w:szCs w:val="20"/>
              </w:rPr>
              <w:t>3.66</w:t>
            </w:r>
          </w:p>
        </w:tc>
        <w:tc>
          <w:tcPr>
            <w:tcW w:w="990" w:type="dxa"/>
          </w:tcPr>
          <w:p w14:paraId="5082B399" w14:textId="11908193" w:rsidR="000671B2" w:rsidRPr="000671B2" w:rsidRDefault="00FB55E3" w:rsidP="00274A3D">
            <w:pPr>
              <w:pStyle w:val="NormalWeb"/>
              <w:spacing w:after="0" w:afterAutospacing="0"/>
              <w:contextualSpacing/>
              <w:rPr>
                <w:iCs/>
                <w:sz w:val="20"/>
                <w:szCs w:val="20"/>
              </w:rPr>
            </w:pPr>
            <w:r>
              <w:rPr>
                <w:iCs/>
                <w:sz w:val="20"/>
                <w:szCs w:val="20"/>
              </w:rPr>
              <w:t>.50</w:t>
            </w:r>
          </w:p>
        </w:tc>
        <w:tc>
          <w:tcPr>
            <w:tcW w:w="1175" w:type="dxa"/>
          </w:tcPr>
          <w:p w14:paraId="4130E7D2" w14:textId="27D9038F" w:rsidR="000671B2" w:rsidRPr="000671B2" w:rsidRDefault="00FB55E3" w:rsidP="00274A3D">
            <w:pPr>
              <w:pStyle w:val="NormalWeb"/>
              <w:spacing w:after="0" w:afterAutospacing="0"/>
              <w:contextualSpacing/>
              <w:rPr>
                <w:iCs/>
                <w:sz w:val="20"/>
                <w:szCs w:val="20"/>
              </w:rPr>
            </w:pPr>
            <w:r>
              <w:rPr>
                <w:iCs/>
                <w:sz w:val="20"/>
                <w:szCs w:val="20"/>
              </w:rPr>
              <w:t>0.17</w:t>
            </w:r>
          </w:p>
        </w:tc>
        <w:tc>
          <w:tcPr>
            <w:tcW w:w="1061" w:type="dxa"/>
          </w:tcPr>
          <w:p w14:paraId="0C3A4B11" w14:textId="5AAC09D2" w:rsidR="000671B2" w:rsidRPr="000671B2" w:rsidRDefault="006C1B55" w:rsidP="00274A3D">
            <w:pPr>
              <w:pStyle w:val="NormalWeb"/>
              <w:spacing w:after="0" w:afterAutospacing="0"/>
              <w:contextualSpacing/>
              <w:rPr>
                <w:iCs/>
                <w:sz w:val="20"/>
                <w:szCs w:val="20"/>
              </w:rPr>
            </w:pPr>
            <w:r>
              <w:rPr>
                <w:iCs/>
                <w:sz w:val="20"/>
                <w:szCs w:val="20"/>
              </w:rPr>
              <w:t>27</w:t>
            </w:r>
            <w:r w:rsidR="005D15E6">
              <w:rPr>
                <w:iCs/>
                <w:sz w:val="20"/>
                <w:szCs w:val="20"/>
              </w:rPr>
              <w:t>%</w:t>
            </w:r>
          </w:p>
        </w:tc>
      </w:tr>
      <w:tr w:rsidR="006C1B55" w14:paraId="09BFABB8" w14:textId="77777777" w:rsidTr="00AE4660">
        <w:trPr>
          <w:trHeight w:val="338"/>
        </w:trPr>
        <w:tc>
          <w:tcPr>
            <w:tcW w:w="2248" w:type="dxa"/>
          </w:tcPr>
          <w:p w14:paraId="4E77D872" w14:textId="1E0F154B" w:rsidR="000671B2" w:rsidRPr="000671B2" w:rsidRDefault="000671B2" w:rsidP="00274A3D">
            <w:pPr>
              <w:pStyle w:val="NormalWeb"/>
              <w:spacing w:after="0" w:afterAutospacing="0"/>
              <w:contextualSpacing/>
              <w:rPr>
                <w:iCs/>
                <w:sz w:val="20"/>
                <w:szCs w:val="20"/>
              </w:rPr>
            </w:pPr>
            <w:r>
              <w:rPr>
                <w:iCs/>
                <w:sz w:val="20"/>
                <w:szCs w:val="20"/>
              </w:rPr>
              <w:t>PHLMS - Acceptance</w:t>
            </w:r>
          </w:p>
        </w:tc>
        <w:tc>
          <w:tcPr>
            <w:tcW w:w="730" w:type="dxa"/>
          </w:tcPr>
          <w:p w14:paraId="66B77AF5" w14:textId="7DBF0EA0" w:rsidR="000671B2" w:rsidRPr="000671B2" w:rsidRDefault="000671B2" w:rsidP="00274A3D">
            <w:pPr>
              <w:pStyle w:val="NormalWeb"/>
              <w:spacing w:after="0" w:afterAutospacing="0"/>
              <w:contextualSpacing/>
              <w:rPr>
                <w:iCs/>
                <w:sz w:val="20"/>
                <w:szCs w:val="20"/>
              </w:rPr>
            </w:pPr>
            <w:r>
              <w:rPr>
                <w:iCs/>
                <w:sz w:val="20"/>
                <w:szCs w:val="20"/>
              </w:rPr>
              <w:t>23.45</w:t>
            </w:r>
          </w:p>
        </w:tc>
        <w:tc>
          <w:tcPr>
            <w:tcW w:w="890" w:type="dxa"/>
          </w:tcPr>
          <w:p w14:paraId="27F4F846" w14:textId="2FF67229" w:rsidR="000671B2" w:rsidRPr="000671B2" w:rsidRDefault="000671B2" w:rsidP="00274A3D">
            <w:pPr>
              <w:pStyle w:val="NormalWeb"/>
              <w:spacing w:after="0" w:afterAutospacing="0"/>
              <w:contextualSpacing/>
              <w:rPr>
                <w:iCs/>
                <w:sz w:val="20"/>
                <w:szCs w:val="20"/>
              </w:rPr>
            </w:pPr>
            <w:r>
              <w:rPr>
                <w:iCs/>
                <w:sz w:val="20"/>
                <w:szCs w:val="20"/>
              </w:rPr>
              <w:t>9.23</w:t>
            </w:r>
          </w:p>
        </w:tc>
        <w:tc>
          <w:tcPr>
            <w:tcW w:w="885" w:type="dxa"/>
          </w:tcPr>
          <w:p w14:paraId="7BE56526" w14:textId="7471A6B3" w:rsidR="000671B2" w:rsidRPr="000671B2" w:rsidRDefault="000671B2" w:rsidP="00274A3D">
            <w:pPr>
              <w:pStyle w:val="NormalWeb"/>
              <w:spacing w:after="0" w:afterAutospacing="0"/>
              <w:contextualSpacing/>
              <w:rPr>
                <w:iCs/>
                <w:sz w:val="20"/>
                <w:szCs w:val="20"/>
              </w:rPr>
            </w:pPr>
            <w:r>
              <w:rPr>
                <w:iCs/>
                <w:sz w:val="20"/>
                <w:szCs w:val="20"/>
              </w:rPr>
              <w:t>29.73</w:t>
            </w:r>
          </w:p>
        </w:tc>
        <w:tc>
          <w:tcPr>
            <w:tcW w:w="825" w:type="dxa"/>
          </w:tcPr>
          <w:p w14:paraId="2A666D33" w14:textId="21C356F6" w:rsidR="000671B2" w:rsidRPr="000671B2" w:rsidRDefault="00FB55E3" w:rsidP="00274A3D">
            <w:pPr>
              <w:pStyle w:val="NormalWeb"/>
              <w:spacing w:after="0" w:afterAutospacing="0"/>
              <w:contextualSpacing/>
              <w:rPr>
                <w:iCs/>
                <w:sz w:val="20"/>
                <w:szCs w:val="20"/>
              </w:rPr>
            </w:pPr>
            <w:r>
              <w:rPr>
                <w:iCs/>
                <w:sz w:val="20"/>
                <w:szCs w:val="20"/>
              </w:rPr>
              <w:t>6.16</w:t>
            </w:r>
          </w:p>
        </w:tc>
        <w:tc>
          <w:tcPr>
            <w:tcW w:w="990" w:type="dxa"/>
          </w:tcPr>
          <w:p w14:paraId="367803E3" w14:textId="6E69FA5F" w:rsidR="000671B2" w:rsidRPr="000671B2" w:rsidRDefault="00FB55E3" w:rsidP="00274A3D">
            <w:pPr>
              <w:pStyle w:val="NormalWeb"/>
              <w:spacing w:after="0" w:afterAutospacing="0"/>
              <w:contextualSpacing/>
              <w:rPr>
                <w:iCs/>
                <w:sz w:val="20"/>
                <w:szCs w:val="20"/>
              </w:rPr>
            </w:pPr>
            <w:r>
              <w:rPr>
                <w:iCs/>
                <w:sz w:val="20"/>
                <w:szCs w:val="20"/>
              </w:rPr>
              <w:t>2.41</w:t>
            </w:r>
            <w:r w:rsidR="006C1B55">
              <w:rPr>
                <w:iCs/>
                <w:sz w:val="20"/>
                <w:szCs w:val="20"/>
              </w:rPr>
              <w:t>**</w:t>
            </w:r>
          </w:p>
        </w:tc>
        <w:tc>
          <w:tcPr>
            <w:tcW w:w="1175" w:type="dxa"/>
          </w:tcPr>
          <w:p w14:paraId="3539E472" w14:textId="4B273A94" w:rsidR="000671B2" w:rsidRPr="000671B2" w:rsidRDefault="00FB55E3" w:rsidP="00274A3D">
            <w:pPr>
              <w:pStyle w:val="NormalWeb"/>
              <w:spacing w:after="0" w:afterAutospacing="0"/>
              <w:contextualSpacing/>
              <w:rPr>
                <w:iCs/>
                <w:sz w:val="20"/>
                <w:szCs w:val="20"/>
              </w:rPr>
            </w:pPr>
            <w:r>
              <w:rPr>
                <w:iCs/>
                <w:sz w:val="20"/>
                <w:szCs w:val="20"/>
              </w:rPr>
              <w:t>0.77</w:t>
            </w:r>
          </w:p>
        </w:tc>
        <w:tc>
          <w:tcPr>
            <w:tcW w:w="1061" w:type="dxa"/>
          </w:tcPr>
          <w:p w14:paraId="08FDC01C" w14:textId="43A77546" w:rsidR="000671B2" w:rsidRPr="000671B2" w:rsidRDefault="006C1B55" w:rsidP="00274A3D">
            <w:pPr>
              <w:pStyle w:val="NormalWeb"/>
              <w:spacing w:after="0" w:afterAutospacing="0"/>
              <w:contextualSpacing/>
              <w:rPr>
                <w:iCs/>
                <w:sz w:val="20"/>
                <w:szCs w:val="20"/>
              </w:rPr>
            </w:pPr>
            <w:r>
              <w:rPr>
                <w:iCs/>
                <w:sz w:val="20"/>
                <w:szCs w:val="20"/>
              </w:rPr>
              <w:t>45</w:t>
            </w:r>
            <w:r w:rsidR="005D15E6">
              <w:rPr>
                <w:iCs/>
                <w:sz w:val="20"/>
                <w:szCs w:val="20"/>
              </w:rPr>
              <w:t>%</w:t>
            </w:r>
          </w:p>
        </w:tc>
      </w:tr>
      <w:tr w:rsidR="006C1B55" w14:paraId="0BFD8D80" w14:textId="77777777" w:rsidTr="00AE4660">
        <w:trPr>
          <w:trHeight w:val="338"/>
        </w:trPr>
        <w:tc>
          <w:tcPr>
            <w:tcW w:w="2248" w:type="dxa"/>
            <w:tcBorders>
              <w:bottom w:val="single" w:sz="4" w:space="0" w:color="auto"/>
            </w:tcBorders>
          </w:tcPr>
          <w:p w14:paraId="3249F76C" w14:textId="43DA37A9" w:rsidR="000671B2" w:rsidRPr="000671B2" w:rsidRDefault="000671B2" w:rsidP="00274A3D">
            <w:pPr>
              <w:pStyle w:val="NormalWeb"/>
              <w:spacing w:after="0" w:afterAutospacing="0"/>
              <w:contextualSpacing/>
              <w:rPr>
                <w:iCs/>
                <w:sz w:val="20"/>
                <w:szCs w:val="20"/>
              </w:rPr>
            </w:pPr>
            <w:r>
              <w:rPr>
                <w:iCs/>
                <w:sz w:val="20"/>
                <w:szCs w:val="20"/>
              </w:rPr>
              <w:t>ESAS</w:t>
            </w:r>
          </w:p>
        </w:tc>
        <w:tc>
          <w:tcPr>
            <w:tcW w:w="730" w:type="dxa"/>
            <w:tcBorders>
              <w:bottom w:val="single" w:sz="4" w:space="0" w:color="auto"/>
            </w:tcBorders>
          </w:tcPr>
          <w:p w14:paraId="5AA5B10A" w14:textId="24BD97A8" w:rsidR="000671B2" w:rsidRPr="000671B2" w:rsidRDefault="000671B2" w:rsidP="00274A3D">
            <w:pPr>
              <w:pStyle w:val="NormalWeb"/>
              <w:spacing w:after="0" w:afterAutospacing="0"/>
              <w:contextualSpacing/>
              <w:rPr>
                <w:iCs/>
                <w:sz w:val="20"/>
                <w:szCs w:val="20"/>
              </w:rPr>
            </w:pPr>
            <w:r>
              <w:rPr>
                <w:iCs/>
                <w:sz w:val="20"/>
                <w:szCs w:val="20"/>
              </w:rPr>
              <w:t>13.63</w:t>
            </w:r>
          </w:p>
        </w:tc>
        <w:tc>
          <w:tcPr>
            <w:tcW w:w="890" w:type="dxa"/>
            <w:tcBorders>
              <w:bottom w:val="single" w:sz="4" w:space="0" w:color="auto"/>
            </w:tcBorders>
          </w:tcPr>
          <w:p w14:paraId="2185BF6D" w14:textId="492469AA" w:rsidR="000671B2" w:rsidRPr="000671B2" w:rsidRDefault="000671B2" w:rsidP="00274A3D">
            <w:pPr>
              <w:pStyle w:val="NormalWeb"/>
              <w:spacing w:after="0" w:afterAutospacing="0"/>
              <w:contextualSpacing/>
              <w:rPr>
                <w:iCs/>
                <w:sz w:val="20"/>
                <w:szCs w:val="20"/>
              </w:rPr>
            </w:pPr>
            <w:r>
              <w:rPr>
                <w:iCs/>
                <w:sz w:val="20"/>
                <w:szCs w:val="20"/>
              </w:rPr>
              <w:t>5.48</w:t>
            </w:r>
          </w:p>
        </w:tc>
        <w:tc>
          <w:tcPr>
            <w:tcW w:w="885" w:type="dxa"/>
            <w:tcBorders>
              <w:bottom w:val="single" w:sz="4" w:space="0" w:color="auto"/>
            </w:tcBorders>
          </w:tcPr>
          <w:p w14:paraId="230D7691" w14:textId="6B3D8478" w:rsidR="000671B2" w:rsidRPr="000671B2" w:rsidRDefault="000671B2" w:rsidP="00274A3D">
            <w:pPr>
              <w:pStyle w:val="NormalWeb"/>
              <w:spacing w:after="0" w:afterAutospacing="0"/>
              <w:contextualSpacing/>
              <w:rPr>
                <w:iCs/>
                <w:sz w:val="20"/>
                <w:szCs w:val="20"/>
              </w:rPr>
            </w:pPr>
            <w:r>
              <w:rPr>
                <w:iCs/>
                <w:sz w:val="20"/>
                <w:szCs w:val="20"/>
              </w:rPr>
              <w:t>17.00</w:t>
            </w:r>
          </w:p>
        </w:tc>
        <w:tc>
          <w:tcPr>
            <w:tcW w:w="825" w:type="dxa"/>
            <w:tcBorders>
              <w:bottom w:val="single" w:sz="4" w:space="0" w:color="auto"/>
            </w:tcBorders>
          </w:tcPr>
          <w:p w14:paraId="568A5478" w14:textId="0C93164E" w:rsidR="000671B2" w:rsidRPr="000671B2" w:rsidRDefault="00FB55E3" w:rsidP="00274A3D">
            <w:pPr>
              <w:pStyle w:val="NormalWeb"/>
              <w:spacing w:after="0" w:afterAutospacing="0"/>
              <w:contextualSpacing/>
              <w:rPr>
                <w:iCs/>
                <w:sz w:val="20"/>
                <w:szCs w:val="20"/>
              </w:rPr>
            </w:pPr>
            <w:r>
              <w:rPr>
                <w:iCs/>
                <w:sz w:val="20"/>
                <w:szCs w:val="20"/>
              </w:rPr>
              <w:t>2.76</w:t>
            </w:r>
          </w:p>
        </w:tc>
        <w:tc>
          <w:tcPr>
            <w:tcW w:w="990" w:type="dxa"/>
            <w:tcBorders>
              <w:bottom w:val="single" w:sz="4" w:space="0" w:color="auto"/>
            </w:tcBorders>
          </w:tcPr>
          <w:p w14:paraId="13D7577D" w14:textId="6F4167C0" w:rsidR="000671B2" w:rsidRPr="000671B2" w:rsidRDefault="00FB55E3" w:rsidP="00274A3D">
            <w:pPr>
              <w:pStyle w:val="NormalWeb"/>
              <w:spacing w:after="0" w:afterAutospacing="0"/>
              <w:contextualSpacing/>
              <w:rPr>
                <w:iCs/>
                <w:sz w:val="20"/>
                <w:szCs w:val="20"/>
              </w:rPr>
            </w:pPr>
            <w:r>
              <w:rPr>
                <w:iCs/>
                <w:sz w:val="20"/>
                <w:szCs w:val="20"/>
              </w:rPr>
              <w:t>2.96</w:t>
            </w:r>
            <w:r w:rsidR="006C1B55">
              <w:rPr>
                <w:iCs/>
                <w:sz w:val="20"/>
                <w:szCs w:val="20"/>
              </w:rPr>
              <w:t>**</w:t>
            </w:r>
          </w:p>
        </w:tc>
        <w:tc>
          <w:tcPr>
            <w:tcW w:w="1175" w:type="dxa"/>
            <w:tcBorders>
              <w:bottom w:val="single" w:sz="4" w:space="0" w:color="auto"/>
            </w:tcBorders>
          </w:tcPr>
          <w:p w14:paraId="47440C5C" w14:textId="155E125A" w:rsidR="000671B2" w:rsidRPr="000671B2" w:rsidRDefault="00FB55E3" w:rsidP="00274A3D">
            <w:pPr>
              <w:pStyle w:val="NormalWeb"/>
              <w:spacing w:after="0" w:afterAutospacing="0"/>
              <w:contextualSpacing/>
              <w:rPr>
                <w:iCs/>
                <w:sz w:val="20"/>
                <w:szCs w:val="20"/>
              </w:rPr>
            </w:pPr>
            <w:r>
              <w:rPr>
                <w:iCs/>
                <w:sz w:val="20"/>
                <w:szCs w:val="20"/>
              </w:rPr>
              <w:t>0.75</w:t>
            </w:r>
          </w:p>
        </w:tc>
        <w:tc>
          <w:tcPr>
            <w:tcW w:w="1061" w:type="dxa"/>
            <w:tcBorders>
              <w:bottom w:val="single" w:sz="4" w:space="0" w:color="auto"/>
            </w:tcBorders>
          </w:tcPr>
          <w:p w14:paraId="189AF6DF" w14:textId="5B7F4FA7" w:rsidR="000671B2" w:rsidRPr="000671B2" w:rsidRDefault="006C1B55" w:rsidP="00274A3D">
            <w:pPr>
              <w:pStyle w:val="NormalWeb"/>
              <w:spacing w:after="0" w:afterAutospacing="0"/>
              <w:contextualSpacing/>
              <w:rPr>
                <w:iCs/>
                <w:sz w:val="20"/>
                <w:szCs w:val="20"/>
              </w:rPr>
            </w:pPr>
            <w:r>
              <w:rPr>
                <w:iCs/>
                <w:sz w:val="20"/>
                <w:szCs w:val="20"/>
              </w:rPr>
              <w:t>36</w:t>
            </w:r>
            <w:r w:rsidR="005D15E6">
              <w:rPr>
                <w:iCs/>
                <w:sz w:val="20"/>
                <w:szCs w:val="20"/>
              </w:rPr>
              <w:t>%</w:t>
            </w:r>
          </w:p>
        </w:tc>
      </w:tr>
    </w:tbl>
    <w:p w14:paraId="7BF3F738" w14:textId="109913EC" w:rsidR="006C1B55" w:rsidRDefault="006C1B55" w:rsidP="00274A3D">
      <w:pPr>
        <w:pStyle w:val="NormalWeb"/>
        <w:spacing w:after="0" w:afterAutospacing="0"/>
        <w:contextualSpacing/>
      </w:pPr>
      <w:r>
        <w:rPr>
          <w:rFonts w:ascii="TimesNewRomanPS" w:hAnsi="TimesNewRomanPS"/>
          <w:i/>
          <w:iCs/>
          <w:sz w:val="20"/>
          <w:szCs w:val="20"/>
        </w:rPr>
        <w:t xml:space="preserve">Note. </w:t>
      </w:r>
      <w:r>
        <w:rPr>
          <w:rFonts w:ascii="TimesNewRomanPSMT" w:hAnsi="TimesNewRomanPSMT"/>
          <w:sz w:val="20"/>
          <w:szCs w:val="20"/>
        </w:rPr>
        <w:t>DASS = Depression, Anxiety and Stress Scale, AAQ-II = Acceptance and Action Questionnaire – II,</w:t>
      </w:r>
      <w:r w:rsidR="00AE4660">
        <w:rPr>
          <w:rFonts w:ascii="TimesNewRomanPSMT" w:hAnsi="TimesNewRomanPSMT"/>
          <w:sz w:val="20"/>
          <w:szCs w:val="20"/>
        </w:rPr>
        <w:t xml:space="preserve"> VQ = Valuing Questionnaire,</w:t>
      </w:r>
      <w:r>
        <w:rPr>
          <w:rFonts w:ascii="TimesNewRomanPSMT" w:hAnsi="TimesNewRomanPSMT"/>
          <w:sz w:val="20"/>
          <w:szCs w:val="20"/>
        </w:rPr>
        <w:t xml:space="preserve"> CFQ = Cognitive Fusion Questionnaire, PHLMS = Philadelphia Mindfulness Scale</w:t>
      </w:r>
      <w:r w:rsidR="00AE4660">
        <w:rPr>
          <w:rFonts w:ascii="TimesNewRomanPSMT" w:hAnsi="TimesNewRomanPSMT"/>
          <w:sz w:val="20"/>
          <w:szCs w:val="20"/>
        </w:rPr>
        <w:t>, ESAS = Emotional Self-Awareness Scale: Recognition Subscale</w:t>
      </w:r>
      <w:r>
        <w:rPr>
          <w:rFonts w:ascii="TimesNewRomanPSMT" w:hAnsi="TimesNewRomanPSMT"/>
          <w:sz w:val="20"/>
          <w:szCs w:val="20"/>
        </w:rPr>
        <w:t>. RCI = Reliable change index, reported in terms of the percent of the sample demonstrating reliable improvements (</w:t>
      </w:r>
      <w:r>
        <w:rPr>
          <w:rFonts w:ascii="TimesNewRomanPS" w:hAnsi="TimesNewRomanPS"/>
          <w:i/>
          <w:iCs/>
          <w:sz w:val="20"/>
          <w:szCs w:val="20"/>
        </w:rPr>
        <w:t xml:space="preserve">t </w:t>
      </w:r>
      <w:r>
        <w:rPr>
          <w:rFonts w:ascii="TimesNewRomanPSMT" w:hAnsi="TimesNewRomanPSMT"/>
          <w:sz w:val="20"/>
          <w:szCs w:val="20"/>
        </w:rPr>
        <w:t xml:space="preserve">score &gt; 1.96) over the 2-week app testing period. </w:t>
      </w:r>
    </w:p>
    <w:p w14:paraId="594E2505" w14:textId="77777777" w:rsidR="0089214D" w:rsidRDefault="006C1B55" w:rsidP="00274A3D">
      <w:pPr>
        <w:pStyle w:val="NormalWeb"/>
        <w:spacing w:after="0" w:afterAutospacing="0"/>
        <w:contextualSpacing/>
        <w:rPr>
          <w:rFonts w:ascii="TimesNewRomanPSMT" w:hAnsi="TimesNewRomanPSMT"/>
          <w:sz w:val="20"/>
          <w:szCs w:val="20"/>
        </w:rPr>
      </w:pPr>
      <w:r>
        <w:rPr>
          <w:rFonts w:ascii="TimesNewRomanPSMT" w:hAnsi="TimesNewRomanPSMT"/>
          <w:sz w:val="20"/>
          <w:szCs w:val="20"/>
        </w:rPr>
        <w:t xml:space="preserve">* </w:t>
      </w:r>
      <w:r>
        <w:rPr>
          <w:rFonts w:ascii="TimesNewRomanPS" w:hAnsi="TimesNewRomanPS"/>
          <w:i/>
          <w:iCs/>
          <w:sz w:val="20"/>
          <w:szCs w:val="20"/>
        </w:rPr>
        <w:t xml:space="preserve">p </w:t>
      </w:r>
      <w:r>
        <w:rPr>
          <w:rFonts w:ascii="TimesNewRomanPSMT" w:hAnsi="TimesNewRomanPSMT"/>
          <w:sz w:val="20"/>
          <w:szCs w:val="20"/>
        </w:rPr>
        <w:t xml:space="preserve">&lt; .05 (2-tailed), ** </w:t>
      </w:r>
      <w:r>
        <w:rPr>
          <w:rFonts w:ascii="TimesNewRomanPS" w:hAnsi="TimesNewRomanPS"/>
          <w:i/>
          <w:iCs/>
          <w:sz w:val="20"/>
          <w:szCs w:val="20"/>
        </w:rPr>
        <w:t xml:space="preserve">p </w:t>
      </w:r>
      <w:r>
        <w:rPr>
          <w:rFonts w:ascii="TimesNewRomanPSMT" w:hAnsi="TimesNewRomanPSMT"/>
          <w:sz w:val="20"/>
          <w:szCs w:val="20"/>
        </w:rPr>
        <w:t xml:space="preserve">&lt; .01 (2-tailed). </w:t>
      </w:r>
    </w:p>
    <w:p w14:paraId="631EAB29" w14:textId="77777777" w:rsidR="0089214D" w:rsidRDefault="0089214D" w:rsidP="00274A3D">
      <w:pPr>
        <w:pStyle w:val="NormalWeb"/>
        <w:spacing w:after="0" w:afterAutospacing="0"/>
        <w:contextualSpacing/>
      </w:pPr>
    </w:p>
    <w:p w14:paraId="520D64D3" w14:textId="77777777" w:rsidR="0089214D" w:rsidRDefault="0089214D" w:rsidP="00274A3D">
      <w:pPr>
        <w:pStyle w:val="NormalWeb"/>
        <w:spacing w:after="0" w:afterAutospacing="0"/>
        <w:contextualSpacing/>
      </w:pPr>
    </w:p>
    <w:p w14:paraId="26EE783E" w14:textId="77777777" w:rsidR="0089214D" w:rsidRDefault="0089214D" w:rsidP="00274A3D">
      <w:pPr>
        <w:pStyle w:val="NormalWeb"/>
        <w:spacing w:after="0" w:afterAutospacing="0"/>
        <w:contextualSpacing/>
      </w:pPr>
    </w:p>
    <w:p w14:paraId="5F66DA97" w14:textId="77777777" w:rsidR="0089214D" w:rsidRDefault="0089214D" w:rsidP="00274A3D">
      <w:pPr>
        <w:pStyle w:val="NormalWeb"/>
        <w:spacing w:after="0" w:afterAutospacing="0"/>
        <w:contextualSpacing/>
      </w:pPr>
    </w:p>
    <w:p w14:paraId="7791523A" w14:textId="77777777" w:rsidR="00D54850" w:rsidRDefault="00D54850">
      <w:pPr>
        <w:spacing w:line="240" w:lineRule="auto"/>
        <w:rPr>
          <w:lang w:val="en-US" w:eastAsia="en-US"/>
        </w:rPr>
      </w:pPr>
      <w:r>
        <w:br w:type="page"/>
      </w:r>
    </w:p>
    <w:p w14:paraId="01551AD6" w14:textId="5805F4E8" w:rsidR="009B344E" w:rsidRPr="0089214D" w:rsidRDefault="00F54024" w:rsidP="00274A3D">
      <w:pPr>
        <w:pStyle w:val="NormalWeb"/>
        <w:spacing w:after="0" w:afterAutospacing="0"/>
        <w:contextualSpacing/>
        <w:rPr>
          <w:rFonts w:ascii="TimesNewRomanPSMT" w:hAnsi="TimesNewRomanPSMT"/>
          <w:sz w:val="20"/>
          <w:szCs w:val="20"/>
        </w:rPr>
      </w:pPr>
      <w:r>
        <w:lastRenderedPageBreak/>
        <w:t xml:space="preserve">Table </w:t>
      </w:r>
      <w:r w:rsidR="0009202A">
        <w:t>2</w:t>
      </w:r>
      <w:r>
        <w:t>.</w:t>
      </w:r>
      <w:r w:rsidRPr="00F54024">
        <w:rPr>
          <w:rFonts w:ascii="TimesNewRomanPS" w:hAnsi="TimesNewRomanPS"/>
          <w:i/>
          <w:iCs/>
        </w:rPr>
        <w:t xml:space="preserve"> </w:t>
      </w:r>
      <w:r w:rsidRPr="00F54024">
        <w:rPr>
          <w:rFonts w:ascii="TimesNewRomanPS" w:hAnsi="TimesNewRomanPS"/>
          <w:iCs/>
        </w:rPr>
        <w:t>Latent Change Model Results</w:t>
      </w:r>
      <w:r>
        <w:rPr>
          <w:rFonts w:ascii="TimesNewRomanPS" w:hAnsi="TimesNewRomanPS"/>
          <w:i/>
          <w:iCs/>
        </w:rPr>
        <w:t xml:space="preserve">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688"/>
        <w:gridCol w:w="800"/>
        <w:gridCol w:w="796"/>
        <w:gridCol w:w="755"/>
        <w:gridCol w:w="894"/>
        <w:gridCol w:w="723"/>
        <w:gridCol w:w="679"/>
        <w:gridCol w:w="1412"/>
      </w:tblGrid>
      <w:tr w:rsidR="00302722" w14:paraId="1E9977C8" w14:textId="1C9322FE" w:rsidTr="00300AFF">
        <w:trPr>
          <w:trHeight w:val="336"/>
        </w:trPr>
        <w:tc>
          <w:tcPr>
            <w:tcW w:w="1893" w:type="dxa"/>
            <w:tcBorders>
              <w:top w:val="single" w:sz="4" w:space="0" w:color="auto"/>
            </w:tcBorders>
          </w:tcPr>
          <w:p w14:paraId="6009688F" w14:textId="77777777" w:rsidR="00302722" w:rsidRPr="000671B2" w:rsidRDefault="00302722" w:rsidP="00274A3D">
            <w:pPr>
              <w:pStyle w:val="NormalWeb"/>
              <w:spacing w:after="0" w:afterAutospacing="0"/>
              <w:contextualSpacing/>
              <w:rPr>
                <w:iCs/>
                <w:sz w:val="20"/>
                <w:szCs w:val="20"/>
              </w:rPr>
            </w:pPr>
          </w:p>
        </w:tc>
        <w:tc>
          <w:tcPr>
            <w:tcW w:w="1488" w:type="dxa"/>
            <w:gridSpan w:val="2"/>
            <w:tcBorders>
              <w:top w:val="single" w:sz="4" w:space="0" w:color="auto"/>
            </w:tcBorders>
          </w:tcPr>
          <w:p w14:paraId="63FD10AF" w14:textId="77777777" w:rsidR="00302722" w:rsidRPr="006C1B55" w:rsidRDefault="00302722" w:rsidP="00274A3D">
            <w:pPr>
              <w:pStyle w:val="NormalWeb"/>
              <w:spacing w:after="0" w:afterAutospacing="0"/>
              <w:contextualSpacing/>
              <w:jc w:val="center"/>
              <w:rPr>
                <w:iCs/>
                <w:sz w:val="20"/>
                <w:szCs w:val="20"/>
                <w:u w:val="single"/>
              </w:rPr>
            </w:pPr>
            <w:r w:rsidRPr="006C1B55">
              <w:rPr>
                <w:iCs/>
                <w:sz w:val="20"/>
                <w:szCs w:val="20"/>
                <w:u w:val="single"/>
              </w:rPr>
              <w:t>Pretest</w:t>
            </w:r>
          </w:p>
        </w:tc>
        <w:tc>
          <w:tcPr>
            <w:tcW w:w="1551" w:type="dxa"/>
            <w:gridSpan w:val="2"/>
            <w:tcBorders>
              <w:top w:val="single" w:sz="4" w:space="0" w:color="auto"/>
            </w:tcBorders>
          </w:tcPr>
          <w:p w14:paraId="7E760880" w14:textId="77777777" w:rsidR="00302722" w:rsidRPr="006C1B55" w:rsidRDefault="00302722" w:rsidP="00274A3D">
            <w:pPr>
              <w:pStyle w:val="NormalWeb"/>
              <w:spacing w:after="0" w:afterAutospacing="0"/>
              <w:contextualSpacing/>
              <w:jc w:val="center"/>
              <w:rPr>
                <w:iCs/>
                <w:sz w:val="20"/>
                <w:szCs w:val="20"/>
                <w:u w:val="single"/>
              </w:rPr>
            </w:pPr>
            <w:r w:rsidRPr="006C1B55">
              <w:rPr>
                <w:iCs/>
                <w:sz w:val="20"/>
                <w:szCs w:val="20"/>
                <w:u w:val="single"/>
              </w:rPr>
              <w:t>Posttest</w:t>
            </w:r>
          </w:p>
        </w:tc>
        <w:tc>
          <w:tcPr>
            <w:tcW w:w="894" w:type="dxa"/>
            <w:tcBorders>
              <w:top w:val="single" w:sz="4" w:space="0" w:color="auto"/>
            </w:tcBorders>
          </w:tcPr>
          <w:p w14:paraId="11310B2B" w14:textId="77777777" w:rsidR="00302722" w:rsidRPr="000671B2" w:rsidRDefault="00302722" w:rsidP="00274A3D">
            <w:pPr>
              <w:pStyle w:val="NormalWeb"/>
              <w:spacing w:after="0" w:afterAutospacing="0"/>
              <w:contextualSpacing/>
              <w:rPr>
                <w:iCs/>
                <w:sz w:val="20"/>
                <w:szCs w:val="20"/>
              </w:rPr>
            </w:pPr>
          </w:p>
        </w:tc>
        <w:tc>
          <w:tcPr>
            <w:tcW w:w="723" w:type="dxa"/>
            <w:tcBorders>
              <w:top w:val="single" w:sz="4" w:space="0" w:color="auto"/>
            </w:tcBorders>
          </w:tcPr>
          <w:p w14:paraId="21861D0E" w14:textId="77777777" w:rsidR="00302722" w:rsidRPr="000671B2" w:rsidRDefault="00302722" w:rsidP="00274A3D">
            <w:pPr>
              <w:pStyle w:val="NormalWeb"/>
              <w:spacing w:after="0" w:afterAutospacing="0"/>
              <w:contextualSpacing/>
              <w:rPr>
                <w:iCs/>
                <w:sz w:val="20"/>
                <w:szCs w:val="20"/>
              </w:rPr>
            </w:pPr>
          </w:p>
        </w:tc>
        <w:tc>
          <w:tcPr>
            <w:tcW w:w="679" w:type="dxa"/>
            <w:tcBorders>
              <w:top w:val="single" w:sz="4" w:space="0" w:color="auto"/>
            </w:tcBorders>
          </w:tcPr>
          <w:p w14:paraId="311570E9" w14:textId="77777777" w:rsidR="00302722" w:rsidRPr="000671B2" w:rsidRDefault="00302722" w:rsidP="00274A3D">
            <w:pPr>
              <w:pStyle w:val="NormalWeb"/>
              <w:spacing w:after="0" w:afterAutospacing="0"/>
              <w:contextualSpacing/>
              <w:rPr>
                <w:iCs/>
                <w:sz w:val="20"/>
                <w:szCs w:val="20"/>
              </w:rPr>
            </w:pPr>
          </w:p>
        </w:tc>
        <w:tc>
          <w:tcPr>
            <w:tcW w:w="1412" w:type="dxa"/>
            <w:tcBorders>
              <w:top w:val="single" w:sz="4" w:space="0" w:color="auto"/>
            </w:tcBorders>
          </w:tcPr>
          <w:p w14:paraId="53B21DD3" w14:textId="77777777" w:rsidR="00302722" w:rsidRPr="000671B2" w:rsidRDefault="00302722" w:rsidP="00274A3D">
            <w:pPr>
              <w:pStyle w:val="NormalWeb"/>
              <w:spacing w:after="0" w:afterAutospacing="0"/>
              <w:contextualSpacing/>
              <w:rPr>
                <w:iCs/>
                <w:sz w:val="20"/>
                <w:szCs w:val="20"/>
              </w:rPr>
            </w:pPr>
          </w:p>
        </w:tc>
      </w:tr>
      <w:tr w:rsidR="00D36A53" w14:paraId="5C1BA39F" w14:textId="732F004A" w:rsidTr="00300AFF">
        <w:trPr>
          <w:trHeight w:val="256"/>
        </w:trPr>
        <w:tc>
          <w:tcPr>
            <w:tcW w:w="1893" w:type="dxa"/>
            <w:tcBorders>
              <w:bottom w:val="single" w:sz="4" w:space="0" w:color="auto"/>
            </w:tcBorders>
          </w:tcPr>
          <w:p w14:paraId="00950508" w14:textId="3AF7DCB2" w:rsidR="00302722" w:rsidRPr="000671B2" w:rsidRDefault="00302722" w:rsidP="00274A3D">
            <w:pPr>
              <w:pStyle w:val="NormalWeb"/>
              <w:spacing w:after="0" w:afterAutospacing="0"/>
              <w:contextualSpacing/>
              <w:rPr>
                <w:iCs/>
                <w:sz w:val="20"/>
                <w:szCs w:val="20"/>
              </w:rPr>
            </w:pPr>
            <w:r>
              <w:rPr>
                <w:iCs/>
                <w:sz w:val="20"/>
                <w:szCs w:val="20"/>
              </w:rPr>
              <w:t>Variable</w:t>
            </w:r>
          </w:p>
        </w:tc>
        <w:tc>
          <w:tcPr>
            <w:tcW w:w="688" w:type="dxa"/>
            <w:tcBorders>
              <w:bottom w:val="single" w:sz="4" w:space="0" w:color="auto"/>
            </w:tcBorders>
          </w:tcPr>
          <w:p w14:paraId="6FEEC16B" w14:textId="77777777" w:rsidR="00302722" w:rsidRPr="006C1B55" w:rsidRDefault="00302722" w:rsidP="00274A3D">
            <w:pPr>
              <w:pStyle w:val="NormalWeb"/>
              <w:spacing w:after="0" w:afterAutospacing="0"/>
              <w:contextualSpacing/>
              <w:jc w:val="center"/>
              <w:rPr>
                <w:i/>
                <w:iCs/>
                <w:sz w:val="20"/>
                <w:szCs w:val="20"/>
              </w:rPr>
            </w:pPr>
            <w:r w:rsidRPr="006C1B55">
              <w:rPr>
                <w:i/>
                <w:iCs/>
                <w:sz w:val="20"/>
                <w:szCs w:val="20"/>
              </w:rPr>
              <w:t>M</w:t>
            </w:r>
          </w:p>
        </w:tc>
        <w:tc>
          <w:tcPr>
            <w:tcW w:w="800" w:type="dxa"/>
            <w:tcBorders>
              <w:bottom w:val="single" w:sz="4" w:space="0" w:color="auto"/>
            </w:tcBorders>
          </w:tcPr>
          <w:p w14:paraId="357F2AF2" w14:textId="77777777" w:rsidR="00302722" w:rsidRPr="006C1B55" w:rsidRDefault="00302722" w:rsidP="00274A3D">
            <w:pPr>
              <w:pStyle w:val="NormalWeb"/>
              <w:spacing w:after="0" w:afterAutospacing="0"/>
              <w:contextualSpacing/>
              <w:jc w:val="center"/>
              <w:rPr>
                <w:i/>
                <w:iCs/>
                <w:sz w:val="20"/>
                <w:szCs w:val="20"/>
              </w:rPr>
            </w:pPr>
            <w:r w:rsidRPr="006C1B55">
              <w:rPr>
                <w:i/>
                <w:iCs/>
                <w:sz w:val="20"/>
                <w:szCs w:val="20"/>
              </w:rPr>
              <w:t>SD</w:t>
            </w:r>
          </w:p>
        </w:tc>
        <w:tc>
          <w:tcPr>
            <w:tcW w:w="796" w:type="dxa"/>
            <w:tcBorders>
              <w:bottom w:val="single" w:sz="4" w:space="0" w:color="auto"/>
            </w:tcBorders>
          </w:tcPr>
          <w:p w14:paraId="6A9F5BB4" w14:textId="77777777" w:rsidR="00302722" w:rsidRPr="006C1B55" w:rsidRDefault="00302722" w:rsidP="00274A3D">
            <w:pPr>
              <w:pStyle w:val="NormalWeb"/>
              <w:spacing w:after="0" w:afterAutospacing="0"/>
              <w:contextualSpacing/>
              <w:jc w:val="center"/>
              <w:rPr>
                <w:i/>
                <w:iCs/>
                <w:sz w:val="20"/>
                <w:szCs w:val="20"/>
              </w:rPr>
            </w:pPr>
            <w:r w:rsidRPr="006C1B55">
              <w:rPr>
                <w:i/>
                <w:iCs/>
                <w:sz w:val="20"/>
                <w:szCs w:val="20"/>
              </w:rPr>
              <w:t>M</w:t>
            </w:r>
          </w:p>
        </w:tc>
        <w:tc>
          <w:tcPr>
            <w:tcW w:w="755" w:type="dxa"/>
            <w:tcBorders>
              <w:bottom w:val="single" w:sz="4" w:space="0" w:color="auto"/>
            </w:tcBorders>
          </w:tcPr>
          <w:p w14:paraId="7E8E07C4" w14:textId="77777777" w:rsidR="00302722" w:rsidRPr="006C1B55" w:rsidRDefault="00302722" w:rsidP="00274A3D">
            <w:pPr>
              <w:pStyle w:val="NormalWeb"/>
              <w:spacing w:after="0" w:afterAutospacing="0"/>
              <w:contextualSpacing/>
              <w:jc w:val="center"/>
              <w:rPr>
                <w:i/>
                <w:iCs/>
                <w:sz w:val="20"/>
                <w:szCs w:val="20"/>
              </w:rPr>
            </w:pPr>
            <w:r w:rsidRPr="006C1B55">
              <w:rPr>
                <w:i/>
                <w:iCs/>
                <w:sz w:val="20"/>
                <w:szCs w:val="20"/>
              </w:rPr>
              <w:t>SD</w:t>
            </w:r>
          </w:p>
        </w:tc>
        <w:tc>
          <w:tcPr>
            <w:tcW w:w="894" w:type="dxa"/>
            <w:tcBorders>
              <w:bottom w:val="single" w:sz="4" w:space="0" w:color="auto"/>
            </w:tcBorders>
          </w:tcPr>
          <w:p w14:paraId="29CCE251" w14:textId="0933BC06" w:rsidR="00302722" w:rsidRPr="0009202A" w:rsidRDefault="00302722" w:rsidP="00274A3D">
            <w:pPr>
              <w:pStyle w:val="NormalWeb"/>
              <w:spacing w:after="0" w:afterAutospacing="0"/>
              <w:contextualSpacing/>
            </w:pPr>
            <w:r>
              <w:rPr>
                <w:rFonts w:ascii="TimesNewRomanPS" w:hAnsi="TimesNewRomanPS"/>
                <w:i/>
                <w:iCs/>
                <w:sz w:val="20"/>
                <w:szCs w:val="20"/>
              </w:rPr>
              <w:t>E</w:t>
            </w:r>
            <w:r>
              <w:rPr>
                <w:rFonts w:ascii="TimesNewRomanPSMT" w:hAnsi="TimesNewRomanPSMT"/>
                <w:sz w:val="20"/>
                <w:szCs w:val="20"/>
              </w:rPr>
              <w:t>(</w:t>
            </w:r>
            <w:r>
              <w:rPr>
                <w:rFonts w:ascii="TimesNewRomanPS" w:hAnsi="TimesNewRomanPS"/>
                <w:i/>
                <w:iCs/>
                <w:sz w:val="20"/>
                <w:szCs w:val="20"/>
              </w:rPr>
              <w:t>∆Y</w:t>
            </w:r>
            <w:r>
              <w:rPr>
                <w:rFonts w:ascii="TimesNewRomanPSMT" w:hAnsi="TimesNewRomanPSMT"/>
                <w:sz w:val="20"/>
                <w:szCs w:val="20"/>
              </w:rPr>
              <w:t>)</w:t>
            </w:r>
          </w:p>
        </w:tc>
        <w:tc>
          <w:tcPr>
            <w:tcW w:w="723" w:type="dxa"/>
            <w:tcBorders>
              <w:bottom w:val="single" w:sz="4" w:space="0" w:color="auto"/>
            </w:tcBorders>
          </w:tcPr>
          <w:p w14:paraId="3412F77F" w14:textId="45E7DCA6" w:rsidR="00302722" w:rsidRPr="000671B2" w:rsidRDefault="00302722" w:rsidP="00274A3D">
            <w:pPr>
              <w:pStyle w:val="NormalWeb"/>
              <w:spacing w:after="0" w:afterAutospacing="0"/>
              <w:contextualSpacing/>
              <w:rPr>
                <w:iCs/>
                <w:sz w:val="20"/>
                <w:szCs w:val="20"/>
              </w:rPr>
            </w:pPr>
            <w:r>
              <w:rPr>
                <w:iCs/>
                <w:sz w:val="20"/>
                <w:szCs w:val="20"/>
              </w:rPr>
              <w:t>SE</w:t>
            </w:r>
          </w:p>
        </w:tc>
        <w:tc>
          <w:tcPr>
            <w:tcW w:w="679" w:type="dxa"/>
            <w:tcBorders>
              <w:bottom w:val="single" w:sz="4" w:space="0" w:color="auto"/>
            </w:tcBorders>
          </w:tcPr>
          <w:p w14:paraId="56AD9435" w14:textId="1B31F37E" w:rsidR="00302722" w:rsidRPr="00302722" w:rsidRDefault="00302722" w:rsidP="00274A3D">
            <w:pPr>
              <w:pStyle w:val="NormalWeb"/>
              <w:spacing w:after="0" w:afterAutospacing="0"/>
              <w:contextualSpacing/>
              <w:rPr>
                <w:i/>
                <w:iCs/>
                <w:sz w:val="20"/>
                <w:szCs w:val="20"/>
              </w:rPr>
            </w:pPr>
            <w:r w:rsidRPr="00302722">
              <w:rPr>
                <w:i/>
                <w:iCs/>
                <w:sz w:val="20"/>
                <w:szCs w:val="20"/>
              </w:rPr>
              <w:t>P</w:t>
            </w:r>
          </w:p>
        </w:tc>
        <w:tc>
          <w:tcPr>
            <w:tcW w:w="1412" w:type="dxa"/>
            <w:tcBorders>
              <w:bottom w:val="single" w:sz="4" w:space="0" w:color="auto"/>
            </w:tcBorders>
          </w:tcPr>
          <w:p w14:paraId="6D2B1283" w14:textId="5FD861C5" w:rsidR="00302722" w:rsidRPr="00302722" w:rsidRDefault="00302722" w:rsidP="00274A3D">
            <w:pPr>
              <w:pStyle w:val="NormalWeb"/>
              <w:spacing w:after="0" w:afterAutospacing="0"/>
              <w:contextualSpacing/>
              <w:rPr>
                <w:i/>
                <w:iCs/>
                <w:sz w:val="20"/>
                <w:szCs w:val="20"/>
              </w:rPr>
            </w:pPr>
            <w:r>
              <w:rPr>
                <w:iCs/>
                <w:sz w:val="20"/>
                <w:szCs w:val="20"/>
              </w:rPr>
              <w:t xml:space="preserve">Cohen’s </w:t>
            </w:r>
            <w:r>
              <w:rPr>
                <w:i/>
                <w:iCs/>
                <w:sz w:val="20"/>
                <w:szCs w:val="20"/>
              </w:rPr>
              <w:t>d</w:t>
            </w:r>
          </w:p>
        </w:tc>
      </w:tr>
      <w:tr w:rsidR="00D36A53" w14:paraId="35D24DA8" w14:textId="287220B4" w:rsidTr="00D36A53">
        <w:trPr>
          <w:trHeight w:val="350"/>
        </w:trPr>
        <w:tc>
          <w:tcPr>
            <w:tcW w:w="1893" w:type="dxa"/>
            <w:tcBorders>
              <w:top w:val="single" w:sz="4" w:space="0" w:color="auto"/>
            </w:tcBorders>
          </w:tcPr>
          <w:p w14:paraId="2B60F9F5" w14:textId="3861CD42" w:rsidR="00302722" w:rsidRPr="000671B2" w:rsidRDefault="00302722" w:rsidP="00274A3D">
            <w:pPr>
              <w:pStyle w:val="NormalWeb"/>
              <w:spacing w:after="0" w:afterAutospacing="0"/>
              <w:contextualSpacing/>
              <w:rPr>
                <w:iCs/>
                <w:sz w:val="20"/>
                <w:szCs w:val="20"/>
              </w:rPr>
            </w:pPr>
            <w:r>
              <w:rPr>
                <w:iCs/>
                <w:sz w:val="20"/>
                <w:szCs w:val="20"/>
              </w:rPr>
              <w:t>Anxiety</w:t>
            </w:r>
          </w:p>
        </w:tc>
        <w:tc>
          <w:tcPr>
            <w:tcW w:w="688" w:type="dxa"/>
            <w:tcBorders>
              <w:top w:val="single" w:sz="4" w:space="0" w:color="auto"/>
            </w:tcBorders>
          </w:tcPr>
          <w:p w14:paraId="4261F4C2" w14:textId="79C0216D" w:rsidR="00302722" w:rsidRPr="000671B2" w:rsidRDefault="00302722" w:rsidP="00274A3D">
            <w:pPr>
              <w:pStyle w:val="NormalWeb"/>
              <w:spacing w:after="0" w:afterAutospacing="0"/>
              <w:contextualSpacing/>
              <w:jc w:val="center"/>
              <w:rPr>
                <w:iCs/>
                <w:sz w:val="20"/>
                <w:szCs w:val="20"/>
              </w:rPr>
            </w:pPr>
            <w:r>
              <w:rPr>
                <w:iCs/>
                <w:sz w:val="20"/>
                <w:szCs w:val="20"/>
              </w:rPr>
              <w:t>41.46</w:t>
            </w:r>
          </w:p>
        </w:tc>
        <w:tc>
          <w:tcPr>
            <w:tcW w:w="800" w:type="dxa"/>
            <w:tcBorders>
              <w:top w:val="single" w:sz="4" w:space="0" w:color="auto"/>
            </w:tcBorders>
          </w:tcPr>
          <w:p w14:paraId="42F79EA1" w14:textId="6EE76B73" w:rsidR="00302722" w:rsidRPr="000671B2" w:rsidRDefault="00302722" w:rsidP="00274A3D">
            <w:pPr>
              <w:pStyle w:val="NormalWeb"/>
              <w:spacing w:after="0" w:afterAutospacing="0"/>
              <w:contextualSpacing/>
              <w:jc w:val="center"/>
              <w:rPr>
                <w:iCs/>
                <w:sz w:val="20"/>
                <w:szCs w:val="20"/>
              </w:rPr>
            </w:pPr>
            <w:r>
              <w:rPr>
                <w:iCs/>
                <w:sz w:val="20"/>
                <w:szCs w:val="20"/>
              </w:rPr>
              <w:t>26.26</w:t>
            </w:r>
          </w:p>
        </w:tc>
        <w:tc>
          <w:tcPr>
            <w:tcW w:w="796" w:type="dxa"/>
            <w:tcBorders>
              <w:top w:val="single" w:sz="4" w:space="0" w:color="auto"/>
            </w:tcBorders>
          </w:tcPr>
          <w:p w14:paraId="308D4C66" w14:textId="6B35EEEC" w:rsidR="00302722" w:rsidRPr="000671B2" w:rsidRDefault="00302722" w:rsidP="00274A3D">
            <w:pPr>
              <w:pStyle w:val="NormalWeb"/>
              <w:spacing w:after="0" w:afterAutospacing="0"/>
              <w:contextualSpacing/>
              <w:jc w:val="center"/>
              <w:rPr>
                <w:iCs/>
                <w:sz w:val="20"/>
                <w:szCs w:val="20"/>
              </w:rPr>
            </w:pPr>
            <w:r>
              <w:rPr>
                <w:iCs/>
                <w:sz w:val="20"/>
                <w:szCs w:val="20"/>
              </w:rPr>
              <w:t>38.11</w:t>
            </w:r>
          </w:p>
        </w:tc>
        <w:tc>
          <w:tcPr>
            <w:tcW w:w="755" w:type="dxa"/>
            <w:tcBorders>
              <w:top w:val="single" w:sz="4" w:space="0" w:color="auto"/>
            </w:tcBorders>
          </w:tcPr>
          <w:p w14:paraId="37B8AA97" w14:textId="25131257" w:rsidR="00302722" w:rsidRPr="000671B2" w:rsidRDefault="00302722" w:rsidP="00274A3D">
            <w:pPr>
              <w:pStyle w:val="NormalWeb"/>
              <w:spacing w:after="0" w:afterAutospacing="0"/>
              <w:contextualSpacing/>
              <w:jc w:val="center"/>
              <w:rPr>
                <w:iCs/>
                <w:sz w:val="20"/>
                <w:szCs w:val="20"/>
              </w:rPr>
            </w:pPr>
            <w:r>
              <w:rPr>
                <w:iCs/>
                <w:sz w:val="20"/>
                <w:szCs w:val="20"/>
              </w:rPr>
              <w:t>23.13</w:t>
            </w:r>
          </w:p>
        </w:tc>
        <w:tc>
          <w:tcPr>
            <w:tcW w:w="894" w:type="dxa"/>
            <w:tcBorders>
              <w:top w:val="single" w:sz="4" w:space="0" w:color="auto"/>
            </w:tcBorders>
          </w:tcPr>
          <w:p w14:paraId="42752BE9" w14:textId="34167CD2" w:rsidR="00302722" w:rsidRPr="000671B2" w:rsidRDefault="00D36A53" w:rsidP="00274A3D">
            <w:pPr>
              <w:pStyle w:val="NormalWeb"/>
              <w:spacing w:after="0" w:afterAutospacing="0"/>
              <w:contextualSpacing/>
              <w:jc w:val="center"/>
              <w:rPr>
                <w:iCs/>
                <w:sz w:val="20"/>
                <w:szCs w:val="20"/>
              </w:rPr>
            </w:pPr>
            <w:r>
              <w:rPr>
                <w:iCs/>
                <w:sz w:val="20"/>
                <w:szCs w:val="20"/>
              </w:rPr>
              <w:t>-6.432</w:t>
            </w:r>
          </w:p>
        </w:tc>
        <w:tc>
          <w:tcPr>
            <w:tcW w:w="723" w:type="dxa"/>
            <w:tcBorders>
              <w:top w:val="single" w:sz="4" w:space="0" w:color="auto"/>
            </w:tcBorders>
          </w:tcPr>
          <w:p w14:paraId="2422674F" w14:textId="2F14E455" w:rsidR="00302722" w:rsidRPr="000671B2" w:rsidRDefault="00D36A53" w:rsidP="00274A3D">
            <w:pPr>
              <w:pStyle w:val="NormalWeb"/>
              <w:spacing w:after="0" w:afterAutospacing="0"/>
              <w:contextualSpacing/>
              <w:jc w:val="center"/>
              <w:rPr>
                <w:iCs/>
                <w:sz w:val="20"/>
                <w:szCs w:val="20"/>
              </w:rPr>
            </w:pPr>
            <w:r>
              <w:rPr>
                <w:iCs/>
                <w:sz w:val="20"/>
                <w:szCs w:val="20"/>
              </w:rPr>
              <w:t>1.140</w:t>
            </w:r>
          </w:p>
        </w:tc>
        <w:tc>
          <w:tcPr>
            <w:tcW w:w="679" w:type="dxa"/>
            <w:tcBorders>
              <w:top w:val="single" w:sz="4" w:space="0" w:color="auto"/>
            </w:tcBorders>
          </w:tcPr>
          <w:p w14:paraId="56E1F71F" w14:textId="746DF8A1" w:rsidR="00302722" w:rsidRPr="000671B2" w:rsidRDefault="00D36A53" w:rsidP="00274A3D">
            <w:pPr>
              <w:pStyle w:val="NormalWeb"/>
              <w:spacing w:after="0" w:afterAutospacing="0"/>
              <w:contextualSpacing/>
              <w:jc w:val="center"/>
              <w:rPr>
                <w:iCs/>
                <w:sz w:val="20"/>
                <w:szCs w:val="20"/>
              </w:rPr>
            </w:pPr>
            <w:r>
              <w:rPr>
                <w:iCs/>
                <w:sz w:val="20"/>
                <w:szCs w:val="20"/>
              </w:rPr>
              <w:t>&lt;.001</w:t>
            </w:r>
          </w:p>
        </w:tc>
        <w:tc>
          <w:tcPr>
            <w:tcW w:w="1412" w:type="dxa"/>
            <w:tcBorders>
              <w:top w:val="single" w:sz="4" w:space="0" w:color="auto"/>
            </w:tcBorders>
          </w:tcPr>
          <w:p w14:paraId="3D5D6FA2" w14:textId="3E31108E" w:rsidR="00302722" w:rsidRDefault="00D36A53" w:rsidP="00274A3D">
            <w:pPr>
              <w:pStyle w:val="NormalWeb"/>
              <w:spacing w:after="0" w:afterAutospacing="0"/>
              <w:contextualSpacing/>
              <w:jc w:val="center"/>
              <w:rPr>
                <w:iCs/>
                <w:sz w:val="20"/>
                <w:szCs w:val="20"/>
              </w:rPr>
            </w:pPr>
            <w:r>
              <w:rPr>
                <w:iCs/>
                <w:sz w:val="20"/>
                <w:szCs w:val="20"/>
              </w:rPr>
              <w:t>0.34</w:t>
            </w:r>
          </w:p>
        </w:tc>
      </w:tr>
      <w:tr w:rsidR="00D36A53" w14:paraId="10866F3D" w14:textId="44907650" w:rsidTr="00D36A53">
        <w:trPr>
          <w:trHeight w:val="371"/>
        </w:trPr>
        <w:tc>
          <w:tcPr>
            <w:tcW w:w="1893" w:type="dxa"/>
          </w:tcPr>
          <w:p w14:paraId="5FFA075D" w14:textId="18804BC9" w:rsidR="00D36A53" w:rsidRPr="000671B2" w:rsidRDefault="00D36A53" w:rsidP="00274A3D">
            <w:pPr>
              <w:pStyle w:val="NormalWeb"/>
              <w:spacing w:after="0" w:afterAutospacing="0"/>
              <w:contextualSpacing/>
              <w:rPr>
                <w:iCs/>
                <w:sz w:val="20"/>
                <w:szCs w:val="20"/>
              </w:rPr>
            </w:pPr>
            <w:r>
              <w:rPr>
                <w:iCs/>
                <w:sz w:val="20"/>
                <w:szCs w:val="20"/>
              </w:rPr>
              <w:t>Depression</w:t>
            </w:r>
          </w:p>
        </w:tc>
        <w:tc>
          <w:tcPr>
            <w:tcW w:w="688" w:type="dxa"/>
          </w:tcPr>
          <w:p w14:paraId="15F952C1" w14:textId="20320C82" w:rsidR="00D36A53" w:rsidRPr="000671B2" w:rsidRDefault="00D36A53" w:rsidP="00274A3D">
            <w:pPr>
              <w:pStyle w:val="NormalWeb"/>
              <w:spacing w:after="0" w:afterAutospacing="0"/>
              <w:contextualSpacing/>
              <w:jc w:val="center"/>
              <w:rPr>
                <w:iCs/>
                <w:sz w:val="20"/>
                <w:szCs w:val="20"/>
              </w:rPr>
            </w:pPr>
            <w:r>
              <w:rPr>
                <w:iCs/>
                <w:sz w:val="20"/>
                <w:szCs w:val="20"/>
              </w:rPr>
              <w:t>34.07</w:t>
            </w:r>
          </w:p>
        </w:tc>
        <w:tc>
          <w:tcPr>
            <w:tcW w:w="800" w:type="dxa"/>
          </w:tcPr>
          <w:p w14:paraId="18E87308" w14:textId="55A0852B" w:rsidR="00D36A53" w:rsidRPr="000671B2" w:rsidRDefault="00D36A53" w:rsidP="00274A3D">
            <w:pPr>
              <w:pStyle w:val="NormalWeb"/>
              <w:spacing w:after="0" w:afterAutospacing="0"/>
              <w:contextualSpacing/>
              <w:jc w:val="center"/>
              <w:rPr>
                <w:iCs/>
                <w:sz w:val="20"/>
                <w:szCs w:val="20"/>
              </w:rPr>
            </w:pPr>
            <w:r>
              <w:rPr>
                <w:iCs/>
                <w:sz w:val="20"/>
                <w:szCs w:val="20"/>
              </w:rPr>
              <w:t>23.60</w:t>
            </w:r>
          </w:p>
        </w:tc>
        <w:tc>
          <w:tcPr>
            <w:tcW w:w="796" w:type="dxa"/>
          </w:tcPr>
          <w:p w14:paraId="2891C73C" w14:textId="72B9A7D3" w:rsidR="00D36A53" w:rsidRPr="000671B2" w:rsidRDefault="00D36A53" w:rsidP="00274A3D">
            <w:pPr>
              <w:pStyle w:val="NormalWeb"/>
              <w:spacing w:after="0" w:afterAutospacing="0"/>
              <w:contextualSpacing/>
              <w:jc w:val="center"/>
              <w:rPr>
                <w:iCs/>
                <w:sz w:val="20"/>
                <w:szCs w:val="20"/>
              </w:rPr>
            </w:pPr>
            <w:r>
              <w:rPr>
                <w:iCs/>
                <w:sz w:val="20"/>
                <w:szCs w:val="20"/>
              </w:rPr>
              <w:t>33.23</w:t>
            </w:r>
          </w:p>
        </w:tc>
        <w:tc>
          <w:tcPr>
            <w:tcW w:w="755" w:type="dxa"/>
          </w:tcPr>
          <w:p w14:paraId="7B950DA7" w14:textId="58CECEE4" w:rsidR="00D36A53" w:rsidRPr="000671B2" w:rsidRDefault="00D36A53" w:rsidP="00274A3D">
            <w:pPr>
              <w:pStyle w:val="NormalWeb"/>
              <w:spacing w:after="0" w:afterAutospacing="0"/>
              <w:contextualSpacing/>
              <w:jc w:val="center"/>
              <w:rPr>
                <w:iCs/>
                <w:sz w:val="20"/>
                <w:szCs w:val="20"/>
              </w:rPr>
            </w:pPr>
            <w:r>
              <w:rPr>
                <w:iCs/>
                <w:sz w:val="20"/>
                <w:szCs w:val="20"/>
              </w:rPr>
              <w:t>21.96</w:t>
            </w:r>
          </w:p>
        </w:tc>
        <w:tc>
          <w:tcPr>
            <w:tcW w:w="894" w:type="dxa"/>
          </w:tcPr>
          <w:p w14:paraId="2039BD1A" w14:textId="1CE69B1D" w:rsidR="00D36A53" w:rsidRPr="000671B2" w:rsidRDefault="00D36A53" w:rsidP="00274A3D">
            <w:pPr>
              <w:pStyle w:val="NormalWeb"/>
              <w:spacing w:after="0" w:afterAutospacing="0"/>
              <w:contextualSpacing/>
              <w:jc w:val="center"/>
              <w:rPr>
                <w:iCs/>
                <w:sz w:val="20"/>
                <w:szCs w:val="20"/>
              </w:rPr>
            </w:pPr>
            <w:r>
              <w:rPr>
                <w:iCs/>
                <w:sz w:val="20"/>
                <w:szCs w:val="20"/>
              </w:rPr>
              <w:t>-3.154</w:t>
            </w:r>
          </w:p>
        </w:tc>
        <w:tc>
          <w:tcPr>
            <w:tcW w:w="723" w:type="dxa"/>
          </w:tcPr>
          <w:p w14:paraId="6218449E" w14:textId="7817E126" w:rsidR="00D36A53" w:rsidRPr="000671B2" w:rsidRDefault="00D36A53" w:rsidP="00274A3D">
            <w:pPr>
              <w:pStyle w:val="NormalWeb"/>
              <w:spacing w:after="0" w:afterAutospacing="0"/>
              <w:contextualSpacing/>
              <w:jc w:val="center"/>
              <w:rPr>
                <w:iCs/>
                <w:sz w:val="20"/>
                <w:szCs w:val="20"/>
              </w:rPr>
            </w:pPr>
            <w:r>
              <w:rPr>
                <w:iCs/>
                <w:sz w:val="20"/>
                <w:szCs w:val="20"/>
              </w:rPr>
              <w:t>0.440</w:t>
            </w:r>
          </w:p>
        </w:tc>
        <w:tc>
          <w:tcPr>
            <w:tcW w:w="679" w:type="dxa"/>
          </w:tcPr>
          <w:p w14:paraId="580D47C0" w14:textId="1AAD26C7" w:rsidR="00D36A53" w:rsidRPr="000671B2" w:rsidRDefault="00D36A53" w:rsidP="00274A3D">
            <w:pPr>
              <w:pStyle w:val="NormalWeb"/>
              <w:spacing w:after="0" w:afterAutospacing="0"/>
              <w:contextualSpacing/>
              <w:jc w:val="center"/>
              <w:rPr>
                <w:iCs/>
                <w:sz w:val="20"/>
                <w:szCs w:val="20"/>
              </w:rPr>
            </w:pPr>
            <w:r>
              <w:rPr>
                <w:iCs/>
                <w:sz w:val="20"/>
                <w:szCs w:val="20"/>
              </w:rPr>
              <w:t>&lt;.001</w:t>
            </w:r>
          </w:p>
        </w:tc>
        <w:tc>
          <w:tcPr>
            <w:tcW w:w="1412" w:type="dxa"/>
          </w:tcPr>
          <w:p w14:paraId="7517BA71" w14:textId="5753FD03" w:rsidR="00D36A53" w:rsidRDefault="00D36A53" w:rsidP="00274A3D">
            <w:pPr>
              <w:pStyle w:val="NormalWeb"/>
              <w:spacing w:after="0" w:afterAutospacing="0"/>
              <w:contextualSpacing/>
              <w:jc w:val="center"/>
              <w:rPr>
                <w:iCs/>
                <w:sz w:val="20"/>
                <w:szCs w:val="20"/>
              </w:rPr>
            </w:pPr>
            <w:r>
              <w:rPr>
                <w:iCs/>
                <w:sz w:val="20"/>
                <w:szCs w:val="20"/>
              </w:rPr>
              <w:t>0.43</w:t>
            </w:r>
          </w:p>
        </w:tc>
      </w:tr>
      <w:tr w:rsidR="00D36A53" w14:paraId="6302A4E2" w14:textId="2A588A05" w:rsidTr="00D36A53">
        <w:trPr>
          <w:trHeight w:val="350"/>
        </w:trPr>
        <w:tc>
          <w:tcPr>
            <w:tcW w:w="1893" w:type="dxa"/>
          </w:tcPr>
          <w:p w14:paraId="10662C83" w14:textId="464D87F9" w:rsidR="00D36A53" w:rsidRPr="000671B2" w:rsidRDefault="00D36A53" w:rsidP="00274A3D">
            <w:pPr>
              <w:pStyle w:val="NormalWeb"/>
              <w:spacing w:after="0" w:afterAutospacing="0"/>
              <w:contextualSpacing/>
              <w:rPr>
                <w:iCs/>
                <w:sz w:val="20"/>
                <w:szCs w:val="20"/>
              </w:rPr>
            </w:pPr>
            <w:r>
              <w:rPr>
                <w:iCs/>
                <w:sz w:val="20"/>
                <w:szCs w:val="20"/>
              </w:rPr>
              <w:t>Fighting feelings</w:t>
            </w:r>
          </w:p>
        </w:tc>
        <w:tc>
          <w:tcPr>
            <w:tcW w:w="688" w:type="dxa"/>
          </w:tcPr>
          <w:p w14:paraId="3AC65DA7" w14:textId="6A1A4D6C" w:rsidR="00D36A53" w:rsidRPr="000671B2" w:rsidRDefault="00D36A53" w:rsidP="00274A3D">
            <w:pPr>
              <w:pStyle w:val="NormalWeb"/>
              <w:spacing w:after="0" w:afterAutospacing="0"/>
              <w:contextualSpacing/>
              <w:jc w:val="center"/>
              <w:rPr>
                <w:iCs/>
                <w:sz w:val="20"/>
                <w:szCs w:val="20"/>
              </w:rPr>
            </w:pPr>
            <w:r>
              <w:rPr>
                <w:iCs/>
                <w:sz w:val="20"/>
                <w:szCs w:val="20"/>
              </w:rPr>
              <w:t>31.13</w:t>
            </w:r>
          </w:p>
        </w:tc>
        <w:tc>
          <w:tcPr>
            <w:tcW w:w="800" w:type="dxa"/>
          </w:tcPr>
          <w:p w14:paraId="6703B51E" w14:textId="75EE6C9A" w:rsidR="00D36A53" w:rsidRPr="000671B2" w:rsidRDefault="00D36A53" w:rsidP="00274A3D">
            <w:pPr>
              <w:pStyle w:val="NormalWeb"/>
              <w:spacing w:after="0" w:afterAutospacing="0"/>
              <w:contextualSpacing/>
              <w:jc w:val="center"/>
              <w:rPr>
                <w:iCs/>
                <w:sz w:val="20"/>
                <w:szCs w:val="20"/>
              </w:rPr>
            </w:pPr>
            <w:r>
              <w:rPr>
                <w:iCs/>
                <w:sz w:val="20"/>
                <w:szCs w:val="20"/>
              </w:rPr>
              <w:t>25.11</w:t>
            </w:r>
          </w:p>
        </w:tc>
        <w:tc>
          <w:tcPr>
            <w:tcW w:w="796" w:type="dxa"/>
          </w:tcPr>
          <w:p w14:paraId="14483DDB" w14:textId="6A1FB4F3" w:rsidR="00D36A53" w:rsidRPr="000671B2" w:rsidRDefault="00D36A53" w:rsidP="00274A3D">
            <w:pPr>
              <w:pStyle w:val="NormalWeb"/>
              <w:spacing w:after="0" w:afterAutospacing="0"/>
              <w:contextualSpacing/>
              <w:jc w:val="center"/>
              <w:rPr>
                <w:iCs/>
                <w:sz w:val="20"/>
                <w:szCs w:val="20"/>
              </w:rPr>
            </w:pPr>
            <w:r>
              <w:rPr>
                <w:iCs/>
                <w:sz w:val="20"/>
                <w:szCs w:val="20"/>
              </w:rPr>
              <w:t>27.20</w:t>
            </w:r>
          </w:p>
        </w:tc>
        <w:tc>
          <w:tcPr>
            <w:tcW w:w="755" w:type="dxa"/>
          </w:tcPr>
          <w:p w14:paraId="3279BB00" w14:textId="3F97B6FA" w:rsidR="00D36A53" w:rsidRPr="000671B2" w:rsidRDefault="00D36A53" w:rsidP="00274A3D">
            <w:pPr>
              <w:pStyle w:val="NormalWeb"/>
              <w:spacing w:after="0" w:afterAutospacing="0"/>
              <w:contextualSpacing/>
              <w:jc w:val="center"/>
              <w:rPr>
                <w:iCs/>
                <w:sz w:val="20"/>
                <w:szCs w:val="20"/>
              </w:rPr>
            </w:pPr>
            <w:r>
              <w:rPr>
                <w:iCs/>
                <w:sz w:val="20"/>
                <w:szCs w:val="20"/>
              </w:rPr>
              <w:t>21.59</w:t>
            </w:r>
          </w:p>
        </w:tc>
        <w:tc>
          <w:tcPr>
            <w:tcW w:w="894" w:type="dxa"/>
          </w:tcPr>
          <w:p w14:paraId="0307AA92" w14:textId="330A4D9A" w:rsidR="00D36A53" w:rsidRPr="000671B2" w:rsidRDefault="00D36A53" w:rsidP="00274A3D">
            <w:pPr>
              <w:pStyle w:val="NormalWeb"/>
              <w:spacing w:after="0" w:afterAutospacing="0"/>
              <w:contextualSpacing/>
              <w:jc w:val="center"/>
              <w:rPr>
                <w:iCs/>
                <w:sz w:val="20"/>
                <w:szCs w:val="20"/>
              </w:rPr>
            </w:pPr>
            <w:r>
              <w:rPr>
                <w:iCs/>
                <w:sz w:val="20"/>
                <w:szCs w:val="20"/>
              </w:rPr>
              <w:t>-5.548</w:t>
            </w:r>
          </w:p>
        </w:tc>
        <w:tc>
          <w:tcPr>
            <w:tcW w:w="723" w:type="dxa"/>
          </w:tcPr>
          <w:p w14:paraId="58276606" w14:textId="7E19D2A4" w:rsidR="00D36A53" w:rsidRPr="000671B2" w:rsidRDefault="00D36A53" w:rsidP="00274A3D">
            <w:pPr>
              <w:pStyle w:val="NormalWeb"/>
              <w:spacing w:after="0" w:afterAutospacing="0"/>
              <w:contextualSpacing/>
              <w:jc w:val="center"/>
              <w:rPr>
                <w:iCs/>
                <w:sz w:val="20"/>
                <w:szCs w:val="20"/>
              </w:rPr>
            </w:pPr>
            <w:r>
              <w:rPr>
                <w:iCs/>
                <w:sz w:val="20"/>
                <w:szCs w:val="20"/>
              </w:rPr>
              <w:t>1.531</w:t>
            </w:r>
          </w:p>
        </w:tc>
        <w:tc>
          <w:tcPr>
            <w:tcW w:w="679" w:type="dxa"/>
          </w:tcPr>
          <w:p w14:paraId="7A81DCDB" w14:textId="7FB562D3" w:rsidR="00D36A53" w:rsidRPr="000671B2" w:rsidRDefault="00D36A53" w:rsidP="00274A3D">
            <w:pPr>
              <w:pStyle w:val="NormalWeb"/>
              <w:spacing w:after="0" w:afterAutospacing="0"/>
              <w:contextualSpacing/>
              <w:jc w:val="center"/>
              <w:rPr>
                <w:iCs/>
                <w:sz w:val="20"/>
                <w:szCs w:val="20"/>
              </w:rPr>
            </w:pPr>
            <w:r>
              <w:rPr>
                <w:iCs/>
                <w:sz w:val="20"/>
                <w:szCs w:val="20"/>
              </w:rPr>
              <w:t>&lt;.001</w:t>
            </w:r>
          </w:p>
        </w:tc>
        <w:tc>
          <w:tcPr>
            <w:tcW w:w="1412" w:type="dxa"/>
          </w:tcPr>
          <w:p w14:paraId="21B3BD28" w14:textId="7D349F67" w:rsidR="00D36A53" w:rsidRDefault="00D36A53" w:rsidP="00274A3D">
            <w:pPr>
              <w:pStyle w:val="NormalWeb"/>
              <w:spacing w:after="0" w:afterAutospacing="0"/>
              <w:contextualSpacing/>
              <w:jc w:val="center"/>
              <w:rPr>
                <w:iCs/>
                <w:sz w:val="20"/>
                <w:szCs w:val="20"/>
              </w:rPr>
            </w:pPr>
            <w:r>
              <w:rPr>
                <w:iCs/>
                <w:sz w:val="20"/>
                <w:szCs w:val="20"/>
              </w:rPr>
              <w:t>0.22</w:t>
            </w:r>
          </w:p>
        </w:tc>
      </w:tr>
      <w:tr w:rsidR="00D36A53" w14:paraId="61A14011" w14:textId="076C6B1F" w:rsidTr="00D36A53">
        <w:trPr>
          <w:trHeight w:val="371"/>
        </w:trPr>
        <w:tc>
          <w:tcPr>
            <w:tcW w:w="1893" w:type="dxa"/>
          </w:tcPr>
          <w:p w14:paraId="777C5E85" w14:textId="287CDC8F" w:rsidR="00D36A53" w:rsidRPr="000671B2" w:rsidRDefault="00D36A53" w:rsidP="00274A3D">
            <w:pPr>
              <w:pStyle w:val="NormalWeb"/>
              <w:spacing w:after="0" w:afterAutospacing="0"/>
              <w:contextualSpacing/>
              <w:rPr>
                <w:iCs/>
                <w:sz w:val="20"/>
                <w:szCs w:val="20"/>
              </w:rPr>
            </w:pPr>
            <w:r>
              <w:rPr>
                <w:iCs/>
                <w:sz w:val="20"/>
                <w:szCs w:val="20"/>
              </w:rPr>
              <w:t>Stuck in thoughts</w:t>
            </w:r>
          </w:p>
        </w:tc>
        <w:tc>
          <w:tcPr>
            <w:tcW w:w="688" w:type="dxa"/>
          </w:tcPr>
          <w:p w14:paraId="79430E26" w14:textId="340B5633" w:rsidR="00D36A53" w:rsidRPr="000671B2" w:rsidRDefault="00D36A53" w:rsidP="00274A3D">
            <w:pPr>
              <w:pStyle w:val="NormalWeb"/>
              <w:spacing w:after="0" w:afterAutospacing="0"/>
              <w:contextualSpacing/>
              <w:jc w:val="center"/>
              <w:rPr>
                <w:iCs/>
                <w:sz w:val="20"/>
                <w:szCs w:val="20"/>
              </w:rPr>
            </w:pPr>
            <w:r>
              <w:rPr>
                <w:iCs/>
                <w:sz w:val="20"/>
                <w:szCs w:val="20"/>
              </w:rPr>
              <w:t>32.97</w:t>
            </w:r>
          </w:p>
        </w:tc>
        <w:tc>
          <w:tcPr>
            <w:tcW w:w="800" w:type="dxa"/>
          </w:tcPr>
          <w:p w14:paraId="1C82AF22" w14:textId="454AD4FE" w:rsidR="00D36A53" w:rsidRPr="000671B2" w:rsidRDefault="00D36A53" w:rsidP="00274A3D">
            <w:pPr>
              <w:pStyle w:val="NormalWeb"/>
              <w:spacing w:after="0" w:afterAutospacing="0"/>
              <w:contextualSpacing/>
              <w:jc w:val="center"/>
              <w:rPr>
                <w:iCs/>
                <w:sz w:val="20"/>
                <w:szCs w:val="20"/>
              </w:rPr>
            </w:pPr>
            <w:r>
              <w:rPr>
                <w:iCs/>
                <w:sz w:val="20"/>
                <w:szCs w:val="20"/>
              </w:rPr>
              <w:t>25.37</w:t>
            </w:r>
          </w:p>
        </w:tc>
        <w:tc>
          <w:tcPr>
            <w:tcW w:w="796" w:type="dxa"/>
          </w:tcPr>
          <w:p w14:paraId="5C857168" w14:textId="0915FFA8" w:rsidR="00D36A53" w:rsidRPr="000671B2" w:rsidRDefault="00D36A53" w:rsidP="00274A3D">
            <w:pPr>
              <w:pStyle w:val="NormalWeb"/>
              <w:spacing w:after="0" w:afterAutospacing="0"/>
              <w:contextualSpacing/>
              <w:jc w:val="center"/>
              <w:rPr>
                <w:iCs/>
                <w:sz w:val="20"/>
                <w:szCs w:val="20"/>
              </w:rPr>
            </w:pPr>
            <w:r>
              <w:rPr>
                <w:iCs/>
                <w:sz w:val="20"/>
                <w:szCs w:val="20"/>
              </w:rPr>
              <w:t>29.55</w:t>
            </w:r>
          </w:p>
        </w:tc>
        <w:tc>
          <w:tcPr>
            <w:tcW w:w="755" w:type="dxa"/>
          </w:tcPr>
          <w:p w14:paraId="065C9C9E" w14:textId="26E0FEAA" w:rsidR="00D36A53" w:rsidRPr="000671B2" w:rsidRDefault="00D36A53" w:rsidP="00274A3D">
            <w:pPr>
              <w:pStyle w:val="NormalWeb"/>
              <w:spacing w:after="0" w:afterAutospacing="0"/>
              <w:contextualSpacing/>
              <w:jc w:val="center"/>
              <w:rPr>
                <w:iCs/>
                <w:sz w:val="20"/>
                <w:szCs w:val="20"/>
              </w:rPr>
            </w:pPr>
            <w:r>
              <w:rPr>
                <w:iCs/>
                <w:sz w:val="20"/>
                <w:szCs w:val="20"/>
              </w:rPr>
              <w:t>22.11</w:t>
            </w:r>
          </w:p>
        </w:tc>
        <w:tc>
          <w:tcPr>
            <w:tcW w:w="894" w:type="dxa"/>
          </w:tcPr>
          <w:p w14:paraId="29F11A37" w14:textId="31BFBA77" w:rsidR="00D36A53" w:rsidRPr="000671B2" w:rsidRDefault="00D36A53" w:rsidP="00274A3D">
            <w:pPr>
              <w:pStyle w:val="NormalWeb"/>
              <w:spacing w:after="0" w:afterAutospacing="0"/>
              <w:contextualSpacing/>
              <w:jc w:val="center"/>
              <w:rPr>
                <w:iCs/>
                <w:sz w:val="20"/>
                <w:szCs w:val="20"/>
              </w:rPr>
            </w:pPr>
            <w:r>
              <w:rPr>
                <w:iCs/>
                <w:sz w:val="20"/>
                <w:szCs w:val="20"/>
              </w:rPr>
              <w:t>-4.616</w:t>
            </w:r>
          </w:p>
        </w:tc>
        <w:tc>
          <w:tcPr>
            <w:tcW w:w="723" w:type="dxa"/>
          </w:tcPr>
          <w:p w14:paraId="21876807" w14:textId="273B2BD0" w:rsidR="00D36A53" w:rsidRPr="000671B2" w:rsidRDefault="00D36A53" w:rsidP="00274A3D">
            <w:pPr>
              <w:pStyle w:val="NormalWeb"/>
              <w:spacing w:after="0" w:afterAutospacing="0"/>
              <w:contextualSpacing/>
              <w:jc w:val="center"/>
              <w:rPr>
                <w:iCs/>
                <w:sz w:val="20"/>
                <w:szCs w:val="20"/>
              </w:rPr>
            </w:pPr>
            <w:r>
              <w:rPr>
                <w:iCs/>
                <w:sz w:val="20"/>
                <w:szCs w:val="20"/>
              </w:rPr>
              <w:t>0.970</w:t>
            </w:r>
          </w:p>
        </w:tc>
        <w:tc>
          <w:tcPr>
            <w:tcW w:w="679" w:type="dxa"/>
          </w:tcPr>
          <w:p w14:paraId="62AEA949" w14:textId="6C9D443E" w:rsidR="00D36A53" w:rsidRPr="000671B2" w:rsidRDefault="00D36A53" w:rsidP="00274A3D">
            <w:pPr>
              <w:pStyle w:val="NormalWeb"/>
              <w:spacing w:after="0" w:afterAutospacing="0"/>
              <w:contextualSpacing/>
              <w:jc w:val="center"/>
              <w:rPr>
                <w:iCs/>
                <w:sz w:val="20"/>
                <w:szCs w:val="20"/>
              </w:rPr>
            </w:pPr>
            <w:r>
              <w:rPr>
                <w:iCs/>
                <w:sz w:val="20"/>
                <w:szCs w:val="20"/>
              </w:rPr>
              <w:t>&lt;.001</w:t>
            </w:r>
          </w:p>
        </w:tc>
        <w:tc>
          <w:tcPr>
            <w:tcW w:w="1412" w:type="dxa"/>
          </w:tcPr>
          <w:p w14:paraId="65563197" w14:textId="61852D36" w:rsidR="00D36A53" w:rsidRDefault="00D36A53" w:rsidP="00274A3D">
            <w:pPr>
              <w:pStyle w:val="NormalWeb"/>
              <w:spacing w:after="0" w:afterAutospacing="0"/>
              <w:contextualSpacing/>
              <w:jc w:val="center"/>
              <w:rPr>
                <w:iCs/>
                <w:sz w:val="20"/>
                <w:szCs w:val="20"/>
              </w:rPr>
            </w:pPr>
            <w:r>
              <w:rPr>
                <w:iCs/>
                <w:sz w:val="20"/>
                <w:szCs w:val="20"/>
              </w:rPr>
              <w:t>0.29</w:t>
            </w:r>
          </w:p>
        </w:tc>
      </w:tr>
      <w:tr w:rsidR="00D36A53" w14:paraId="26FE6EE5" w14:textId="36B969F0" w:rsidTr="00300AFF">
        <w:trPr>
          <w:trHeight w:val="350"/>
        </w:trPr>
        <w:tc>
          <w:tcPr>
            <w:tcW w:w="1893" w:type="dxa"/>
          </w:tcPr>
          <w:p w14:paraId="0223B142" w14:textId="1E43E98B" w:rsidR="00302722" w:rsidRPr="000671B2" w:rsidRDefault="00302722" w:rsidP="00274A3D">
            <w:pPr>
              <w:pStyle w:val="NormalWeb"/>
              <w:spacing w:after="0" w:afterAutospacing="0"/>
              <w:contextualSpacing/>
              <w:rPr>
                <w:iCs/>
                <w:sz w:val="20"/>
                <w:szCs w:val="20"/>
              </w:rPr>
            </w:pPr>
            <w:r>
              <w:rPr>
                <w:iCs/>
                <w:sz w:val="20"/>
                <w:szCs w:val="20"/>
              </w:rPr>
              <w:t>On autopilot</w:t>
            </w:r>
          </w:p>
        </w:tc>
        <w:tc>
          <w:tcPr>
            <w:tcW w:w="688" w:type="dxa"/>
          </w:tcPr>
          <w:p w14:paraId="2E53E5BA" w14:textId="00D4C44F" w:rsidR="00302722" w:rsidRPr="000671B2" w:rsidRDefault="00302722" w:rsidP="00274A3D">
            <w:pPr>
              <w:pStyle w:val="NormalWeb"/>
              <w:spacing w:after="0" w:afterAutospacing="0"/>
              <w:contextualSpacing/>
              <w:jc w:val="center"/>
              <w:rPr>
                <w:iCs/>
                <w:sz w:val="20"/>
                <w:szCs w:val="20"/>
              </w:rPr>
            </w:pPr>
            <w:r>
              <w:rPr>
                <w:iCs/>
                <w:sz w:val="20"/>
                <w:szCs w:val="20"/>
              </w:rPr>
              <w:t>32.65</w:t>
            </w:r>
          </w:p>
        </w:tc>
        <w:tc>
          <w:tcPr>
            <w:tcW w:w="800" w:type="dxa"/>
          </w:tcPr>
          <w:p w14:paraId="63A0E59D" w14:textId="50C82B45" w:rsidR="00302722" w:rsidRPr="000671B2" w:rsidRDefault="00302722" w:rsidP="00274A3D">
            <w:pPr>
              <w:pStyle w:val="NormalWeb"/>
              <w:spacing w:after="0" w:afterAutospacing="0"/>
              <w:contextualSpacing/>
              <w:jc w:val="center"/>
              <w:rPr>
                <w:iCs/>
                <w:sz w:val="20"/>
                <w:szCs w:val="20"/>
              </w:rPr>
            </w:pPr>
            <w:r>
              <w:rPr>
                <w:iCs/>
                <w:sz w:val="20"/>
                <w:szCs w:val="20"/>
              </w:rPr>
              <w:t>26.39</w:t>
            </w:r>
          </w:p>
        </w:tc>
        <w:tc>
          <w:tcPr>
            <w:tcW w:w="796" w:type="dxa"/>
          </w:tcPr>
          <w:p w14:paraId="2E95AF19" w14:textId="4211B508" w:rsidR="00302722" w:rsidRPr="000671B2" w:rsidRDefault="00302722" w:rsidP="00274A3D">
            <w:pPr>
              <w:pStyle w:val="NormalWeb"/>
              <w:spacing w:after="0" w:afterAutospacing="0"/>
              <w:contextualSpacing/>
              <w:jc w:val="center"/>
              <w:rPr>
                <w:iCs/>
                <w:sz w:val="20"/>
                <w:szCs w:val="20"/>
              </w:rPr>
            </w:pPr>
            <w:r>
              <w:rPr>
                <w:iCs/>
                <w:sz w:val="20"/>
                <w:szCs w:val="20"/>
              </w:rPr>
              <w:t>28.55</w:t>
            </w:r>
          </w:p>
        </w:tc>
        <w:tc>
          <w:tcPr>
            <w:tcW w:w="755" w:type="dxa"/>
          </w:tcPr>
          <w:p w14:paraId="3F6B1D9C" w14:textId="2623703B" w:rsidR="00302722" w:rsidRPr="000671B2" w:rsidRDefault="00302722" w:rsidP="00274A3D">
            <w:pPr>
              <w:pStyle w:val="NormalWeb"/>
              <w:spacing w:after="0" w:afterAutospacing="0"/>
              <w:contextualSpacing/>
              <w:jc w:val="center"/>
              <w:rPr>
                <w:iCs/>
                <w:sz w:val="20"/>
                <w:szCs w:val="20"/>
              </w:rPr>
            </w:pPr>
            <w:r>
              <w:rPr>
                <w:iCs/>
                <w:sz w:val="20"/>
                <w:szCs w:val="20"/>
              </w:rPr>
              <w:t>21.78</w:t>
            </w:r>
          </w:p>
        </w:tc>
        <w:tc>
          <w:tcPr>
            <w:tcW w:w="894" w:type="dxa"/>
          </w:tcPr>
          <w:p w14:paraId="0B5BC71C" w14:textId="1C9D05D2" w:rsidR="00302722" w:rsidRPr="000671B2" w:rsidRDefault="00D36A53" w:rsidP="00274A3D">
            <w:pPr>
              <w:pStyle w:val="NormalWeb"/>
              <w:spacing w:after="0" w:afterAutospacing="0"/>
              <w:contextualSpacing/>
              <w:jc w:val="center"/>
              <w:rPr>
                <w:iCs/>
                <w:sz w:val="20"/>
                <w:szCs w:val="20"/>
              </w:rPr>
            </w:pPr>
            <w:r>
              <w:rPr>
                <w:iCs/>
                <w:sz w:val="20"/>
                <w:szCs w:val="20"/>
              </w:rPr>
              <w:t>-6.085</w:t>
            </w:r>
          </w:p>
        </w:tc>
        <w:tc>
          <w:tcPr>
            <w:tcW w:w="723" w:type="dxa"/>
          </w:tcPr>
          <w:p w14:paraId="5AF2440D" w14:textId="12EB385B" w:rsidR="00302722" w:rsidRPr="000671B2" w:rsidRDefault="00D36A53" w:rsidP="00274A3D">
            <w:pPr>
              <w:pStyle w:val="NormalWeb"/>
              <w:spacing w:after="0" w:afterAutospacing="0"/>
              <w:contextualSpacing/>
              <w:jc w:val="center"/>
              <w:rPr>
                <w:iCs/>
                <w:sz w:val="20"/>
                <w:szCs w:val="20"/>
              </w:rPr>
            </w:pPr>
            <w:r>
              <w:rPr>
                <w:iCs/>
                <w:sz w:val="20"/>
                <w:szCs w:val="20"/>
              </w:rPr>
              <w:t>2.037</w:t>
            </w:r>
          </w:p>
        </w:tc>
        <w:tc>
          <w:tcPr>
            <w:tcW w:w="679" w:type="dxa"/>
          </w:tcPr>
          <w:p w14:paraId="1B29A07C" w14:textId="367608BF" w:rsidR="00302722" w:rsidRPr="000671B2" w:rsidRDefault="00D36A53" w:rsidP="00274A3D">
            <w:pPr>
              <w:pStyle w:val="NormalWeb"/>
              <w:spacing w:after="0" w:afterAutospacing="0"/>
              <w:contextualSpacing/>
              <w:jc w:val="center"/>
              <w:rPr>
                <w:iCs/>
                <w:sz w:val="20"/>
                <w:szCs w:val="20"/>
              </w:rPr>
            </w:pPr>
            <w:r>
              <w:rPr>
                <w:iCs/>
                <w:sz w:val="20"/>
                <w:szCs w:val="20"/>
              </w:rPr>
              <w:t>.003</w:t>
            </w:r>
          </w:p>
        </w:tc>
        <w:tc>
          <w:tcPr>
            <w:tcW w:w="1412" w:type="dxa"/>
          </w:tcPr>
          <w:p w14:paraId="0221EE3D" w14:textId="2C8190AE" w:rsidR="00302722" w:rsidRDefault="00D36A53" w:rsidP="00274A3D">
            <w:pPr>
              <w:pStyle w:val="NormalWeb"/>
              <w:spacing w:after="0" w:afterAutospacing="0"/>
              <w:contextualSpacing/>
              <w:jc w:val="center"/>
              <w:rPr>
                <w:iCs/>
                <w:sz w:val="20"/>
                <w:szCs w:val="20"/>
              </w:rPr>
            </w:pPr>
            <w:r>
              <w:rPr>
                <w:iCs/>
                <w:sz w:val="20"/>
                <w:szCs w:val="20"/>
              </w:rPr>
              <w:t>0.18</w:t>
            </w:r>
          </w:p>
        </w:tc>
      </w:tr>
      <w:tr w:rsidR="00D36A53" w14:paraId="4D3D83AB" w14:textId="77777777" w:rsidTr="00300AFF">
        <w:trPr>
          <w:trHeight w:val="350"/>
        </w:trPr>
        <w:tc>
          <w:tcPr>
            <w:tcW w:w="1893" w:type="dxa"/>
            <w:tcBorders>
              <w:bottom w:val="single" w:sz="4" w:space="0" w:color="auto"/>
            </w:tcBorders>
          </w:tcPr>
          <w:p w14:paraId="5BF6CEFF" w14:textId="517A7E45" w:rsidR="00D36A53" w:rsidRDefault="00D36A53" w:rsidP="00274A3D">
            <w:pPr>
              <w:pStyle w:val="NormalWeb"/>
              <w:spacing w:after="0" w:afterAutospacing="0"/>
              <w:contextualSpacing/>
              <w:rPr>
                <w:iCs/>
                <w:sz w:val="20"/>
                <w:szCs w:val="20"/>
              </w:rPr>
            </w:pPr>
            <w:r>
              <w:rPr>
                <w:iCs/>
                <w:sz w:val="20"/>
                <w:szCs w:val="20"/>
              </w:rPr>
              <w:t>Disconnected from values</w:t>
            </w:r>
          </w:p>
        </w:tc>
        <w:tc>
          <w:tcPr>
            <w:tcW w:w="688" w:type="dxa"/>
            <w:tcBorders>
              <w:bottom w:val="single" w:sz="4" w:space="0" w:color="auto"/>
            </w:tcBorders>
          </w:tcPr>
          <w:p w14:paraId="266FFE01" w14:textId="78F9372A" w:rsidR="00D36A53" w:rsidRPr="000671B2" w:rsidRDefault="00D36A53" w:rsidP="00274A3D">
            <w:pPr>
              <w:pStyle w:val="NormalWeb"/>
              <w:spacing w:after="0" w:afterAutospacing="0"/>
              <w:contextualSpacing/>
              <w:jc w:val="center"/>
              <w:rPr>
                <w:iCs/>
                <w:sz w:val="20"/>
                <w:szCs w:val="20"/>
              </w:rPr>
            </w:pPr>
            <w:r>
              <w:rPr>
                <w:iCs/>
                <w:sz w:val="20"/>
                <w:szCs w:val="20"/>
              </w:rPr>
              <w:t>32.75</w:t>
            </w:r>
          </w:p>
        </w:tc>
        <w:tc>
          <w:tcPr>
            <w:tcW w:w="800" w:type="dxa"/>
            <w:tcBorders>
              <w:bottom w:val="single" w:sz="4" w:space="0" w:color="auto"/>
            </w:tcBorders>
          </w:tcPr>
          <w:p w14:paraId="31703F63" w14:textId="5866F68F" w:rsidR="00D36A53" w:rsidRPr="000671B2" w:rsidRDefault="00D36A53" w:rsidP="00274A3D">
            <w:pPr>
              <w:pStyle w:val="NormalWeb"/>
              <w:spacing w:after="0" w:afterAutospacing="0"/>
              <w:contextualSpacing/>
              <w:jc w:val="center"/>
              <w:rPr>
                <w:iCs/>
                <w:sz w:val="20"/>
                <w:szCs w:val="20"/>
              </w:rPr>
            </w:pPr>
            <w:r>
              <w:rPr>
                <w:iCs/>
                <w:sz w:val="20"/>
                <w:szCs w:val="20"/>
              </w:rPr>
              <w:t>25.53</w:t>
            </w:r>
          </w:p>
        </w:tc>
        <w:tc>
          <w:tcPr>
            <w:tcW w:w="796" w:type="dxa"/>
            <w:tcBorders>
              <w:bottom w:val="single" w:sz="4" w:space="0" w:color="auto"/>
            </w:tcBorders>
          </w:tcPr>
          <w:p w14:paraId="3A3C7655" w14:textId="5B0B50C7" w:rsidR="00D36A53" w:rsidRPr="000671B2" w:rsidRDefault="00D36A53" w:rsidP="00274A3D">
            <w:pPr>
              <w:pStyle w:val="NormalWeb"/>
              <w:spacing w:after="0" w:afterAutospacing="0"/>
              <w:contextualSpacing/>
              <w:jc w:val="center"/>
              <w:rPr>
                <w:iCs/>
                <w:sz w:val="20"/>
                <w:szCs w:val="20"/>
              </w:rPr>
            </w:pPr>
            <w:r>
              <w:rPr>
                <w:iCs/>
                <w:sz w:val="20"/>
                <w:szCs w:val="20"/>
              </w:rPr>
              <w:t>30.71</w:t>
            </w:r>
          </w:p>
        </w:tc>
        <w:tc>
          <w:tcPr>
            <w:tcW w:w="755" w:type="dxa"/>
            <w:tcBorders>
              <w:bottom w:val="single" w:sz="4" w:space="0" w:color="auto"/>
            </w:tcBorders>
          </w:tcPr>
          <w:p w14:paraId="3C946BA7" w14:textId="130132F4" w:rsidR="00D36A53" w:rsidRPr="000671B2" w:rsidRDefault="00D36A53" w:rsidP="00274A3D">
            <w:pPr>
              <w:pStyle w:val="NormalWeb"/>
              <w:spacing w:after="0" w:afterAutospacing="0"/>
              <w:contextualSpacing/>
              <w:jc w:val="center"/>
              <w:rPr>
                <w:iCs/>
                <w:sz w:val="20"/>
                <w:szCs w:val="20"/>
              </w:rPr>
            </w:pPr>
            <w:r>
              <w:rPr>
                <w:iCs/>
                <w:sz w:val="20"/>
                <w:szCs w:val="20"/>
              </w:rPr>
              <w:t>19.84</w:t>
            </w:r>
          </w:p>
        </w:tc>
        <w:tc>
          <w:tcPr>
            <w:tcW w:w="894" w:type="dxa"/>
            <w:tcBorders>
              <w:bottom w:val="single" w:sz="4" w:space="0" w:color="auto"/>
            </w:tcBorders>
          </w:tcPr>
          <w:p w14:paraId="24F2B82A" w14:textId="4CC529FA" w:rsidR="00D36A53" w:rsidRPr="000671B2" w:rsidRDefault="00D36A53" w:rsidP="00274A3D">
            <w:pPr>
              <w:pStyle w:val="NormalWeb"/>
              <w:spacing w:after="0" w:afterAutospacing="0"/>
              <w:contextualSpacing/>
              <w:jc w:val="center"/>
              <w:rPr>
                <w:iCs/>
                <w:sz w:val="20"/>
                <w:szCs w:val="20"/>
              </w:rPr>
            </w:pPr>
            <w:r>
              <w:rPr>
                <w:iCs/>
                <w:sz w:val="20"/>
                <w:szCs w:val="20"/>
              </w:rPr>
              <w:t>-4.24</w:t>
            </w:r>
          </w:p>
        </w:tc>
        <w:tc>
          <w:tcPr>
            <w:tcW w:w="723" w:type="dxa"/>
            <w:tcBorders>
              <w:bottom w:val="single" w:sz="4" w:space="0" w:color="auto"/>
            </w:tcBorders>
          </w:tcPr>
          <w:p w14:paraId="0E8FFC93" w14:textId="7AD7E84B" w:rsidR="00D36A53" w:rsidRPr="000671B2" w:rsidRDefault="00D36A53" w:rsidP="00274A3D">
            <w:pPr>
              <w:pStyle w:val="NormalWeb"/>
              <w:spacing w:after="0" w:afterAutospacing="0"/>
              <w:contextualSpacing/>
              <w:jc w:val="center"/>
              <w:rPr>
                <w:iCs/>
                <w:sz w:val="20"/>
                <w:szCs w:val="20"/>
              </w:rPr>
            </w:pPr>
            <w:r>
              <w:rPr>
                <w:iCs/>
                <w:sz w:val="20"/>
                <w:szCs w:val="20"/>
              </w:rPr>
              <w:t>0.892</w:t>
            </w:r>
          </w:p>
        </w:tc>
        <w:tc>
          <w:tcPr>
            <w:tcW w:w="679" w:type="dxa"/>
            <w:tcBorders>
              <w:bottom w:val="single" w:sz="4" w:space="0" w:color="auto"/>
            </w:tcBorders>
          </w:tcPr>
          <w:p w14:paraId="44D95AA9" w14:textId="27294D1A" w:rsidR="00D36A53" w:rsidRPr="000671B2" w:rsidRDefault="00D36A53" w:rsidP="00274A3D">
            <w:pPr>
              <w:pStyle w:val="NormalWeb"/>
              <w:spacing w:after="0" w:afterAutospacing="0"/>
              <w:contextualSpacing/>
              <w:jc w:val="center"/>
              <w:rPr>
                <w:iCs/>
                <w:sz w:val="20"/>
                <w:szCs w:val="20"/>
              </w:rPr>
            </w:pPr>
            <w:r>
              <w:rPr>
                <w:iCs/>
                <w:sz w:val="20"/>
                <w:szCs w:val="20"/>
              </w:rPr>
              <w:t>&lt;.001</w:t>
            </w:r>
          </w:p>
        </w:tc>
        <w:tc>
          <w:tcPr>
            <w:tcW w:w="1412" w:type="dxa"/>
            <w:tcBorders>
              <w:bottom w:val="single" w:sz="4" w:space="0" w:color="auto"/>
            </w:tcBorders>
          </w:tcPr>
          <w:p w14:paraId="6177D544" w14:textId="1B5FEEDD" w:rsidR="00D36A53" w:rsidRDefault="00D36A53" w:rsidP="00274A3D">
            <w:pPr>
              <w:pStyle w:val="NormalWeb"/>
              <w:spacing w:after="0" w:afterAutospacing="0"/>
              <w:contextualSpacing/>
              <w:jc w:val="center"/>
              <w:rPr>
                <w:iCs/>
                <w:sz w:val="20"/>
                <w:szCs w:val="20"/>
              </w:rPr>
            </w:pPr>
            <w:r>
              <w:rPr>
                <w:iCs/>
                <w:sz w:val="20"/>
                <w:szCs w:val="20"/>
              </w:rPr>
              <w:t>0.29</w:t>
            </w:r>
          </w:p>
        </w:tc>
      </w:tr>
    </w:tbl>
    <w:p w14:paraId="65C0439E" w14:textId="61704C9B" w:rsidR="00300AFF" w:rsidRDefault="00300AFF" w:rsidP="00274A3D">
      <w:pPr>
        <w:pStyle w:val="NormalWeb"/>
        <w:spacing w:after="0" w:afterAutospacing="0"/>
        <w:contextualSpacing/>
      </w:pPr>
      <w:r>
        <w:rPr>
          <w:rFonts w:ascii="TimesNewRomanPS" w:hAnsi="TimesNewRomanPS"/>
          <w:i/>
          <w:iCs/>
          <w:sz w:val="20"/>
          <w:szCs w:val="20"/>
        </w:rPr>
        <w:t xml:space="preserve">E(∆Y) = </w:t>
      </w:r>
      <w:r>
        <w:rPr>
          <w:rFonts w:ascii="TimesNewRomanPSMT" w:hAnsi="TimesNewRomanPSMT"/>
          <w:sz w:val="20"/>
          <w:szCs w:val="20"/>
        </w:rPr>
        <w:t xml:space="preserve">Latent change score estimate. </w:t>
      </w:r>
      <w:r w:rsidR="000A39B6">
        <w:rPr>
          <w:rFonts w:ascii="TimesNewRomanPSMT" w:hAnsi="TimesNewRomanPSMT"/>
          <w:sz w:val="20"/>
          <w:szCs w:val="20"/>
        </w:rPr>
        <w:t xml:space="preserve">Pretest = EMA self-monitoring data immediately before app skill coaching; Posttest = EMA self-monitoring data immediately after app skill coaching. </w:t>
      </w:r>
    </w:p>
    <w:p w14:paraId="02EEEF0D" w14:textId="5944F9C2" w:rsidR="0009202A" w:rsidRDefault="0009202A" w:rsidP="00274A3D">
      <w:pPr>
        <w:pStyle w:val="NormalWeb"/>
        <w:spacing w:after="0" w:afterAutospacing="0"/>
        <w:contextualSpacing/>
        <w:rPr>
          <w:rFonts w:ascii="TimesNewRomanPS" w:hAnsi="TimesNewRomanPS"/>
          <w:i/>
          <w:iCs/>
        </w:rPr>
      </w:pPr>
    </w:p>
    <w:p w14:paraId="1E7F6914" w14:textId="18EEE72E" w:rsidR="0009202A" w:rsidRDefault="0009202A" w:rsidP="00274A3D">
      <w:pPr>
        <w:pStyle w:val="NormalWeb"/>
        <w:spacing w:after="0" w:afterAutospacing="0"/>
        <w:contextualSpacing/>
        <w:rPr>
          <w:rFonts w:ascii="TimesNewRomanPS" w:hAnsi="TimesNewRomanPS"/>
          <w:i/>
          <w:iCs/>
        </w:rPr>
      </w:pPr>
    </w:p>
    <w:p w14:paraId="593C9941" w14:textId="77777777" w:rsidR="00041A58" w:rsidRDefault="00041A58" w:rsidP="00274A3D">
      <w:pPr>
        <w:pStyle w:val="NormalWeb"/>
        <w:spacing w:after="0" w:afterAutospacing="0"/>
        <w:contextualSpacing/>
        <w:rPr>
          <w:rFonts w:ascii="TimesNewRomanPS" w:hAnsi="TimesNewRomanPS"/>
          <w:i/>
          <w:iCs/>
        </w:rPr>
      </w:pPr>
    </w:p>
    <w:p w14:paraId="3A9A3AA7" w14:textId="771FAD45" w:rsidR="00D54850" w:rsidRDefault="00D54850">
      <w:pPr>
        <w:spacing w:line="240" w:lineRule="auto"/>
        <w:rPr>
          <w:lang w:val="en-US" w:eastAsia="en-US"/>
        </w:rPr>
      </w:pPr>
      <w:r>
        <w:br w:type="page"/>
      </w:r>
    </w:p>
    <w:p w14:paraId="4BC6A605" w14:textId="53D74AE2" w:rsidR="00B21C6A" w:rsidRPr="00274A3D" w:rsidRDefault="00B21C6A" w:rsidP="00274A3D">
      <w:pPr>
        <w:pStyle w:val="NormalWeb"/>
        <w:spacing w:after="0" w:afterAutospacing="0"/>
        <w:contextualSpacing/>
        <w:rPr>
          <w:rFonts w:ascii="TimesNewRomanPS" w:hAnsi="TimesNewRomanPS"/>
          <w:iCs/>
        </w:rPr>
      </w:pPr>
      <w:r>
        <w:lastRenderedPageBreak/>
        <w:t xml:space="preserve">Table </w:t>
      </w:r>
      <w:r w:rsidR="00041A58">
        <w:t>3</w:t>
      </w:r>
      <w:r>
        <w:t>.</w:t>
      </w:r>
      <w:r w:rsidRPr="00F54024">
        <w:rPr>
          <w:rFonts w:ascii="TimesNewRomanPS" w:hAnsi="TimesNewRomanPS"/>
          <w:i/>
          <w:iCs/>
        </w:rPr>
        <w:t xml:space="preserve"> </w:t>
      </w:r>
      <w:r>
        <w:rPr>
          <w:rFonts w:ascii="TimesNewRomanPS" w:hAnsi="TimesNewRomanPS"/>
          <w:iCs/>
        </w:rPr>
        <w:t>Random Slopes Model</w:t>
      </w:r>
      <w:r>
        <w:rPr>
          <w:rFonts w:ascii="TimesNewRomanPS" w:hAnsi="TimesNewRomanPS"/>
          <w:i/>
          <w:iCs/>
        </w:rPr>
        <w:t xml:space="preserve"> </w:t>
      </w:r>
      <w:r w:rsidR="000A39B6">
        <w:rPr>
          <w:rFonts w:ascii="TimesNewRomanPS" w:hAnsi="TimesNewRomanPS"/>
          <w:iCs/>
        </w:rPr>
        <w:t>Testing Changes in the Strength of In-The-Moment Effects Over Days Using the App</w:t>
      </w:r>
    </w:p>
    <w:tbl>
      <w:tblPr>
        <w:tblStyle w:val="TableGrid"/>
        <w:tblW w:w="7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1116"/>
        <w:gridCol w:w="1137"/>
        <w:gridCol w:w="1132"/>
        <w:gridCol w:w="1084"/>
      </w:tblGrid>
      <w:tr w:rsidR="00041A58" w14:paraId="62BD1997" w14:textId="77777777" w:rsidTr="00041A58">
        <w:trPr>
          <w:trHeight w:val="256"/>
        </w:trPr>
        <w:tc>
          <w:tcPr>
            <w:tcW w:w="2744" w:type="dxa"/>
            <w:tcBorders>
              <w:top w:val="single" w:sz="4" w:space="0" w:color="auto"/>
              <w:bottom w:val="single" w:sz="4" w:space="0" w:color="auto"/>
            </w:tcBorders>
          </w:tcPr>
          <w:p w14:paraId="76320089" w14:textId="77777777" w:rsidR="00041A58" w:rsidRPr="000671B2" w:rsidRDefault="00041A58" w:rsidP="00274A3D">
            <w:pPr>
              <w:pStyle w:val="NormalWeb"/>
              <w:spacing w:after="0" w:afterAutospacing="0"/>
              <w:contextualSpacing/>
              <w:rPr>
                <w:iCs/>
                <w:sz w:val="20"/>
                <w:szCs w:val="20"/>
              </w:rPr>
            </w:pPr>
            <w:r>
              <w:rPr>
                <w:iCs/>
                <w:sz w:val="20"/>
                <w:szCs w:val="20"/>
              </w:rPr>
              <w:t>Variable</w:t>
            </w:r>
          </w:p>
        </w:tc>
        <w:tc>
          <w:tcPr>
            <w:tcW w:w="997" w:type="dxa"/>
            <w:tcBorders>
              <w:top w:val="single" w:sz="4" w:space="0" w:color="auto"/>
              <w:bottom w:val="single" w:sz="4" w:space="0" w:color="auto"/>
            </w:tcBorders>
          </w:tcPr>
          <w:p w14:paraId="774B84D2" w14:textId="46367F0C" w:rsidR="00041A58" w:rsidRPr="00041A58" w:rsidRDefault="00041A58" w:rsidP="00274A3D">
            <w:pPr>
              <w:pStyle w:val="NormalWeb"/>
              <w:spacing w:after="0" w:afterAutospacing="0"/>
              <w:contextualSpacing/>
              <w:jc w:val="center"/>
              <w:rPr>
                <w:iCs/>
                <w:sz w:val="20"/>
                <w:szCs w:val="20"/>
              </w:rPr>
            </w:pPr>
            <w:r w:rsidRPr="00041A58">
              <w:rPr>
                <w:iCs/>
                <w:sz w:val="20"/>
                <w:szCs w:val="20"/>
              </w:rPr>
              <w:t>Coefficient</w:t>
            </w:r>
          </w:p>
        </w:tc>
        <w:tc>
          <w:tcPr>
            <w:tcW w:w="1159" w:type="dxa"/>
            <w:tcBorders>
              <w:top w:val="single" w:sz="4" w:space="0" w:color="auto"/>
              <w:bottom w:val="single" w:sz="4" w:space="0" w:color="auto"/>
            </w:tcBorders>
          </w:tcPr>
          <w:p w14:paraId="273372A3" w14:textId="77B69A51" w:rsidR="00041A58" w:rsidRPr="006C1B55" w:rsidRDefault="00041A58" w:rsidP="00274A3D">
            <w:pPr>
              <w:pStyle w:val="NormalWeb"/>
              <w:spacing w:after="0" w:afterAutospacing="0"/>
              <w:contextualSpacing/>
              <w:jc w:val="center"/>
              <w:rPr>
                <w:i/>
                <w:iCs/>
                <w:sz w:val="20"/>
                <w:szCs w:val="20"/>
              </w:rPr>
            </w:pPr>
            <w:r>
              <w:rPr>
                <w:i/>
                <w:iCs/>
                <w:sz w:val="20"/>
                <w:szCs w:val="20"/>
              </w:rPr>
              <w:t>SE</w:t>
            </w:r>
          </w:p>
        </w:tc>
        <w:tc>
          <w:tcPr>
            <w:tcW w:w="1154" w:type="dxa"/>
            <w:tcBorders>
              <w:top w:val="single" w:sz="4" w:space="0" w:color="auto"/>
              <w:bottom w:val="single" w:sz="4" w:space="0" w:color="auto"/>
            </w:tcBorders>
          </w:tcPr>
          <w:p w14:paraId="7BC1A4EA" w14:textId="52C10845" w:rsidR="00041A58" w:rsidRPr="006C1B55" w:rsidRDefault="00041A58" w:rsidP="00274A3D">
            <w:pPr>
              <w:pStyle w:val="NormalWeb"/>
              <w:spacing w:after="0" w:afterAutospacing="0"/>
              <w:contextualSpacing/>
              <w:jc w:val="center"/>
              <w:rPr>
                <w:i/>
                <w:iCs/>
                <w:sz w:val="20"/>
                <w:szCs w:val="20"/>
              </w:rPr>
            </w:pPr>
            <w:r>
              <w:rPr>
                <w:i/>
                <w:iCs/>
                <w:sz w:val="20"/>
                <w:szCs w:val="20"/>
              </w:rPr>
              <w:t>p</w:t>
            </w:r>
          </w:p>
        </w:tc>
        <w:tc>
          <w:tcPr>
            <w:tcW w:w="1094" w:type="dxa"/>
            <w:tcBorders>
              <w:top w:val="single" w:sz="4" w:space="0" w:color="auto"/>
              <w:bottom w:val="single" w:sz="4" w:space="0" w:color="auto"/>
            </w:tcBorders>
          </w:tcPr>
          <w:p w14:paraId="4EE08CB5" w14:textId="659CCD9C" w:rsidR="00041A58" w:rsidRPr="006C1B55" w:rsidRDefault="00041A58" w:rsidP="00274A3D">
            <w:pPr>
              <w:pStyle w:val="NormalWeb"/>
              <w:spacing w:after="0" w:afterAutospacing="0"/>
              <w:contextualSpacing/>
              <w:jc w:val="center"/>
              <w:rPr>
                <w:i/>
                <w:iCs/>
                <w:sz w:val="20"/>
                <w:szCs w:val="20"/>
              </w:rPr>
            </w:pPr>
            <w:r w:rsidRPr="00041A58">
              <w:rPr>
                <w:iCs/>
                <w:sz w:val="20"/>
                <w:szCs w:val="20"/>
              </w:rPr>
              <w:t>Cohen’s</w:t>
            </w:r>
            <w:r>
              <w:rPr>
                <w:i/>
                <w:iCs/>
                <w:sz w:val="20"/>
                <w:szCs w:val="20"/>
              </w:rPr>
              <w:t xml:space="preserve"> d</w:t>
            </w:r>
          </w:p>
        </w:tc>
      </w:tr>
      <w:tr w:rsidR="00041A58" w14:paraId="176F1A45" w14:textId="77777777" w:rsidTr="00041A58">
        <w:trPr>
          <w:trHeight w:val="350"/>
        </w:trPr>
        <w:tc>
          <w:tcPr>
            <w:tcW w:w="2744" w:type="dxa"/>
            <w:tcBorders>
              <w:top w:val="single" w:sz="4" w:space="0" w:color="auto"/>
            </w:tcBorders>
          </w:tcPr>
          <w:p w14:paraId="0B8B9804" w14:textId="77777777" w:rsidR="00041A58" w:rsidRPr="000671B2" w:rsidRDefault="00041A58" w:rsidP="00274A3D">
            <w:pPr>
              <w:pStyle w:val="NormalWeb"/>
              <w:spacing w:after="0" w:afterAutospacing="0"/>
              <w:contextualSpacing/>
              <w:rPr>
                <w:iCs/>
                <w:sz w:val="20"/>
                <w:szCs w:val="20"/>
              </w:rPr>
            </w:pPr>
            <w:r>
              <w:rPr>
                <w:iCs/>
                <w:sz w:val="20"/>
                <w:szCs w:val="20"/>
              </w:rPr>
              <w:t>Anxiety</w:t>
            </w:r>
          </w:p>
        </w:tc>
        <w:tc>
          <w:tcPr>
            <w:tcW w:w="997" w:type="dxa"/>
            <w:tcBorders>
              <w:top w:val="single" w:sz="4" w:space="0" w:color="auto"/>
            </w:tcBorders>
          </w:tcPr>
          <w:p w14:paraId="055382FC" w14:textId="662DA549" w:rsidR="00041A58" w:rsidRPr="000671B2" w:rsidRDefault="00041A58" w:rsidP="00274A3D">
            <w:pPr>
              <w:pStyle w:val="NormalWeb"/>
              <w:spacing w:after="0" w:afterAutospacing="0"/>
              <w:contextualSpacing/>
              <w:jc w:val="center"/>
              <w:rPr>
                <w:iCs/>
                <w:sz w:val="20"/>
                <w:szCs w:val="20"/>
              </w:rPr>
            </w:pPr>
            <w:r>
              <w:rPr>
                <w:iCs/>
                <w:sz w:val="20"/>
                <w:szCs w:val="20"/>
              </w:rPr>
              <w:t>0.686</w:t>
            </w:r>
          </w:p>
        </w:tc>
        <w:tc>
          <w:tcPr>
            <w:tcW w:w="1159" w:type="dxa"/>
            <w:tcBorders>
              <w:top w:val="single" w:sz="4" w:space="0" w:color="auto"/>
            </w:tcBorders>
          </w:tcPr>
          <w:p w14:paraId="6FD4B37E" w14:textId="0A67D3CF" w:rsidR="00041A58" w:rsidRPr="000671B2" w:rsidRDefault="00041A58" w:rsidP="00274A3D">
            <w:pPr>
              <w:pStyle w:val="NormalWeb"/>
              <w:spacing w:after="0" w:afterAutospacing="0"/>
              <w:contextualSpacing/>
              <w:jc w:val="center"/>
              <w:rPr>
                <w:iCs/>
                <w:sz w:val="20"/>
                <w:szCs w:val="20"/>
              </w:rPr>
            </w:pPr>
            <w:r>
              <w:rPr>
                <w:iCs/>
                <w:sz w:val="20"/>
                <w:szCs w:val="20"/>
              </w:rPr>
              <w:t>0.110</w:t>
            </w:r>
          </w:p>
        </w:tc>
        <w:tc>
          <w:tcPr>
            <w:tcW w:w="1154" w:type="dxa"/>
            <w:tcBorders>
              <w:top w:val="single" w:sz="4" w:space="0" w:color="auto"/>
            </w:tcBorders>
          </w:tcPr>
          <w:p w14:paraId="4DF6E095" w14:textId="10363EA8" w:rsidR="00041A58" w:rsidRPr="000671B2" w:rsidRDefault="00041A58" w:rsidP="00274A3D">
            <w:pPr>
              <w:pStyle w:val="NormalWeb"/>
              <w:spacing w:after="0" w:afterAutospacing="0"/>
              <w:contextualSpacing/>
              <w:jc w:val="center"/>
              <w:rPr>
                <w:iCs/>
                <w:sz w:val="20"/>
                <w:szCs w:val="20"/>
              </w:rPr>
            </w:pPr>
            <w:r>
              <w:rPr>
                <w:iCs/>
                <w:sz w:val="20"/>
                <w:szCs w:val="20"/>
              </w:rPr>
              <w:t>&lt;.001</w:t>
            </w:r>
          </w:p>
        </w:tc>
        <w:tc>
          <w:tcPr>
            <w:tcW w:w="1094" w:type="dxa"/>
            <w:tcBorders>
              <w:top w:val="single" w:sz="4" w:space="0" w:color="auto"/>
            </w:tcBorders>
          </w:tcPr>
          <w:p w14:paraId="13129F0E" w14:textId="0209EFFB" w:rsidR="00041A58" w:rsidRPr="000671B2" w:rsidRDefault="00041A58" w:rsidP="00274A3D">
            <w:pPr>
              <w:pStyle w:val="NormalWeb"/>
              <w:spacing w:after="0" w:afterAutospacing="0"/>
              <w:contextualSpacing/>
              <w:jc w:val="center"/>
              <w:rPr>
                <w:iCs/>
                <w:sz w:val="20"/>
                <w:szCs w:val="20"/>
              </w:rPr>
            </w:pPr>
            <w:r>
              <w:rPr>
                <w:iCs/>
                <w:sz w:val="20"/>
                <w:szCs w:val="20"/>
              </w:rPr>
              <w:t>0.37</w:t>
            </w:r>
          </w:p>
        </w:tc>
      </w:tr>
      <w:tr w:rsidR="00041A58" w14:paraId="19311191" w14:textId="77777777" w:rsidTr="00041A58">
        <w:trPr>
          <w:trHeight w:val="371"/>
        </w:trPr>
        <w:tc>
          <w:tcPr>
            <w:tcW w:w="2744" w:type="dxa"/>
          </w:tcPr>
          <w:p w14:paraId="1C4F88AF" w14:textId="77777777" w:rsidR="00041A58" w:rsidRPr="000671B2" w:rsidRDefault="00041A58" w:rsidP="00274A3D">
            <w:pPr>
              <w:pStyle w:val="NormalWeb"/>
              <w:spacing w:after="0" w:afterAutospacing="0"/>
              <w:contextualSpacing/>
              <w:rPr>
                <w:iCs/>
                <w:sz w:val="20"/>
                <w:szCs w:val="20"/>
              </w:rPr>
            </w:pPr>
            <w:r>
              <w:rPr>
                <w:iCs/>
                <w:sz w:val="20"/>
                <w:szCs w:val="20"/>
              </w:rPr>
              <w:t>Depression</w:t>
            </w:r>
          </w:p>
        </w:tc>
        <w:tc>
          <w:tcPr>
            <w:tcW w:w="997" w:type="dxa"/>
          </w:tcPr>
          <w:p w14:paraId="323B5D38" w14:textId="002ADC55" w:rsidR="00041A58" w:rsidRPr="000671B2" w:rsidRDefault="00041A58" w:rsidP="00274A3D">
            <w:pPr>
              <w:pStyle w:val="NormalWeb"/>
              <w:spacing w:after="0" w:afterAutospacing="0"/>
              <w:contextualSpacing/>
              <w:jc w:val="center"/>
              <w:rPr>
                <w:iCs/>
                <w:sz w:val="20"/>
                <w:szCs w:val="20"/>
              </w:rPr>
            </w:pPr>
            <w:r>
              <w:rPr>
                <w:iCs/>
                <w:sz w:val="20"/>
                <w:szCs w:val="20"/>
              </w:rPr>
              <w:t>0.270</w:t>
            </w:r>
          </w:p>
        </w:tc>
        <w:tc>
          <w:tcPr>
            <w:tcW w:w="1159" w:type="dxa"/>
          </w:tcPr>
          <w:p w14:paraId="2A73F74D" w14:textId="7767DC90" w:rsidR="00041A58" w:rsidRPr="000671B2" w:rsidRDefault="00041A58" w:rsidP="00274A3D">
            <w:pPr>
              <w:pStyle w:val="NormalWeb"/>
              <w:spacing w:after="0" w:afterAutospacing="0"/>
              <w:contextualSpacing/>
              <w:jc w:val="center"/>
              <w:rPr>
                <w:iCs/>
                <w:sz w:val="20"/>
                <w:szCs w:val="20"/>
              </w:rPr>
            </w:pPr>
            <w:r>
              <w:rPr>
                <w:iCs/>
                <w:sz w:val="20"/>
                <w:szCs w:val="20"/>
              </w:rPr>
              <w:t>0.088</w:t>
            </w:r>
          </w:p>
        </w:tc>
        <w:tc>
          <w:tcPr>
            <w:tcW w:w="1154" w:type="dxa"/>
          </w:tcPr>
          <w:p w14:paraId="3DE3032A" w14:textId="53BBB242" w:rsidR="00041A58" w:rsidRPr="000671B2" w:rsidRDefault="00041A58" w:rsidP="00274A3D">
            <w:pPr>
              <w:pStyle w:val="NormalWeb"/>
              <w:spacing w:after="0" w:afterAutospacing="0"/>
              <w:contextualSpacing/>
              <w:jc w:val="center"/>
              <w:rPr>
                <w:iCs/>
                <w:sz w:val="20"/>
                <w:szCs w:val="20"/>
              </w:rPr>
            </w:pPr>
            <w:r>
              <w:rPr>
                <w:iCs/>
                <w:sz w:val="20"/>
                <w:szCs w:val="20"/>
              </w:rPr>
              <w:t>.002</w:t>
            </w:r>
          </w:p>
        </w:tc>
        <w:tc>
          <w:tcPr>
            <w:tcW w:w="1094" w:type="dxa"/>
          </w:tcPr>
          <w:p w14:paraId="48FD32F5" w14:textId="7583EAFD" w:rsidR="00041A58" w:rsidRPr="000671B2" w:rsidRDefault="00041A58" w:rsidP="00274A3D">
            <w:pPr>
              <w:pStyle w:val="NormalWeb"/>
              <w:spacing w:after="0" w:afterAutospacing="0"/>
              <w:contextualSpacing/>
              <w:jc w:val="center"/>
              <w:rPr>
                <w:iCs/>
                <w:sz w:val="20"/>
                <w:szCs w:val="20"/>
              </w:rPr>
            </w:pPr>
            <w:r>
              <w:rPr>
                <w:iCs/>
                <w:sz w:val="20"/>
                <w:szCs w:val="20"/>
              </w:rPr>
              <w:t>0.19</w:t>
            </w:r>
          </w:p>
        </w:tc>
      </w:tr>
      <w:tr w:rsidR="00041A58" w14:paraId="28D72204" w14:textId="77777777" w:rsidTr="00041A58">
        <w:trPr>
          <w:trHeight w:val="350"/>
        </w:trPr>
        <w:tc>
          <w:tcPr>
            <w:tcW w:w="2744" w:type="dxa"/>
          </w:tcPr>
          <w:p w14:paraId="0A7BA3D9" w14:textId="77777777" w:rsidR="00041A58" w:rsidRPr="000671B2" w:rsidRDefault="00041A58" w:rsidP="00274A3D">
            <w:pPr>
              <w:pStyle w:val="NormalWeb"/>
              <w:spacing w:after="0" w:afterAutospacing="0"/>
              <w:contextualSpacing/>
              <w:rPr>
                <w:iCs/>
                <w:sz w:val="20"/>
                <w:szCs w:val="20"/>
              </w:rPr>
            </w:pPr>
            <w:r>
              <w:rPr>
                <w:iCs/>
                <w:sz w:val="20"/>
                <w:szCs w:val="20"/>
              </w:rPr>
              <w:t>Fighting feelings</w:t>
            </w:r>
          </w:p>
        </w:tc>
        <w:tc>
          <w:tcPr>
            <w:tcW w:w="997" w:type="dxa"/>
          </w:tcPr>
          <w:p w14:paraId="444969D7" w14:textId="07535132" w:rsidR="00041A58" w:rsidRPr="000671B2" w:rsidRDefault="00041A58" w:rsidP="00274A3D">
            <w:pPr>
              <w:pStyle w:val="NormalWeb"/>
              <w:spacing w:after="0" w:afterAutospacing="0"/>
              <w:contextualSpacing/>
              <w:jc w:val="center"/>
              <w:rPr>
                <w:iCs/>
                <w:sz w:val="20"/>
                <w:szCs w:val="20"/>
              </w:rPr>
            </w:pPr>
            <w:r>
              <w:rPr>
                <w:iCs/>
                <w:sz w:val="20"/>
                <w:szCs w:val="20"/>
              </w:rPr>
              <w:t>0.550</w:t>
            </w:r>
          </w:p>
        </w:tc>
        <w:tc>
          <w:tcPr>
            <w:tcW w:w="1159" w:type="dxa"/>
          </w:tcPr>
          <w:p w14:paraId="4F6E24D0" w14:textId="295A3B41" w:rsidR="00041A58" w:rsidRPr="000671B2" w:rsidRDefault="00041A58" w:rsidP="00274A3D">
            <w:pPr>
              <w:pStyle w:val="NormalWeb"/>
              <w:spacing w:after="0" w:afterAutospacing="0"/>
              <w:contextualSpacing/>
              <w:jc w:val="center"/>
              <w:rPr>
                <w:iCs/>
                <w:sz w:val="20"/>
                <w:szCs w:val="20"/>
              </w:rPr>
            </w:pPr>
            <w:r>
              <w:rPr>
                <w:iCs/>
                <w:sz w:val="20"/>
                <w:szCs w:val="20"/>
              </w:rPr>
              <w:t>0.176</w:t>
            </w:r>
          </w:p>
        </w:tc>
        <w:tc>
          <w:tcPr>
            <w:tcW w:w="1154" w:type="dxa"/>
          </w:tcPr>
          <w:p w14:paraId="4F8712E2" w14:textId="7B43B1AF" w:rsidR="00041A58" w:rsidRPr="000671B2" w:rsidRDefault="00041A58" w:rsidP="00274A3D">
            <w:pPr>
              <w:pStyle w:val="NormalWeb"/>
              <w:spacing w:after="0" w:afterAutospacing="0"/>
              <w:contextualSpacing/>
              <w:jc w:val="center"/>
              <w:rPr>
                <w:iCs/>
                <w:sz w:val="20"/>
                <w:szCs w:val="20"/>
              </w:rPr>
            </w:pPr>
            <w:r>
              <w:rPr>
                <w:iCs/>
                <w:sz w:val="20"/>
                <w:szCs w:val="20"/>
              </w:rPr>
              <w:t>.002</w:t>
            </w:r>
          </w:p>
        </w:tc>
        <w:tc>
          <w:tcPr>
            <w:tcW w:w="1094" w:type="dxa"/>
          </w:tcPr>
          <w:p w14:paraId="0BEC4158" w14:textId="37B068A1" w:rsidR="00041A58" w:rsidRPr="000671B2" w:rsidRDefault="00041A58" w:rsidP="00274A3D">
            <w:pPr>
              <w:pStyle w:val="NormalWeb"/>
              <w:spacing w:after="0" w:afterAutospacing="0"/>
              <w:contextualSpacing/>
              <w:jc w:val="center"/>
              <w:rPr>
                <w:iCs/>
                <w:sz w:val="20"/>
                <w:szCs w:val="20"/>
              </w:rPr>
            </w:pPr>
            <w:r>
              <w:rPr>
                <w:iCs/>
                <w:sz w:val="20"/>
                <w:szCs w:val="20"/>
              </w:rPr>
              <w:t>0.19</w:t>
            </w:r>
          </w:p>
        </w:tc>
      </w:tr>
      <w:tr w:rsidR="00041A58" w14:paraId="6BCE7E0E" w14:textId="77777777" w:rsidTr="00041A58">
        <w:trPr>
          <w:trHeight w:val="371"/>
        </w:trPr>
        <w:tc>
          <w:tcPr>
            <w:tcW w:w="2744" w:type="dxa"/>
          </w:tcPr>
          <w:p w14:paraId="6040C5C3" w14:textId="77777777" w:rsidR="00041A58" w:rsidRPr="000671B2" w:rsidRDefault="00041A58" w:rsidP="00274A3D">
            <w:pPr>
              <w:pStyle w:val="NormalWeb"/>
              <w:spacing w:after="0" w:afterAutospacing="0"/>
              <w:contextualSpacing/>
              <w:rPr>
                <w:iCs/>
                <w:sz w:val="20"/>
                <w:szCs w:val="20"/>
              </w:rPr>
            </w:pPr>
            <w:r>
              <w:rPr>
                <w:iCs/>
                <w:sz w:val="20"/>
                <w:szCs w:val="20"/>
              </w:rPr>
              <w:t>Stuck in thoughts</w:t>
            </w:r>
          </w:p>
        </w:tc>
        <w:tc>
          <w:tcPr>
            <w:tcW w:w="997" w:type="dxa"/>
          </w:tcPr>
          <w:p w14:paraId="2FEFA4EB" w14:textId="225E9401" w:rsidR="00041A58" w:rsidRPr="000671B2" w:rsidRDefault="00041A58" w:rsidP="00274A3D">
            <w:pPr>
              <w:pStyle w:val="NormalWeb"/>
              <w:spacing w:after="0" w:afterAutospacing="0"/>
              <w:contextualSpacing/>
              <w:jc w:val="center"/>
              <w:rPr>
                <w:iCs/>
                <w:sz w:val="20"/>
                <w:szCs w:val="20"/>
              </w:rPr>
            </w:pPr>
            <w:r>
              <w:rPr>
                <w:iCs/>
                <w:sz w:val="20"/>
                <w:szCs w:val="20"/>
              </w:rPr>
              <w:t>0.478</w:t>
            </w:r>
          </w:p>
        </w:tc>
        <w:tc>
          <w:tcPr>
            <w:tcW w:w="1159" w:type="dxa"/>
          </w:tcPr>
          <w:p w14:paraId="179689B7" w14:textId="2F4429FA" w:rsidR="00041A58" w:rsidRPr="000671B2" w:rsidRDefault="00041A58" w:rsidP="00274A3D">
            <w:pPr>
              <w:pStyle w:val="NormalWeb"/>
              <w:spacing w:after="0" w:afterAutospacing="0"/>
              <w:contextualSpacing/>
              <w:jc w:val="center"/>
              <w:rPr>
                <w:iCs/>
                <w:sz w:val="20"/>
                <w:szCs w:val="20"/>
              </w:rPr>
            </w:pPr>
            <w:r>
              <w:rPr>
                <w:iCs/>
                <w:sz w:val="20"/>
                <w:szCs w:val="20"/>
              </w:rPr>
              <w:t>0.069</w:t>
            </w:r>
          </w:p>
        </w:tc>
        <w:tc>
          <w:tcPr>
            <w:tcW w:w="1154" w:type="dxa"/>
          </w:tcPr>
          <w:p w14:paraId="052DE9C1" w14:textId="6AD86CD8" w:rsidR="00041A58" w:rsidRPr="000671B2" w:rsidRDefault="00041A58" w:rsidP="00274A3D">
            <w:pPr>
              <w:pStyle w:val="NormalWeb"/>
              <w:spacing w:after="0" w:afterAutospacing="0"/>
              <w:contextualSpacing/>
              <w:jc w:val="center"/>
              <w:rPr>
                <w:iCs/>
                <w:sz w:val="20"/>
                <w:szCs w:val="20"/>
              </w:rPr>
            </w:pPr>
            <w:r>
              <w:rPr>
                <w:iCs/>
                <w:sz w:val="20"/>
                <w:szCs w:val="20"/>
              </w:rPr>
              <w:t>&lt;.001</w:t>
            </w:r>
          </w:p>
        </w:tc>
        <w:tc>
          <w:tcPr>
            <w:tcW w:w="1094" w:type="dxa"/>
          </w:tcPr>
          <w:p w14:paraId="4D6D5466" w14:textId="6151C6C8" w:rsidR="00041A58" w:rsidRPr="000671B2" w:rsidRDefault="00041A58" w:rsidP="00274A3D">
            <w:pPr>
              <w:pStyle w:val="NormalWeb"/>
              <w:spacing w:after="0" w:afterAutospacing="0"/>
              <w:contextualSpacing/>
              <w:jc w:val="center"/>
              <w:rPr>
                <w:iCs/>
                <w:sz w:val="20"/>
                <w:szCs w:val="20"/>
              </w:rPr>
            </w:pPr>
            <w:r>
              <w:rPr>
                <w:iCs/>
                <w:sz w:val="20"/>
                <w:szCs w:val="20"/>
              </w:rPr>
              <w:t>0.42</w:t>
            </w:r>
          </w:p>
        </w:tc>
      </w:tr>
      <w:tr w:rsidR="00041A58" w14:paraId="675CBF11" w14:textId="77777777" w:rsidTr="00041A58">
        <w:trPr>
          <w:trHeight w:val="350"/>
        </w:trPr>
        <w:tc>
          <w:tcPr>
            <w:tcW w:w="2744" w:type="dxa"/>
          </w:tcPr>
          <w:p w14:paraId="6BC6CB94" w14:textId="77777777" w:rsidR="00041A58" w:rsidRPr="000671B2" w:rsidRDefault="00041A58" w:rsidP="00274A3D">
            <w:pPr>
              <w:pStyle w:val="NormalWeb"/>
              <w:spacing w:after="0" w:afterAutospacing="0"/>
              <w:contextualSpacing/>
              <w:rPr>
                <w:iCs/>
                <w:sz w:val="20"/>
                <w:szCs w:val="20"/>
              </w:rPr>
            </w:pPr>
            <w:r>
              <w:rPr>
                <w:iCs/>
                <w:sz w:val="20"/>
                <w:szCs w:val="20"/>
              </w:rPr>
              <w:t>On autopilot</w:t>
            </w:r>
          </w:p>
        </w:tc>
        <w:tc>
          <w:tcPr>
            <w:tcW w:w="997" w:type="dxa"/>
          </w:tcPr>
          <w:p w14:paraId="447CED91" w14:textId="2160ABFE" w:rsidR="00041A58" w:rsidRPr="000671B2" w:rsidRDefault="00041A58" w:rsidP="00274A3D">
            <w:pPr>
              <w:pStyle w:val="NormalWeb"/>
              <w:spacing w:after="0" w:afterAutospacing="0"/>
              <w:contextualSpacing/>
              <w:jc w:val="center"/>
              <w:rPr>
                <w:iCs/>
                <w:sz w:val="20"/>
                <w:szCs w:val="20"/>
              </w:rPr>
            </w:pPr>
            <w:r>
              <w:rPr>
                <w:iCs/>
                <w:sz w:val="20"/>
                <w:szCs w:val="20"/>
              </w:rPr>
              <w:t>0.753</w:t>
            </w:r>
          </w:p>
        </w:tc>
        <w:tc>
          <w:tcPr>
            <w:tcW w:w="1159" w:type="dxa"/>
          </w:tcPr>
          <w:p w14:paraId="07B2B6CF" w14:textId="3F1A30A5" w:rsidR="00041A58" w:rsidRPr="000671B2" w:rsidRDefault="00041A58" w:rsidP="00274A3D">
            <w:pPr>
              <w:pStyle w:val="NormalWeb"/>
              <w:spacing w:after="0" w:afterAutospacing="0"/>
              <w:contextualSpacing/>
              <w:jc w:val="center"/>
              <w:rPr>
                <w:iCs/>
                <w:sz w:val="20"/>
                <w:szCs w:val="20"/>
              </w:rPr>
            </w:pPr>
            <w:r>
              <w:rPr>
                <w:iCs/>
                <w:sz w:val="20"/>
                <w:szCs w:val="20"/>
              </w:rPr>
              <w:t>0.236</w:t>
            </w:r>
          </w:p>
        </w:tc>
        <w:tc>
          <w:tcPr>
            <w:tcW w:w="1154" w:type="dxa"/>
          </w:tcPr>
          <w:p w14:paraId="6E1BE296" w14:textId="47F3EAA2" w:rsidR="00041A58" w:rsidRPr="000671B2" w:rsidRDefault="00041A58" w:rsidP="00274A3D">
            <w:pPr>
              <w:pStyle w:val="NormalWeb"/>
              <w:spacing w:after="0" w:afterAutospacing="0"/>
              <w:contextualSpacing/>
              <w:jc w:val="center"/>
              <w:rPr>
                <w:iCs/>
                <w:sz w:val="20"/>
                <w:szCs w:val="20"/>
              </w:rPr>
            </w:pPr>
            <w:r>
              <w:rPr>
                <w:iCs/>
                <w:sz w:val="20"/>
                <w:szCs w:val="20"/>
              </w:rPr>
              <w:t>.001</w:t>
            </w:r>
          </w:p>
        </w:tc>
        <w:tc>
          <w:tcPr>
            <w:tcW w:w="1094" w:type="dxa"/>
          </w:tcPr>
          <w:p w14:paraId="3ED087F5" w14:textId="0CBFCEE0" w:rsidR="00041A58" w:rsidRPr="000671B2" w:rsidRDefault="00041A58" w:rsidP="00274A3D">
            <w:pPr>
              <w:pStyle w:val="NormalWeb"/>
              <w:spacing w:after="0" w:afterAutospacing="0"/>
              <w:contextualSpacing/>
              <w:jc w:val="center"/>
              <w:rPr>
                <w:iCs/>
                <w:sz w:val="20"/>
                <w:szCs w:val="20"/>
              </w:rPr>
            </w:pPr>
            <w:r>
              <w:rPr>
                <w:iCs/>
                <w:sz w:val="20"/>
                <w:szCs w:val="20"/>
              </w:rPr>
              <w:t>0.19</w:t>
            </w:r>
          </w:p>
        </w:tc>
      </w:tr>
      <w:tr w:rsidR="00041A58" w14:paraId="3EC0E8B3" w14:textId="77777777" w:rsidTr="00041A58">
        <w:trPr>
          <w:trHeight w:val="350"/>
        </w:trPr>
        <w:tc>
          <w:tcPr>
            <w:tcW w:w="2744" w:type="dxa"/>
            <w:tcBorders>
              <w:bottom w:val="single" w:sz="4" w:space="0" w:color="auto"/>
            </w:tcBorders>
          </w:tcPr>
          <w:p w14:paraId="6C1AD646" w14:textId="77777777" w:rsidR="00041A58" w:rsidRDefault="00041A58" w:rsidP="00274A3D">
            <w:pPr>
              <w:pStyle w:val="NormalWeb"/>
              <w:spacing w:after="0" w:afterAutospacing="0"/>
              <w:contextualSpacing/>
              <w:rPr>
                <w:iCs/>
                <w:sz w:val="20"/>
                <w:szCs w:val="20"/>
              </w:rPr>
            </w:pPr>
            <w:r>
              <w:rPr>
                <w:iCs/>
                <w:sz w:val="20"/>
                <w:szCs w:val="20"/>
              </w:rPr>
              <w:t>Disconnected from values</w:t>
            </w:r>
          </w:p>
        </w:tc>
        <w:tc>
          <w:tcPr>
            <w:tcW w:w="997" w:type="dxa"/>
            <w:tcBorders>
              <w:bottom w:val="single" w:sz="4" w:space="0" w:color="auto"/>
            </w:tcBorders>
          </w:tcPr>
          <w:p w14:paraId="5C9B393C" w14:textId="14B2FE5D" w:rsidR="00041A58" w:rsidRPr="000671B2" w:rsidRDefault="00041A58" w:rsidP="00274A3D">
            <w:pPr>
              <w:pStyle w:val="NormalWeb"/>
              <w:spacing w:after="0" w:afterAutospacing="0"/>
              <w:contextualSpacing/>
              <w:jc w:val="center"/>
              <w:rPr>
                <w:iCs/>
                <w:sz w:val="20"/>
                <w:szCs w:val="20"/>
              </w:rPr>
            </w:pPr>
            <w:r>
              <w:rPr>
                <w:iCs/>
                <w:sz w:val="20"/>
                <w:szCs w:val="20"/>
              </w:rPr>
              <w:t>0.434</w:t>
            </w:r>
          </w:p>
        </w:tc>
        <w:tc>
          <w:tcPr>
            <w:tcW w:w="1159" w:type="dxa"/>
            <w:tcBorders>
              <w:bottom w:val="single" w:sz="4" w:space="0" w:color="auto"/>
            </w:tcBorders>
          </w:tcPr>
          <w:p w14:paraId="49EF8BBD" w14:textId="6C1D7CA7" w:rsidR="00041A58" w:rsidRPr="000671B2" w:rsidRDefault="00041A58" w:rsidP="00274A3D">
            <w:pPr>
              <w:pStyle w:val="NormalWeb"/>
              <w:spacing w:after="0" w:afterAutospacing="0"/>
              <w:contextualSpacing/>
              <w:jc w:val="center"/>
              <w:rPr>
                <w:iCs/>
                <w:sz w:val="20"/>
                <w:szCs w:val="20"/>
              </w:rPr>
            </w:pPr>
            <w:r>
              <w:rPr>
                <w:iCs/>
                <w:sz w:val="20"/>
                <w:szCs w:val="20"/>
              </w:rPr>
              <w:t>0.150</w:t>
            </w:r>
          </w:p>
        </w:tc>
        <w:tc>
          <w:tcPr>
            <w:tcW w:w="1154" w:type="dxa"/>
            <w:tcBorders>
              <w:bottom w:val="single" w:sz="4" w:space="0" w:color="auto"/>
            </w:tcBorders>
          </w:tcPr>
          <w:p w14:paraId="05D09C71" w14:textId="3DFED905" w:rsidR="00041A58" w:rsidRPr="000671B2" w:rsidRDefault="00041A58" w:rsidP="00274A3D">
            <w:pPr>
              <w:pStyle w:val="NormalWeb"/>
              <w:spacing w:after="0" w:afterAutospacing="0"/>
              <w:contextualSpacing/>
              <w:jc w:val="center"/>
              <w:rPr>
                <w:iCs/>
                <w:sz w:val="20"/>
                <w:szCs w:val="20"/>
              </w:rPr>
            </w:pPr>
            <w:r>
              <w:rPr>
                <w:iCs/>
                <w:sz w:val="20"/>
                <w:szCs w:val="20"/>
              </w:rPr>
              <w:t>.004</w:t>
            </w:r>
          </w:p>
        </w:tc>
        <w:tc>
          <w:tcPr>
            <w:tcW w:w="1094" w:type="dxa"/>
            <w:tcBorders>
              <w:bottom w:val="single" w:sz="4" w:space="0" w:color="auto"/>
            </w:tcBorders>
          </w:tcPr>
          <w:p w14:paraId="2F0E592B" w14:textId="19352E3B" w:rsidR="00041A58" w:rsidRPr="000671B2" w:rsidRDefault="00041A58" w:rsidP="00274A3D">
            <w:pPr>
              <w:pStyle w:val="NormalWeb"/>
              <w:spacing w:after="0" w:afterAutospacing="0"/>
              <w:contextualSpacing/>
              <w:jc w:val="center"/>
              <w:rPr>
                <w:iCs/>
                <w:sz w:val="20"/>
                <w:szCs w:val="20"/>
              </w:rPr>
            </w:pPr>
            <w:r>
              <w:rPr>
                <w:iCs/>
                <w:sz w:val="20"/>
                <w:szCs w:val="20"/>
              </w:rPr>
              <w:t>0.18</w:t>
            </w:r>
          </w:p>
        </w:tc>
      </w:tr>
    </w:tbl>
    <w:p w14:paraId="38F347A1" w14:textId="2B6AC82C" w:rsidR="00F54024" w:rsidRDefault="00F54024" w:rsidP="00274A3D">
      <w:pPr>
        <w:pStyle w:val="NormalWeb"/>
        <w:spacing w:after="0" w:afterAutospacing="0"/>
        <w:contextualSpacing/>
      </w:pPr>
    </w:p>
    <w:p w14:paraId="445F8C1E" w14:textId="638F799D" w:rsidR="00D54850" w:rsidRDefault="00D54850">
      <w:pPr>
        <w:spacing w:line="240" w:lineRule="auto"/>
        <w:rPr>
          <w:rFonts w:cs="Arial"/>
          <w:b/>
          <w:bCs/>
          <w:kern w:val="32"/>
          <w:szCs w:val="32"/>
        </w:rPr>
      </w:pPr>
      <w:r>
        <w:br w:type="page"/>
      </w:r>
    </w:p>
    <w:p w14:paraId="653654DF" w14:textId="623FF0A0" w:rsidR="003F577F" w:rsidRPr="00C83DCA" w:rsidRDefault="007466ED" w:rsidP="00274A3D">
      <w:pPr>
        <w:pStyle w:val="Heading1"/>
        <w:spacing w:after="0"/>
        <w:jc w:val="center"/>
        <w:rPr>
          <w:lang w:val="en-US"/>
        </w:rPr>
      </w:pPr>
      <w:r>
        <w:rPr>
          <w:lang w:val="en-US"/>
        </w:rPr>
        <w:lastRenderedPageBreak/>
        <w:t>References</w:t>
      </w:r>
    </w:p>
    <w:p w14:paraId="30EAF1D2" w14:textId="0E031D61" w:rsidR="00F74FD5" w:rsidRPr="00F74FD5" w:rsidRDefault="000C33E3" w:rsidP="00F74FD5">
      <w:pPr>
        <w:pStyle w:val="EndNoteBibliography"/>
        <w:ind w:left="720" w:hanging="720"/>
        <w:rPr>
          <w:noProof/>
        </w:rPr>
      </w:pPr>
      <w:r>
        <w:rPr>
          <w:lang w:val="en-US"/>
        </w:rPr>
        <w:fldChar w:fldCharType="begin"/>
      </w:r>
      <w:r>
        <w:rPr>
          <w:lang w:val="en-US"/>
        </w:rPr>
        <w:instrText xml:space="preserve"> ADDIN EN.REFLIST </w:instrText>
      </w:r>
      <w:r>
        <w:rPr>
          <w:lang w:val="en-US"/>
        </w:rPr>
        <w:fldChar w:fldCharType="separate"/>
      </w:r>
      <w:r w:rsidR="00F74FD5" w:rsidRPr="00F74FD5">
        <w:rPr>
          <w:noProof/>
        </w:rPr>
        <w:t>1.</w:t>
      </w:r>
      <w:r w:rsidR="00F74FD5" w:rsidRPr="00F74FD5">
        <w:rPr>
          <w:noProof/>
        </w:rPr>
        <w:tab/>
        <w:t xml:space="preserve">Blanco C, Okuda M, Wright C, et al. Mental health of college students and their non–college-attending peers: results from the national epidemiologic study on alcohol and related conditions. </w:t>
      </w:r>
      <w:r w:rsidR="00F74FD5" w:rsidRPr="00F74FD5">
        <w:rPr>
          <w:i/>
          <w:noProof/>
        </w:rPr>
        <w:t>Arch</w:t>
      </w:r>
      <w:r w:rsidR="00D67933">
        <w:rPr>
          <w:i/>
          <w:noProof/>
        </w:rPr>
        <w:t xml:space="preserve"> Gen Psychiatry</w:t>
      </w:r>
      <w:r w:rsidR="00F74FD5" w:rsidRPr="00F74FD5">
        <w:rPr>
          <w:i/>
          <w:noProof/>
        </w:rPr>
        <w:t xml:space="preserve">. </w:t>
      </w:r>
      <w:r w:rsidR="00F74FD5" w:rsidRPr="00F74FD5">
        <w:rPr>
          <w:noProof/>
        </w:rPr>
        <w:t>2008;65(12):1429-1437.</w:t>
      </w:r>
    </w:p>
    <w:p w14:paraId="01CC05E0" w14:textId="0AB3EA95" w:rsidR="00F74FD5" w:rsidRPr="00F74FD5" w:rsidRDefault="00F74FD5" w:rsidP="00F74FD5">
      <w:pPr>
        <w:pStyle w:val="EndNoteBibliography"/>
        <w:ind w:left="720" w:hanging="720"/>
        <w:rPr>
          <w:noProof/>
        </w:rPr>
      </w:pPr>
      <w:r w:rsidRPr="00F74FD5">
        <w:rPr>
          <w:noProof/>
        </w:rPr>
        <w:t>2.</w:t>
      </w:r>
      <w:r w:rsidRPr="00F74FD5">
        <w:rPr>
          <w:noProof/>
        </w:rPr>
        <w:tab/>
        <w:t xml:space="preserve">American College Health Association. </w:t>
      </w:r>
      <w:r w:rsidRPr="00F74FD5">
        <w:rPr>
          <w:i/>
          <w:noProof/>
        </w:rPr>
        <w:t>ACHA-National College Health Assessment II: Reference group executive summary spring 2014.</w:t>
      </w:r>
      <w:r w:rsidR="003B5C61" w:rsidRPr="003B5C61">
        <w:t xml:space="preserve"> </w:t>
      </w:r>
      <w:r w:rsidR="003B5C61" w:rsidRPr="003B5C61">
        <w:rPr>
          <w:iCs/>
          <w:noProof/>
        </w:rPr>
        <w:t>https://www.acha.org/documents/ncha/ACHA-NCHA-II_ReferenceGroup_ExecutiveSummary_Spring2014.pdf.</w:t>
      </w:r>
      <w:r w:rsidR="003B5C61">
        <w:rPr>
          <w:i/>
          <w:noProof/>
        </w:rPr>
        <w:t xml:space="preserve"> </w:t>
      </w:r>
      <w:r w:rsidRPr="00F74FD5">
        <w:rPr>
          <w:i/>
          <w:noProof/>
        </w:rPr>
        <w:t xml:space="preserve"> </w:t>
      </w:r>
      <w:r w:rsidRPr="00F74FD5">
        <w:rPr>
          <w:noProof/>
        </w:rPr>
        <w:t>2014.</w:t>
      </w:r>
    </w:p>
    <w:p w14:paraId="1DC3C876" w14:textId="77777777" w:rsidR="00F74FD5" w:rsidRPr="00F74FD5" w:rsidRDefault="00F74FD5" w:rsidP="00F74FD5">
      <w:pPr>
        <w:pStyle w:val="EndNoteBibliography"/>
        <w:ind w:left="720" w:hanging="720"/>
        <w:rPr>
          <w:noProof/>
        </w:rPr>
      </w:pPr>
      <w:r w:rsidRPr="00F74FD5">
        <w:rPr>
          <w:noProof/>
        </w:rPr>
        <w:t>3.</w:t>
      </w:r>
      <w:r w:rsidRPr="00F74FD5">
        <w:rPr>
          <w:noProof/>
        </w:rPr>
        <w:tab/>
        <w:t xml:space="preserve">Beamish PM. Introduction to the special section--severe and persistent mental illness on college campuses: considerations for service provision. </w:t>
      </w:r>
      <w:r w:rsidRPr="00F74FD5">
        <w:rPr>
          <w:i/>
          <w:noProof/>
        </w:rPr>
        <w:t xml:space="preserve">Journal of College Counseling. </w:t>
      </w:r>
      <w:r w:rsidRPr="00F74FD5">
        <w:rPr>
          <w:noProof/>
        </w:rPr>
        <w:t>2005;8(2):138-140.</w:t>
      </w:r>
    </w:p>
    <w:p w14:paraId="1DB9FDE8" w14:textId="52B90638" w:rsidR="00F74FD5" w:rsidRPr="00F74FD5" w:rsidRDefault="00F74FD5" w:rsidP="00F74FD5">
      <w:pPr>
        <w:pStyle w:val="EndNoteBibliography"/>
        <w:ind w:left="720" w:hanging="720"/>
        <w:rPr>
          <w:noProof/>
        </w:rPr>
      </w:pPr>
      <w:r w:rsidRPr="00F74FD5">
        <w:rPr>
          <w:noProof/>
        </w:rPr>
        <w:t>4.</w:t>
      </w:r>
      <w:r w:rsidRPr="00F74FD5">
        <w:rPr>
          <w:noProof/>
        </w:rPr>
        <w:tab/>
        <w:t xml:space="preserve">Gallagher RP. National survey of college counseling centers 2014. </w:t>
      </w:r>
      <w:r w:rsidR="003B5C61" w:rsidRPr="003B5C61">
        <w:rPr>
          <w:noProof/>
        </w:rPr>
        <w:t>http://d-scholarship.pitt.edu/28178/1/survey_2014.pdf</w:t>
      </w:r>
      <w:r w:rsidR="003B5C61">
        <w:rPr>
          <w:noProof/>
        </w:rPr>
        <w:t xml:space="preserve">. </w:t>
      </w:r>
      <w:r w:rsidRPr="00F74FD5">
        <w:rPr>
          <w:noProof/>
        </w:rPr>
        <w:t>2015.</w:t>
      </w:r>
    </w:p>
    <w:p w14:paraId="7304EB4E" w14:textId="77777777" w:rsidR="00F74FD5" w:rsidRPr="00F74FD5" w:rsidRDefault="00F74FD5" w:rsidP="00F74FD5">
      <w:pPr>
        <w:pStyle w:val="EndNoteBibliography"/>
        <w:ind w:left="720" w:hanging="720"/>
        <w:rPr>
          <w:noProof/>
        </w:rPr>
      </w:pPr>
      <w:r w:rsidRPr="00F74FD5">
        <w:rPr>
          <w:noProof/>
        </w:rPr>
        <w:t>5.</w:t>
      </w:r>
      <w:r w:rsidRPr="00F74FD5">
        <w:rPr>
          <w:noProof/>
        </w:rPr>
        <w:tab/>
        <w:t xml:space="preserve">Levy JJ, Thompson‐Leonardelli K, Smith NG, Coleman MN. Attrition after intake at a university counseling center: Relationship among client race, problem type, and time on a waiting list. </w:t>
      </w:r>
      <w:r w:rsidRPr="00F74FD5">
        <w:rPr>
          <w:i/>
          <w:noProof/>
        </w:rPr>
        <w:t xml:space="preserve">Journal of College Counseling. </w:t>
      </w:r>
      <w:r w:rsidRPr="00F74FD5">
        <w:rPr>
          <w:noProof/>
        </w:rPr>
        <w:t>2005;8(2):107-117.</w:t>
      </w:r>
    </w:p>
    <w:p w14:paraId="1F4055EF" w14:textId="77777777" w:rsidR="00F74FD5" w:rsidRPr="00F74FD5" w:rsidRDefault="00F74FD5" w:rsidP="00F74FD5">
      <w:pPr>
        <w:pStyle w:val="EndNoteBibliography"/>
        <w:ind w:left="720" w:hanging="720"/>
        <w:rPr>
          <w:noProof/>
        </w:rPr>
      </w:pPr>
      <w:r w:rsidRPr="00F74FD5">
        <w:rPr>
          <w:noProof/>
        </w:rPr>
        <w:t>6.</w:t>
      </w:r>
      <w:r w:rsidRPr="00F74FD5">
        <w:rPr>
          <w:noProof/>
        </w:rPr>
        <w:tab/>
        <w:t xml:space="preserve">Cooper SE. Evidenced-Based Practice for Anxiety Disorders in College Mental Health: Thomas Baez. In: </w:t>
      </w:r>
      <w:r w:rsidRPr="00F74FD5">
        <w:rPr>
          <w:i/>
          <w:noProof/>
        </w:rPr>
        <w:t>Evidence-Based Psychotherapy Practice in College Mental Health.</w:t>
      </w:r>
      <w:r w:rsidRPr="00F74FD5">
        <w:rPr>
          <w:noProof/>
        </w:rPr>
        <w:t xml:space="preserve"> Routledge; 2012:46-61.</w:t>
      </w:r>
    </w:p>
    <w:p w14:paraId="253A6E20" w14:textId="2545ED43" w:rsidR="00F74FD5" w:rsidRPr="00F74FD5" w:rsidRDefault="00F74FD5" w:rsidP="00F74FD5">
      <w:pPr>
        <w:pStyle w:val="EndNoteBibliography"/>
        <w:ind w:left="720" w:hanging="720"/>
        <w:rPr>
          <w:noProof/>
        </w:rPr>
      </w:pPr>
      <w:r w:rsidRPr="00F74FD5">
        <w:rPr>
          <w:noProof/>
        </w:rPr>
        <w:t>7.</w:t>
      </w:r>
      <w:r w:rsidRPr="00F74FD5">
        <w:rPr>
          <w:noProof/>
        </w:rPr>
        <w:tab/>
        <w:t xml:space="preserve">Kay J, Schwartz V. Mental health care in the college community. </w:t>
      </w:r>
      <w:r w:rsidR="000D7C28">
        <w:rPr>
          <w:i/>
          <w:noProof/>
        </w:rPr>
        <w:t>J College Stud Psychother</w:t>
      </w:r>
      <w:r w:rsidRPr="00F74FD5">
        <w:rPr>
          <w:i/>
          <w:noProof/>
        </w:rPr>
        <w:t xml:space="preserve">. </w:t>
      </w:r>
      <w:r w:rsidRPr="00F74FD5">
        <w:rPr>
          <w:noProof/>
        </w:rPr>
        <w:t>2010;25:93-98.</w:t>
      </w:r>
    </w:p>
    <w:p w14:paraId="52FF00F1" w14:textId="10BEB1FA" w:rsidR="00F74FD5" w:rsidRPr="00F74FD5" w:rsidRDefault="00F74FD5" w:rsidP="00F74FD5">
      <w:pPr>
        <w:pStyle w:val="EndNoteBibliography"/>
        <w:ind w:left="720" w:hanging="720"/>
        <w:rPr>
          <w:noProof/>
        </w:rPr>
      </w:pPr>
      <w:r w:rsidRPr="00F74FD5">
        <w:rPr>
          <w:noProof/>
        </w:rPr>
        <w:t>8.</w:t>
      </w:r>
      <w:r w:rsidRPr="00F74FD5">
        <w:rPr>
          <w:noProof/>
        </w:rPr>
        <w:tab/>
        <w:t xml:space="preserve">ComScore. </w:t>
      </w:r>
      <w:r w:rsidRPr="00F74FD5">
        <w:rPr>
          <w:i/>
          <w:noProof/>
        </w:rPr>
        <w:t xml:space="preserve">ComScore Reports June 2014 U.S. Smartphone Subscriber Market Share. </w:t>
      </w:r>
      <w:r w:rsidR="003B5C61" w:rsidRPr="003B5C61">
        <w:rPr>
          <w:iCs/>
          <w:noProof/>
        </w:rPr>
        <w:t>https://www.comscore.com/Insights/Rankings/Comscore-Reports-June-2014-US-Smartphone-Subscriber-Market-Share.</w:t>
      </w:r>
      <w:r w:rsidR="003B5C61">
        <w:rPr>
          <w:i/>
          <w:noProof/>
        </w:rPr>
        <w:t xml:space="preserve"> </w:t>
      </w:r>
      <w:r w:rsidRPr="00F74FD5">
        <w:rPr>
          <w:noProof/>
        </w:rPr>
        <w:t>2014.</w:t>
      </w:r>
    </w:p>
    <w:p w14:paraId="2D3C8F36" w14:textId="6CA79C28" w:rsidR="00F74FD5" w:rsidRPr="00F74FD5" w:rsidRDefault="00F74FD5" w:rsidP="00F74FD5">
      <w:pPr>
        <w:pStyle w:val="EndNoteBibliography"/>
        <w:ind w:left="720" w:hanging="720"/>
        <w:rPr>
          <w:noProof/>
        </w:rPr>
      </w:pPr>
      <w:r w:rsidRPr="00F74FD5">
        <w:rPr>
          <w:noProof/>
        </w:rPr>
        <w:t>9.</w:t>
      </w:r>
      <w:r w:rsidRPr="00F74FD5">
        <w:rPr>
          <w:noProof/>
        </w:rPr>
        <w:tab/>
      </w:r>
      <w:r w:rsidR="00562227">
        <w:rPr>
          <w:noProof/>
        </w:rPr>
        <w:t>IDC Research</w:t>
      </w:r>
      <w:r w:rsidRPr="00F74FD5">
        <w:rPr>
          <w:noProof/>
        </w:rPr>
        <w:t xml:space="preserve">. </w:t>
      </w:r>
      <w:r w:rsidRPr="00F74FD5">
        <w:rPr>
          <w:i/>
          <w:noProof/>
        </w:rPr>
        <w:t xml:space="preserve">Always connected: How smartphones and social keep us engaged. </w:t>
      </w:r>
      <w:r w:rsidR="003B5C61" w:rsidRPr="003B5C61">
        <w:rPr>
          <w:iCs/>
          <w:noProof/>
        </w:rPr>
        <w:t xml:space="preserve">https://www.nu.nl/files/IDC-Facebook%20Always%20Connected%20%281%29.pdf. </w:t>
      </w:r>
      <w:r w:rsidRPr="00F74FD5">
        <w:rPr>
          <w:noProof/>
        </w:rPr>
        <w:t>2013.</w:t>
      </w:r>
    </w:p>
    <w:p w14:paraId="614221A0" w14:textId="6F9B98C8" w:rsidR="00F74FD5" w:rsidRPr="00F74FD5" w:rsidRDefault="00F74FD5" w:rsidP="00F74FD5">
      <w:pPr>
        <w:pStyle w:val="EndNoteBibliography"/>
        <w:ind w:left="720" w:hanging="720"/>
        <w:rPr>
          <w:noProof/>
        </w:rPr>
      </w:pPr>
      <w:r w:rsidRPr="00F74FD5">
        <w:rPr>
          <w:noProof/>
        </w:rPr>
        <w:t>10.</w:t>
      </w:r>
      <w:r w:rsidRPr="00F74FD5">
        <w:rPr>
          <w:noProof/>
        </w:rPr>
        <w:tab/>
        <w:t xml:space="preserve">Donker T, Petrie K, Proudfoot J, Clarke J, Birch M-R, Christensen H. Smartphones for smarter delivery of mental health programs: a systematic review. </w:t>
      </w:r>
      <w:r w:rsidR="000D7C28">
        <w:rPr>
          <w:i/>
          <w:noProof/>
        </w:rPr>
        <w:t>JMIR</w:t>
      </w:r>
      <w:r w:rsidRPr="00F74FD5">
        <w:rPr>
          <w:i/>
          <w:noProof/>
        </w:rPr>
        <w:t xml:space="preserve">. </w:t>
      </w:r>
      <w:r w:rsidRPr="00F74FD5">
        <w:rPr>
          <w:noProof/>
        </w:rPr>
        <w:t>2013;15(11):e247.</w:t>
      </w:r>
    </w:p>
    <w:p w14:paraId="1D015231" w14:textId="235F01D8" w:rsidR="00F74FD5" w:rsidRPr="00F74FD5" w:rsidRDefault="00F74FD5" w:rsidP="00F74FD5">
      <w:pPr>
        <w:pStyle w:val="EndNoteBibliography"/>
        <w:ind w:left="720" w:hanging="720"/>
        <w:rPr>
          <w:noProof/>
        </w:rPr>
      </w:pPr>
      <w:r w:rsidRPr="00F74FD5">
        <w:rPr>
          <w:noProof/>
        </w:rPr>
        <w:t>11.</w:t>
      </w:r>
      <w:r w:rsidRPr="00F74FD5">
        <w:rPr>
          <w:noProof/>
        </w:rPr>
        <w:tab/>
        <w:t xml:space="preserve">Kessler RC, Chiu WT, Demler O, Walters EE. Prevalence, severity, and comorbidity of 12-month DSM-IV disorders in the National Comorbidity Survey Replication. </w:t>
      </w:r>
      <w:r w:rsidR="000D7C28" w:rsidRPr="00F74FD5">
        <w:rPr>
          <w:i/>
          <w:noProof/>
        </w:rPr>
        <w:t>Arch</w:t>
      </w:r>
      <w:r w:rsidR="000D7C28">
        <w:rPr>
          <w:i/>
          <w:noProof/>
        </w:rPr>
        <w:t xml:space="preserve"> Gen Psychiatry</w:t>
      </w:r>
      <w:r w:rsidRPr="00F74FD5">
        <w:rPr>
          <w:i/>
          <w:noProof/>
        </w:rPr>
        <w:t xml:space="preserve">. </w:t>
      </w:r>
      <w:r w:rsidRPr="00F74FD5">
        <w:rPr>
          <w:noProof/>
        </w:rPr>
        <w:t>2005;62(6):617-627.</w:t>
      </w:r>
    </w:p>
    <w:p w14:paraId="5D38010D" w14:textId="77777777" w:rsidR="00F74FD5" w:rsidRPr="00F74FD5" w:rsidRDefault="00F74FD5" w:rsidP="00F74FD5">
      <w:pPr>
        <w:pStyle w:val="EndNoteBibliography"/>
        <w:ind w:left="720" w:hanging="720"/>
        <w:rPr>
          <w:noProof/>
        </w:rPr>
      </w:pPr>
      <w:r w:rsidRPr="00F74FD5">
        <w:rPr>
          <w:noProof/>
        </w:rPr>
        <w:t>12.</w:t>
      </w:r>
      <w:r w:rsidRPr="00F74FD5">
        <w:rPr>
          <w:noProof/>
        </w:rPr>
        <w:tab/>
        <w:t xml:space="preserve">Harvey AG, Watkins E. </w:t>
      </w:r>
      <w:r w:rsidRPr="00F74FD5">
        <w:rPr>
          <w:i/>
          <w:noProof/>
        </w:rPr>
        <w:t>Cognitive behavioural processes across psychological disorders: A transdiagnostic approach to research and treatment.</w:t>
      </w:r>
      <w:r w:rsidRPr="00F74FD5">
        <w:rPr>
          <w:noProof/>
        </w:rPr>
        <w:t xml:space="preserve"> Oxford University Press, USA; 2004.</w:t>
      </w:r>
    </w:p>
    <w:p w14:paraId="4087720F" w14:textId="4533C382" w:rsidR="00F74FD5" w:rsidRPr="00F74FD5" w:rsidRDefault="00F74FD5" w:rsidP="00F74FD5">
      <w:pPr>
        <w:pStyle w:val="EndNoteBibliography"/>
        <w:ind w:left="720" w:hanging="720"/>
        <w:rPr>
          <w:noProof/>
        </w:rPr>
      </w:pPr>
      <w:r w:rsidRPr="00F74FD5">
        <w:rPr>
          <w:noProof/>
        </w:rPr>
        <w:t>13.</w:t>
      </w:r>
      <w:r w:rsidRPr="00F74FD5">
        <w:rPr>
          <w:noProof/>
        </w:rPr>
        <w:tab/>
        <w:t xml:space="preserve">Hayes SC, Villatte M, Levin M, Hildebrandt M. Open, aware, and active: Contextual approaches as an emerging trend in the behavioral and cognitive therapies. </w:t>
      </w:r>
      <w:r w:rsidR="000D7C28">
        <w:rPr>
          <w:i/>
          <w:noProof/>
        </w:rPr>
        <w:t>Annu Rev Clin Psychol</w:t>
      </w:r>
      <w:r w:rsidRPr="00F74FD5">
        <w:rPr>
          <w:i/>
          <w:noProof/>
        </w:rPr>
        <w:t xml:space="preserve">. </w:t>
      </w:r>
      <w:r w:rsidRPr="00F74FD5">
        <w:rPr>
          <w:noProof/>
        </w:rPr>
        <w:t>2011;7.</w:t>
      </w:r>
    </w:p>
    <w:p w14:paraId="39DE8E79" w14:textId="53DE915E" w:rsidR="00F74FD5" w:rsidRPr="00F74FD5" w:rsidRDefault="00F74FD5" w:rsidP="00F74FD5">
      <w:pPr>
        <w:pStyle w:val="EndNoteBibliography"/>
        <w:ind w:left="720" w:hanging="720"/>
        <w:rPr>
          <w:noProof/>
        </w:rPr>
      </w:pPr>
      <w:r w:rsidRPr="00F74FD5">
        <w:rPr>
          <w:noProof/>
        </w:rPr>
        <w:t>14.</w:t>
      </w:r>
      <w:r w:rsidRPr="00F74FD5">
        <w:rPr>
          <w:noProof/>
        </w:rPr>
        <w:tab/>
        <w:t xml:space="preserve">Bond FW, Hayes SC, Baer RA, et al. Preliminary psychometric properties of the Acceptance and Action Questionnaire–II: A revised measure of psychological inflexibility and experiential avoidance. </w:t>
      </w:r>
      <w:r w:rsidRPr="00F74FD5">
        <w:rPr>
          <w:i/>
          <w:noProof/>
        </w:rPr>
        <w:t>Behav</w:t>
      </w:r>
      <w:r w:rsidR="000D7C28">
        <w:rPr>
          <w:i/>
          <w:noProof/>
        </w:rPr>
        <w:t xml:space="preserve"> Ther</w:t>
      </w:r>
      <w:r w:rsidRPr="00F74FD5">
        <w:rPr>
          <w:i/>
          <w:noProof/>
        </w:rPr>
        <w:t xml:space="preserve">. </w:t>
      </w:r>
      <w:r w:rsidRPr="00F74FD5">
        <w:rPr>
          <w:noProof/>
        </w:rPr>
        <w:t>2011;42(4):676-688.</w:t>
      </w:r>
    </w:p>
    <w:p w14:paraId="68B5C17E" w14:textId="77777777" w:rsidR="00F74FD5" w:rsidRPr="00F74FD5" w:rsidRDefault="00F74FD5" w:rsidP="00F74FD5">
      <w:pPr>
        <w:pStyle w:val="EndNoteBibliography"/>
        <w:ind w:left="720" w:hanging="720"/>
        <w:rPr>
          <w:noProof/>
        </w:rPr>
      </w:pPr>
      <w:r w:rsidRPr="00F74FD5">
        <w:rPr>
          <w:noProof/>
        </w:rPr>
        <w:t>15.</w:t>
      </w:r>
      <w:r w:rsidRPr="00F74FD5">
        <w:rPr>
          <w:noProof/>
        </w:rPr>
        <w:tab/>
        <w:t xml:space="preserve">Hayes SC, Strosahl KD, Wilson KG. </w:t>
      </w:r>
      <w:r w:rsidRPr="00F74FD5">
        <w:rPr>
          <w:i/>
          <w:noProof/>
        </w:rPr>
        <w:t>Acceptance and commitment therapy: The process and practice of mindful change.</w:t>
      </w:r>
      <w:r w:rsidRPr="00F74FD5">
        <w:rPr>
          <w:noProof/>
        </w:rPr>
        <w:t xml:space="preserve"> Guilford Press; 2011.</w:t>
      </w:r>
    </w:p>
    <w:p w14:paraId="1378EFDC" w14:textId="783B9B59" w:rsidR="00F74FD5" w:rsidRPr="00F74FD5" w:rsidRDefault="00F74FD5" w:rsidP="00F74FD5">
      <w:pPr>
        <w:pStyle w:val="EndNoteBibliography"/>
        <w:ind w:left="720" w:hanging="720"/>
        <w:rPr>
          <w:noProof/>
        </w:rPr>
      </w:pPr>
      <w:r w:rsidRPr="00F74FD5">
        <w:rPr>
          <w:noProof/>
        </w:rPr>
        <w:t>16.</w:t>
      </w:r>
      <w:r w:rsidRPr="00F74FD5">
        <w:rPr>
          <w:noProof/>
        </w:rPr>
        <w:tab/>
        <w:t xml:space="preserve">Hayes SC, Luoma JB, Bond FW, Masuda A, Lillis J. Acceptance and commitment therapy: Model, processes and outcomes. </w:t>
      </w:r>
      <w:r w:rsidRPr="00F74FD5">
        <w:rPr>
          <w:i/>
          <w:noProof/>
        </w:rPr>
        <w:t>Behav</w:t>
      </w:r>
      <w:r w:rsidR="000D7C28">
        <w:rPr>
          <w:i/>
          <w:noProof/>
        </w:rPr>
        <w:t xml:space="preserve"> Res Ther </w:t>
      </w:r>
      <w:r w:rsidRPr="00F74FD5">
        <w:rPr>
          <w:i/>
          <w:noProof/>
        </w:rPr>
        <w:t xml:space="preserve">. </w:t>
      </w:r>
      <w:r w:rsidRPr="00F74FD5">
        <w:rPr>
          <w:noProof/>
        </w:rPr>
        <w:t>2006;44(1):1-25.</w:t>
      </w:r>
    </w:p>
    <w:p w14:paraId="2F6E019A" w14:textId="77777777" w:rsidR="00F74FD5" w:rsidRPr="00F74FD5" w:rsidRDefault="00F74FD5" w:rsidP="00F74FD5">
      <w:pPr>
        <w:pStyle w:val="EndNoteBibliography"/>
        <w:ind w:left="720" w:hanging="720"/>
        <w:rPr>
          <w:noProof/>
        </w:rPr>
      </w:pPr>
      <w:r w:rsidRPr="00F74FD5">
        <w:rPr>
          <w:noProof/>
        </w:rPr>
        <w:t>17.</w:t>
      </w:r>
      <w:r w:rsidRPr="00F74FD5">
        <w:rPr>
          <w:noProof/>
        </w:rPr>
        <w:tab/>
        <w:t xml:space="preserve">Ruiz FJ. A review of Acceptance and Commitment Therapy (ACT) empirical evidence: Correlational, experimental psychopathology, component and outcome studies. </w:t>
      </w:r>
      <w:r w:rsidRPr="00F74FD5">
        <w:rPr>
          <w:i/>
          <w:noProof/>
        </w:rPr>
        <w:t xml:space="preserve">International Journal of Psychology and Psychological Therapy. </w:t>
      </w:r>
      <w:r w:rsidRPr="00F74FD5">
        <w:rPr>
          <w:noProof/>
        </w:rPr>
        <w:t>2010;10(1):125-162.</w:t>
      </w:r>
    </w:p>
    <w:p w14:paraId="19A3F7C1" w14:textId="23ED7D54" w:rsidR="00F74FD5" w:rsidRPr="00F74FD5" w:rsidRDefault="00F74FD5" w:rsidP="00F74FD5">
      <w:pPr>
        <w:pStyle w:val="EndNoteBibliography"/>
        <w:ind w:left="720" w:hanging="720"/>
        <w:rPr>
          <w:noProof/>
        </w:rPr>
      </w:pPr>
      <w:r w:rsidRPr="00F74FD5">
        <w:rPr>
          <w:noProof/>
        </w:rPr>
        <w:lastRenderedPageBreak/>
        <w:t>18.</w:t>
      </w:r>
      <w:r w:rsidRPr="00F74FD5">
        <w:rPr>
          <w:noProof/>
        </w:rPr>
        <w:tab/>
        <w:t xml:space="preserve">Kämpfe CK, Gloster AT, Wittchen H-U, et al. Experiential avoidance and anxiety sensitivity in patients with panic disorder and agoraphobia: Do both constructs measure the same? </w:t>
      </w:r>
      <w:r w:rsidRPr="00F74FD5">
        <w:rPr>
          <w:i/>
          <w:noProof/>
        </w:rPr>
        <w:t>Int J</w:t>
      </w:r>
      <w:r w:rsidR="000D7C28">
        <w:rPr>
          <w:i/>
          <w:noProof/>
        </w:rPr>
        <w:t xml:space="preserve"> </w:t>
      </w:r>
      <w:r w:rsidRPr="00F74FD5">
        <w:rPr>
          <w:i/>
          <w:noProof/>
        </w:rPr>
        <w:t>Clin</w:t>
      </w:r>
      <w:r w:rsidR="000D7C28">
        <w:rPr>
          <w:i/>
          <w:noProof/>
        </w:rPr>
        <w:t xml:space="preserve"> </w:t>
      </w:r>
      <w:r w:rsidRPr="00F74FD5">
        <w:rPr>
          <w:i/>
          <w:noProof/>
        </w:rPr>
        <w:t xml:space="preserve">Health Psychol. </w:t>
      </w:r>
      <w:r w:rsidRPr="00F74FD5">
        <w:rPr>
          <w:noProof/>
        </w:rPr>
        <w:t>2012;12(1).</w:t>
      </w:r>
    </w:p>
    <w:p w14:paraId="72FC4D92" w14:textId="3CF62714" w:rsidR="00F74FD5" w:rsidRPr="00F74FD5" w:rsidRDefault="00F74FD5" w:rsidP="00F74FD5">
      <w:pPr>
        <w:pStyle w:val="EndNoteBibliography"/>
        <w:ind w:left="720" w:hanging="720"/>
        <w:rPr>
          <w:noProof/>
        </w:rPr>
      </w:pPr>
      <w:r w:rsidRPr="00F74FD5">
        <w:rPr>
          <w:noProof/>
        </w:rPr>
        <w:t>19.</w:t>
      </w:r>
      <w:r w:rsidRPr="00F74FD5">
        <w:rPr>
          <w:noProof/>
        </w:rPr>
        <w:tab/>
        <w:t xml:space="preserve">Kashdan TB, Barrios V, Forsyth JP, Steger MF. Experiential avoidance as a generalized psychological vulnerability: Comparisons with coping and emotion regulation strategies. </w:t>
      </w:r>
      <w:r w:rsidR="006A42C9" w:rsidRPr="00F74FD5">
        <w:rPr>
          <w:i/>
          <w:noProof/>
        </w:rPr>
        <w:t>Behav</w:t>
      </w:r>
      <w:r w:rsidR="006A42C9">
        <w:rPr>
          <w:i/>
          <w:noProof/>
        </w:rPr>
        <w:t xml:space="preserve"> Res Ther</w:t>
      </w:r>
      <w:r w:rsidRPr="00F74FD5">
        <w:rPr>
          <w:i/>
          <w:noProof/>
        </w:rPr>
        <w:t xml:space="preserve">. </w:t>
      </w:r>
      <w:r w:rsidRPr="00F74FD5">
        <w:rPr>
          <w:noProof/>
        </w:rPr>
        <w:t>2006;44(9):1301-1320.</w:t>
      </w:r>
    </w:p>
    <w:p w14:paraId="4D032A1F" w14:textId="181013FA" w:rsidR="00F74FD5" w:rsidRPr="00F74FD5" w:rsidRDefault="00F74FD5" w:rsidP="00F74FD5">
      <w:pPr>
        <w:pStyle w:val="EndNoteBibliography"/>
        <w:ind w:left="720" w:hanging="720"/>
        <w:rPr>
          <w:noProof/>
        </w:rPr>
      </w:pPr>
      <w:r w:rsidRPr="00F74FD5">
        <w:rPr>
          <w:noProof/>
        </w:rPr>
        <w:t>20.</w:t>
      </w:r>
      <w:r w:rsidRPr="00F74FD5">
        <w:rPr>
          <w:noProof/>
        </w:rPr>
        <w:tab/>
        <w:t xml:space="preserve">Kashdan TB, Rottenberg J. Psychological flexibility as a fundamental aspect of health. </w:t>
      </w:r>
      <w:r w:rsidRPr="00F74FD5">
        <w:rPr>
          <w:i/>
          <w:noProof/>
        </w:rPr>
        <w:t>Cli</w:t>
      </w:r>
      <w:r w:rsidR="006A42C9">
        <w:rPr>
          <w:i/>
          <w:noProof/>
        </w:rPr>
        <w:t>n</w:t>
      </w:r>
      <w:r w:rsidRPr="00F74FD5">
        <w:rPr>
          <w:i/>
          <w:noProof/>
        </w:rPr>
        <w:t xml:space="preserve">l </w:t>
      </w:r>
      <w:r w:rsidR="006A42C9">
        <w:rPr>
          <w:i/>
          <w:noProof/>
        </w:rPr>
        <w:t>P</w:t>
      </w:r>
      <w:r w:rsidRPr="00F74FD5">
        <w:rPr>
          <w:i/>
          <w:noProof/>
        </w:rPr>
        <w:t>sycho</w:t>
      </w:r>
      <w:r w:rsidR="006A42C9">
        <w:rPr>
          <w:i/>
          <w:noProof/>
        </w:rPr>
        <w:t>l</w:t>
      </w:r>
      <w:r w:rsidRPr="00F74FD5">
        <w:rPr>
          <w:i/>
          <w:noProof/>
        </w:rPr>
        <w:t xml:space="preserve"> </w:t>
      </w:r>
      <w:r w:rsidR="006A42C9">
        <w:rPr>
          <w:i/>
          <w:noProof/>
        </w:rPr>
        <w:t>R</w:t>
      </w:r>
      <w:r w:rsidRPr="00F74FD5">
        <w:rPr>
          <w:i/>
          <w:noProof/>
        </w:rPr>
        <w:t xml:space="preserve">ev. </w:t>
      </w:r>
      <w:r w:rsidRPr="00F74FD5">
        <w:rPr>
          <w:noProof/>
        </w:rPr>
        <w:t>2010;30(7):865-878.</w:t>
      </w:r>
    </w:p>
    <w:p w14:paraId="71560623" w14:textId="17BEE8CB" w:rsidR="00F74FD5" w:rsidRPr="00F74FD5" w:rsidRDefault="00F74FD5" w:rsidP="00F74FD5">
      <w:pPr>
        <w:pStyle w:val="EndNoteBibliography"/>
        <w:ind w:left="720" w:hanging="720"/>
        <w:rPr>
          <w:noProof/>
        </w:rPr>
      </w:pPr>
      <w:r w:rsidRPr="00F74FD5">
        <w:rPr>
          <w:noProof/>
        </w:rPr>
        <w:t>21.</w:t>
      </w:r>
      <w:r w:rsidRPr="00F74FD5">
        <w:rPr>
          <w:noProof/>
        </w:rPr>
        <w:tab/>
        <w:t xml:space="preserve">Rüsch N, Schiel S, Corrigan PW, et al. Predictors of dropout from inpatient dialectical behavior therapy among women with borderline personality disorder. </w:t>
      </w:r>
      <w:r w:rsidRPr="00F74FD5">
        <w:rPr>
          <w:i/>
          <w:noProof/>
        </w:rPr>
        <w:t xml:space="preserve">J Behav Ther and Exp Psychiatry. </w:t>
      </w:r>
      <w:r w:rsidRPr="00F74FD5">
        <w:rPr>
          <w:noProof/>
        </w:rPr>
        <w:t>2008;39(4):497-503.</w:t>
      </w:r>
    </w:p>
    <w:p w14:paraId="1F55F44A" w14:textId="416BA1F0" w:rsidR="00F74FD5" w:rsidRPr="00F74FD5" w:rsidRDefault="00F74FD5" w:rsidP="00F74FD5">
      <w:pPr>
        <w:pStyle w:val="EndNoteBibliography"/>
        <w:ind w:left="720" w:hanging="720"/>
        <w:rPr>
          <w:noProof/>
        </w:rPr>
      </w:pPr>
      <w:r w:rsidRPr="00F74FD5">
        <w:rPr>
          <w:noProof/>
        </w:rPr>
        <w:t>22.</w:t>
      </w:r>
      <w:r w:rsidRPr="00F74FD5">
        <w:rPr>
          <w:noProof/>
        </w:rPr>
        <w:tab/>
        <w:t xml:space="preserve">A-tjak JG, Davis ML, Morina N, Powers MB, Smits JA, Emmelkamp PM. A meta-analysis of the efficacy of acceptance and commitment therapy for clinically relevant mental and physical health problems. </w:t>
      </w:r>
      <w:r w:rsidRPr="00F74FD5">
        <w:rPr>
          <w:i/>
          <w:noProof/>
        </w:rPr>
        <w:t>Psychothe</w:t>
      </w:r>
      <w:r w:rsidR="008B39A6">
        <w:rPr>
          <w:i/>
          <w:noProof/>
        </w:rPr>
        <w:t>r</w:t>
      </w:r>
      <w:r w:rsidRPr="00F74FD5">
        <w:rPr>
          <w:i/>
          <w:noProof/>
        </w:rPr>
        <w:t xml:space="preserve"> </w:t>
      </w:r>
      <w:r w:rsidR="008B39A6">
        <w:rPr>
          <w:i/>
          <w:noProof/>
        </w:rPr>
        <w:t>P</w:t>
      </w:r>
      <w:r w:rsidRPr="00F74FD5">
        <w:rPr>
          <w:i/>
          <w:noProof/>
        </w:rPr>
        <w:t xml:space="preserve">sychosom. </w:t>
      </w:r>
      <w:r w:rsidRPr="00F74FD5">
        <w:rPr>
          <w:noProof/>
        </w:rPr>
        <w:t>2015;84(1):30-36.</w:t>
      </w:r>
    </w:p>
    <w:p w14:paraId="304DD6F4" w14:textId="77777777" w:rsidR="00F74FD5" w:rsidRPr="00F74FD5" w:rsidRDefault="00F74FD5" w:rsidP="00F74FD5">
      <w:pPr>
        <w:pStyle w:val="EndNoteBibliography"/>
        <w:ind w:left="720" w:hanging="720"/>
        <w:rPr>
          <w:noProof/>
        </w:rPr>
      </w:pPr>
      <w:r w:rsidRPr="00F74FD5">
        <w:rPr>
          <w:noProof/>
        </w:rPr>
        <w:t>23.</w:t>
      </w:r>
      <w:r w:rsidRPr="00F74FD5">
        <w:rPr>
          <w:noProof/>
        </w:rPr>
        <w:tab/>
        <w:t xml:space="preserve">Jiménez FJR. Acceptance and commitment therapy versus traditional cognitive behavioral therapy: A systematic review and meta-analysis of current empirical evidence. </w:t>
      </w:r>
      <w:r w:rsidRPr="00F74FD5">
        <w:rPr>
          <w:i/>
          <w:noProof/>
        </w:rPr>
        <w:t xml:space="preserve">International journal of psychology and psychological therapy. </w:t>
      </w:r>
      <w:r w:rsidRPr="00F74FD5">
        <w:rPr>
          <w:noProof/>
        </w:rPr>
        <w:t>2012;12(3):333-358.</w:t>
      </w:r>
    </w:p>
    <w:p w14:paraId="604E63D4" w14:textId="04DEC6C0" w:rsidR="00F74FD5" w:rsidRPr="00F74FD5" w:rsidRDefault="00F74FD5" w:rsidP="00F74FD5">
      <w:pPr>
        <w:pStyle w:val="EndNoteBibliography"/>
        <w:ind w:left="720" w:hanging="720"/>
        <w:rPr>
          <w:noProof/>
        </w:rPr>
      </w:pPr>
      <w:r w:rsidRPr="00F74FD5">
        <w:rPr>
          <w:noProof/>
        </w:rPr>
        <w:t>24.</w:t>
      </w:r>
      <w:r w:rsidRPr="00F74FD5">
        <w:rPr>
          <w:noProof/>
        </w:rPr>
        <w:tab/>
        <w:t xml:space="preserve">Twohig MP, Levin ME. Acceptance and commitment therapy as a treatment for anxiety and depression: A review. </w:t>
      </w:r>
      <w:r w:rsidRPr="00F74FD5">
        <w:rPr>
          <w:i/>
          <w:noProof/>
        </w:rPr>
        <w:t>Psychiat</w:t>
      </w:r>
      <w:r w:rsidR="008B39A6">
        <w:rPr>
          <w:i/>
          <w:noProof/>
        </w:rPr>
        <w:t>r</w:t>
      </w:r>
      <w:r w:rsidRPr="00F74FD5">
        <w:rPr>
          <w:i/>
          <w:noProof/>
        </w:rPr>
        <w:t xml:space="preserve"> Clin</w:t>
      </w:r>
      <w:r w:rsidR="008B39A6">
        <w:rPr>
          <w:i/>
          <w:noProof/>
        </w:rPr>
        <w:t xml:space="preserve"> North Am</w:t>
      </w:r>
      <w:r w:rsidRPr="00F74FD5">
        <w:rPr>
          <w:i/>
          <w:noProof/>
        </w:rPr>
        <w:t xml:space="preserve">. </w:t>
      </w:r>
      <w:r w:rsidRPr="00F74FD5">
        <w:rPr>
          <w:noProof/>
        </w:rPr>
        <w:t>2017;40(4):751-770.</w:t>
      </w:r>
    </w:p>
    <w:p w14:paraId="07984A09" w14:textId="53FC1FFE" w:rsidR="00F74FD5" w:rsidRPr="00F74FD5" w:rsidRDefault="00F74FD5" w:rsidP="00F74FD5">
      <w:pPr>
        <w:pStyle w:val="EndNoteBibliography"/>
        <w:ind w:left="720" w:hanging="720"/>
        <w:rPr>
          <w:noProof/>
        </w:rPr>
      </w:pPr>
      <w:r w:rsidRPr="00F74FD5">
        <w:rPr>
          <w:noProof/>
        </w:rPr>
        <w:t>25.</w:t>
      </w:r>
      <w:r w:rsidRPr="00F74FD5">
        <w:rPr>
          <w:noProof/>
        </w:rPr>
        <w:tab/>
        <w:t xml:space="preserve">Lovibond PF, Lovibond SH. The structure of negative emotional states: Comparison of the Depression Anxiety Stress Scales (DASS) with the Beck Depression and Anxiety Inventories. </w:t>
      </w:r>
      <w:r w:rsidR="008B39A6" w:rsidRPr="00F74FD5">
        <w:rPr>
          <w:i/>
          <w:noProof/>
        </w:rPr>
        <w:t>Behav</w:t>
      </w:r>
      <w:r w:rsidR="008B39A6">
        <w:rPr>
          <w:i/>
          <w:noProof/>
        </w:rPr>
        <w:t xml:space="preserve"> Res Ther</w:t>
      </w:r>
      <w:r w:rsidRPr="00F74FD5">
        <w:rPr>
          <w:i/>
          <w:noProof/>
        </w:rPr>
        <w:t xml:space="preserve">. </w:t>
      </w:r>
      <w:r w:rsidRPr="00F74FD5">
        <w:rPr>
          <w:noProof/>
        </w:rPr>
        <w:t>1995;33(3):335-343.</w:t>
      </w:r>
    </w:p>
    <w:p w14:paraId="1F59F168" w14:textId="77777777" w:rsidR="00F74FD5" w:rsidRPr="00F74FD5" w:rsidRDefault="00F74FD5" w:rsidP="00F74FD5">
      <w:pPr>
        <w:pStyle w:val="EndNoteBibliography"/>
        <w:ind w:left="720" w:hanging="720"/>
        <w:rPr>
          <w:noProof/>
        </w:rPr>
      </w:pPr>
      <w:r w:rsidRPr="00F74FD5">
        <w:rPr>
          <w:noProof/>
        </w:rPr>
        <w:t>26.</w:t>
      </w:r>
      <w:r w:rsidRPr="00F74FD5">
        <w:rPr>
          <w:noProof/>
        </w:rPr>
        <w:tab/>
        <w:t xml:space="preserve">Hooper N, Larsson A. </w:t>
      </w:r>
      <w:r w:rsidRPr="00F74FD5">
        <w:rPr>
          <w:i/>
          <w:noProof/>
        </w:rPr>
        <w:t>The research journey of acceptance and commitment therapy (ACT).</w:t>
      </w:r>
      <w:r w:rsidRPr="00F74FD5">
        <w:rPr>
          <w:noProof/>
        </w:rPr>
        <w:t xml:space="preserve"> Springer; 2015.</w:t>
      </w:r>
    </w:p>
    <w:p w14:paraId="31EB97E5" w14:textId="7F20D013" w:rsidR="00F74FD5" w:rsidRPr="00F74FD5" w:rsidRDefault="00F74FD5" w:rsidP="00F74FD5">
      <w:pPr>
        <w:pStyle w:val="EndNoteBibliography"/>
        <w:ind w:left="720" w:hanging="720"/>
        <w:rPr>
          <w:noProof/>
        </w:rPr>
      </w:pPr>
      <w:r w:rsidRPr="00F74FD5">
        <w:rPr>
          <w:noProof/>
        </w:rPr>
        <w:t>27.</w:t>
      </w:r>
      <w:r w:rsidRPr="00F74FD5">
        <w:rPr>
          <w:noProof/>
        </w:rPr>
        <w:tab/>
        <w:t xml:space="preserve">Gillanders DT, Bolderston H, Bond FW, et al. The development and initial validation of the cognitive fusion questionnaire. </w:t>
      </w:r>
      <w:r w:rsidRPr="00F74FD5">
        <w:rPr>
          <w:i/>
          <w:noProof/>
        </w:rPr>
        <w:t>Beha</w:t>
      </w:r>
      <w:r w:rsidR="008B39A6">
        <w:rPr>
          <w:i/>
          <w:noProof/>
        </w:rPr>
        <w:t>v T</w:t>
      </w:r>
      <w:r w:rsidRPr="00F74FD5">
        <w:rPr>
          <w:i/>
          <w:noProof/>
        </w:rPr>
        <w:t xml:space="preserve">her. </w:t>
      </w:r>
      <w:r w:rsidRPr="00F74FD5">
        <w:rPr>
          <w:noProof/>
        </w:rPr>
        <w:t>2014;45(1):83-101.</w:t>
      </w:r>
    </w:p>
    <w:p w14:paraId="67E999ED" w14:textId="77777777" w:rsidR="00F74FD5" w:rsidRPr="00F74FD5" w:rsidRDefault="00F74FD5" w:rsidP="00F74FD5">
      <w:pPr>
        <w:pStyle w:val="EndNoteBibliography"/>
        <w:ind w:left="720" w:hanging="720"/>
        <w:rPr>
          <w:noProof/>
        </w:rPr>
      </w:pPr>
      <w:r w:rsidRPr="00F74FD5">
        <w:rPr>
          <w:noProof/>
        </w:rPr>
        <w:t>28.</w:t>
      </w:r>
      <w:r w:rsidRPr="00F74FD5">
        <w:rPr>
          <w:noProof/>
        </w:rPr>
        <w:tab/>
        <w:t xml:space="preserve">Cardaciotto L, Herbert JD, Forman EM, Moitra E, Farrow V. The assessment of present-moment awareness and acceptance: The Philadelphia Mindfulness Scale. </w:t>
      </w:r>
      <w:r w:rsidRPr="00F74FD5">
        <w:rPr>
          <w:i/>
          <w:noProof/>
        </w:rPr>
        <w:t xml:space="preserve">Assessment. </w:t>
      </w:r>
      <w:r w:rsidRPr="00F74FD5">
        <w:rPr>
          <w:noProof/>
        </w:rPr>
        <w:t>2008;15(2):204-223.</w:t>
      </w:r>
    </w:p>
    <w:p w14:paraId="61C59B1E" w14:textId="77777777" w:rsidR="00F74FD5" w:rsidRPr="00F74FD5" w:rsidRDefault="00F74FD5" w:rsidP="00F74FD5">
      <w:pPr>
        <w:pStyle w:val="EndNoteBibliography"/>
        <w:ind w:left="720" w:hanging="720"/>
        <w:rPr>
          <w:noProof/>
        </w:rPr>
      </w:pPr>
      <w:r w:rsidRPr="00F74FD5">
        <w:rPr>
          <w:noProof/>
        </w:rPr>
        <w:t>29.</w:t>
      </w:r>
      <w:r w:rsidRPr="00F74FD5">
        <w:rPr>
          <w:noProof/>
        </w:rPr>
        <w:tab/>
        <w:t xml:space="preserve">Gootzeit JH. </w:t>
      </w:r>
      <w:r w:rsidRPr="00F74FD5">
        <w:rPr>
          <w:i/>
          <w:noProof/>
        </w:rPr>
        <w:t>ACT process measures: specificity and incremental value</w:t>
      </w:r>
      <w:r w:rsidRPr="00F74FD5">
        <w:rPr>
          <w:noProof/>
        </w:rPr>
        <w:t>: Doctoral Dissertation, University of Iowa; 2014.</w:t>
      </w:r>
    </w:p>
    <w:p w14:paraId="6505CCBF" w14:textId="40DCA580" w:rsidR="00F74FD5" w:rsidRPr="00F74FD5" w:rsidRDefault="00F74FD5" w:rsidP="00F74FD5">
      <w:pPr>
        <w:pStyle w:val="EndNoteBibliography"/>
        <w:ind w:left="720" w:hanging="720"/>
        <w:rPr>
          <w:noProof/>
        </w:rPr>
      </w:pPr>
      <w:r w:rsidRPr="00F74FD5">
        <w:rPr>
          <w:noProof/>
        </w:rPr>
        <w:t>30.</w:t>
      </w:r>
      <w:r w:rsidRPr="00F74FD5">
        <w:rPr>
          <w:noProof/>
        </w:rPr>
        <w:tab/>
        <w:t xml:space="preserve">Smout M, Davies M, Burns N, Christie A. Development of the valuing questionnaire (VQ). </w:t>
      </w:r>
      <w:r w:rsidR="008B39A6">
        <w:rPr>
          <w:noProof/>
        </w:rPr>
        <w:t>J</w:t>
      </w:r>
      <w:r w:rsidRPr="00F74FD5">
        <w:rPr>
          <w:i/>
          <w:noProof/>
        </w:rPr>
        <w:t xml:space="preserve"> Contextual Beha</w:t>
      </w:r>
      <w:r w:rsidR="008B39A6">
        <w:rPr>
          <w:i/>
          <w:noProof/>
        </w:rPr>
        <w:t>v</w:t>
      </w:r>
      <w:r w:rsidRPr="00F74FD5">
        <w:rPr>
          <w:i/>
          <w:noProof/>
        </w:rPr>
        <w:t xml:space="preserve"> Sci. </w:t>
      </w:r>
      <w:r w:rsidRPr="00F74FD5">
        <w:rPr>
          <w:noProof/>
        </w:rPr>
        <w:t>2014;3(3):164-172.</w:t>
      </w:r>
    </w:p>
    <w:p w14:paraId="70969D27" w14:textId="043A368B" w:rsidR="00F74FD5" w:rsidRPr="00F74FD5" w:rsidRDefault="00F74FD5" w:rsidP="00F74FD5">
      <w:pPr>
        <w:pStyle w:val="EndNoteBibliography"/>
        <w:ind w:left="720" w:hanging="720"/>
        <w:rPr>
          <w:noProof/>
        </w:rPr>
      </w:pPr>
      <w:r w:rsidRPr="00F74FD5">
        <w:rPr>
          <w:noProof/>
        </w:rPr>
        <w:t>31.</w:t>
      </w:r>
      <w:r w:rsidRPr="00F74FD5">
        <w:rPr>
          <w:noProof/>
        </w:rPr>
        <w:tab/>
        <w:t xml:space="preserve">Kauer SD, Reid SC, Crooke AHD, et al. Self-monitoring using mobile phones in the early stages of adolescent depression: randomized controlled trial. </w:t>
      </w:r>
      <w:r w:rsidR="008B39A6">
        <w:rPr>
          <w:i/>
          <w:noProof/>
        </w:rPr>
        <w:t>JMIR</w:t>
      </w:r>
      <w:r w:rsidRPr="00F74FD5">
        <w:rPr>
          <w:i/>
          <w:noProof/>
        </w:rPr>
        <w:t xml:space="preserve">. </w:t>
      </w:r>
      <w:r w:rsidRPr="00F74FD5">
        <w:rPr>
          <w:noProof/>
        </w:rPr>
        <w:t>2012;14(3):e67.</w:t>
      </w:r>
    </w:p>
    <w:p w14:paraId="7450F7BE" w14:textId="77777777" w:rsidR="00F74FD5" w:rsidRPr="00F74FD5" w:rsidRDefault="00F74FD5" w:rsidP="00F74FD5">
      <w:pPr>
        <w:pStyle w:val="EndNoteBibliography"/>
        <w:ind w:left="720" w:hanging="720"/>
        <w:rPr>
          <w:noProof/>
        </w:rPr>
      </w:pPr>
      <w:r w:rsidRPr="00F74FD5">
        <w:rPr>
          <w:noProof/>
        </w:rPr>
        <w:t>32.</w:t>
      </w:r>
      <w:r w:rsidRPr="00F74FD5">
        <w:rPr>
          <w:noProof/>
        </w:rPr>
        <w:tab/>
        <w:t xml:space="preserve">Bangor A, Kortum PT, Miller JT. An empirical evaluation of the system usability scale. </w:t>
      </w:r>
      <w:r w:rsidRPr="00F74FD5">
        <w:rPr>
          <w:i/>
          <w:noProof/>
        </w:rPr>
        <w:t xml:space="preserve">Intl Journal of Human–Computer Interaction. </w:t>
      </w:r>
      <w:r w:rsidRPr="00F74FD5">
        <w:rPr>
          <w:noProof/>
        </w:rPr>
        <w:t>2008;24(6):574-594.</w:t>
      </w:r>
    </w:p>
    <w:p w14:paraId="1B112F45" w14:textId="77777777" w:rsidR="00F74FD5" w:rsidRPr="00F74FD5" w:rsidRDefault="00F74FD5" w:rsidP="00F74FD5">
      <w:pPr>
        <w:pStyle w:val="EndNoteBibliography"/>
        <w:ind w:left="720" w:hanging="720"/>
        <w:rPr>
          <w:noProof/>
        </w:rPr>
      </w:pPr>
      <w:r w:rsidRPr="00F74FD5">
        <w:rPr>
          <w:noProof/>
        </w:rPr>
        <w:t>33.</w:t>
      </w:r>
      <w:r w:rsidRPr="00F74FD5">
        <w:rPr>
          <w:noProof/>
        </w:rPr>
        <w:tab/>
        <w:t xml:space="preserve">Cohen J. </w:t>
      </w:r>
      <w:r w:rsidRPr="00F74FD5">
        <w:rPr>
          <w:i/>
          <w:noProof/>
        </w:rPr>
        <w:t>Statistical power analysis for the behavioral sciences.</w:t>
      </w:r>
      <w:r w:rsidRPr="00F74FD5">
        <w:rPr>
          <w:noProof/>
        </w:rPr>
        <w:t xml:space="preserve"> Routledge; 1988.</w:t>
      </w:r>
    </w:p>
    <w:p w14:paraId="5FBCE8B3" w14:textId="2FDCD8C9" w:rsidR="00F74FD5" w:rsidRPr="00F74FD5" w:rsidRDefault="00F74FD5" w:rsidP="00F74FD5">
      <w:pPr>
        <w:pStyle w:val="EndNoteBibliography"/>
        <w:ind w:left="720" w:hanging="720"/>
        <w:rPr>
          <w:noProof/>
        </w:rPr>
      </w:pPr>
      <w:r w:rsidRPr="00F74FD5">
        <w:rPr>
          <w:noProof/>
        </w:rPr>
        <w:t>34.</w:t>
      </w:r>
      <w:r w:rsidRPr="00F74FD5">
        <w:rPr>
          <w:noProof/>
        </w:rPr>
        <w:tab/>
        <w:t xml:space="preserve">McArdle JJ. Latent Variable Modeling of Differences and Changes with Longitudinal Data. </w:t>
      </w:r>
      <w:r w:rsidRPr="00F74FD5">
        <w:rPr>
          <w:i/>
          <w:noProof/>
        </w:rPr>
        <w:t xml:space="preserve">Annu Rev Psychol. </w:t>
      </w:r>
      <w:r w:rsidRPr="00F74FD5">
        <w:rPr>
          <w:noProof/>
        </w:rPr>
        <w:t>2009;60(1):577-605.</w:t>
      </w:r>
    </w:p>
    <w:p w14:paraId="0D186AC8" w14:textId="77777777" w:rsidR="00F74FD5" w:rsidRPr="00F74FD5" w:rsidRDefault="00F74FD5" w:rsidP="00F74FD5">
      <w:pPr>
        <w:pStyle w:val="EndNoteBibliography"/>
        <w:ind w:left="720" w:hanging="720"/>
        <w:rPr>
          <w:noProof/>
        </w:rPr>
      </w:pPr>
      <w:r w:rsidRPr="00F74FD5">
        <w:rPr>
          <w:noProof/>
        </w:rPr>
        <w:t>35.</w:t>
      </w:r>
      <w:r w:rsidRPr="00F74FD5">
        <w:rPr>
          <w:noProof/>
        </w:rPr>
        <w:tab/>
        <w:t xml:space="preserve">Raudenbush SW, Bryk AS. </w:t>
      </w:r>
      <w:r w:rsidRPr="00F74FD5">
        <w:rPr>
          <w:i/>
          <w:noProof/>
        </w:rPr>
        <w:t>Hierarchical linear models: Applications and data analysis methods.</w:t>
      </w:r>
      <w:r w:rsidRPr="00F74FD5">
        <w:rPr>
          <w:noProof/>
        </w:rPr>
        <w:t xml:space="preserve"> Vol 1: Sage; 2002.</w:t>
      </w:r>
    </w:p>
    <w:p w14:paraId="345F3653" w14:textId="77777777" w:rsidR="00F74FD5" w:rsidRPr="00F74FD5" w:rsidRDefault="00F74FD5" w:rsidP="00F74FD5">
      <w:pPr>
        <w:pStyle w:val="EndNoteBibliography"/>
        <w:ind w:left="720" w:hanging="720"/>
        <w:rPr>
          <w:noProof/>
        </w:rPr>
      </w:pPr>
      <w:r w:rsidRPr="00F74FD5">
        <w:rPr>
          <w:noProof/>
        </w:rPr>
        <w:t>36.</w:t>
      </w:r>
      <w:r w:rsidRPr="00F74FD5">
        <w:rPr>
          <w:noProof/>
        </w:rPr>
        <w:tab/>
        <w:t xml:space="preserve">Batink T, Bakker J, Vaessen T, et al. Acceptance and commitment therapy in daily life training: A feasibility study of an mHealth intervention. </w:t>
      </w:r>
      <w:r w:rsidRPr="00F74FD5">
        <w:rPr>
          <w:i/>
          <w:noProof/>
        </w:rPr>
        <w:t xml:space="preserve">JMIR mHealth and uHealth. </w:t>
      </w:r>
      <w:r w:rsidRPr="00F74FD5">
        <w:rPr>
          <w:noProof/>
        </w:rPr>
        <w:t>2016;4(3):e103.</w:t>
      </w:r>
    </w:p>
    <w:p w14:paraId="37842906" w14:textId="095F0E2D" w:rsidR="00F74FD5" w:rsidRPr="00F74FD5" w:rsidRDefault="00F74FD5" w:rsidP="00F74FD5">
      <w:pPr>
        <w:pStyle w:val="EndNoteBibliography"/>
        <w:ind w:left="720" w:hanging="720"/>
        <w:rPr>
          <w:noProof/>
        </w:rPr>
      </w:pPr>
      <w:r w:rsidRPr="00F74FD5">
        <w:rPr>
          <w:noProof/>
        </w:rPr>
        <w:t>37.</w:t>
      </w:r>
      <w:r w:rsidRPr="00F74FD5">
        <w:rPr>
          <w:noProof/>
        </w:rPr>
        <w:tab/>
        <w:t xml:space="preserve">Bricker JB, Mull KE, Kientz JA, et al. Randomized, controlled pilot trial of a smartphone app for smoking cessation using acceptance and commitment therapy. </w:t>
      </w:r>
      <w:r w:rsidRPr="00F74FD5">
        <w:rPr>
          <w:i/>
          <w:noProof/>
        </w:rPr>
        <w:t xml:space="preserve">Drug </w:t>
      </w:r>
      <w:r w:rsidR="008B39A6">
        <w:rPr>
          <w:i/>
          <w:noProof/>
        </w:rPr>
        <w:t>A</w:t>
      </w:r>
      <w:r w:rsidRPr="00F74FD5">
        <w:rPr>
          <w:i/>
          <w:noProof/>
        </w:rPr>
        <w:t xml:space="preserve">lcohol </w:t>
      </w:r>
      <w:r w:rsidR="008B39A6">
        <w:rPr>
          <w:i/>
          <w:noProof/>
        </w:rPr>
        <w:t>D</w:t>
      </w:r>
      <w:r w:rsidRPr="00F74FD5">
        <w:rPr>
          <w:i/>
          <w:noProof/>
        </w:rPr>
        <w:t xml:space="preserve">epend. </w:t>
      </w:r>
      <w:r w:rsidRPr="00F74FD5">
        <w:rPr>
          <w:noProof/>
        </w:rPr>
        <w:t>2014;143:87-94.</w:t>
      </w:r>
    </w:p>
    <w:p w14:paraId="38576056" w14:textId="75BA2FAA" w:rsidR="00F74FD5" w:rsidRPr="00F74FD5" w:rsidRDefault="00F74FD5" w:rsidP="00F74FD5">
      <w:pPr>
        <w:pStyle w:val="EndNoteBibliography"/>
        <w:ind w:left="720" w:hanging="720"/>
        <w:rPr>
          <w:noProof/>
        </w:rPr>
      </w:pPr>
      <w:r w:rsidRPr="00F74FD5">
        <w:rPr>
          <w:noProof/>
        </w:rPr>
        <w:lastRenderedPageBreak/>
        <w:t>38.</w:t>
      </w:r>
      <w:r w:rsidRPr="00F74FD5">
        <w:rPr>
          <w:noProof/>
        </w:rPr>
        <w:tab/>
        <w:t xml:space="preserve">Ivanova E, Lindner P, Ly KH, et al. Guided and unguided Acceptance and Commitment Therapy for social anxiety disorder and/or panic disorder provided via the Internet and a smartphone application: a randomized controlled trial. </w:t>
      </w:r>
      <w:r w:rsidR="008B39A6">
        <w:rPr>
          <w:i/>
          <w:noProof/>
        </w:rPr>
        <w:t>J A</w:t>
      </w:r>
      <w:r w:rsidRPr="00F74FD5">
        <w:rPr>
          <w:i/>
          <w:noProof/>
        </w:rPr>
        <w:t xml:space="preserve">nxiety </w:t>
      </w:r>
      <w:r w:rsidR="008B39A6">
        <w:rPr>
          <w:i/>
          <w:noProof/>
        </w:rPr>
        <w:t>Disord</w:t>
      </w:r>
      <w:r w:rsidRPr="00F74FD5">
        <w:rPr>
          <w:i/>
          <w:noProof/>
        </w:rPr>
        <w:t xml:space="preserve">. </w:t>
      </w:r>
      <w:r w:rsidRPr="00F74FD5">
        <w:rPr>
          <w:noProof/>
        </w:rPr>
        <w:t>2016;44:27-35.</w:t>
      </w:r>
    </w:p>
    <w:p w14:paraId="7AE57609" w14:textId="3AEE4607" w:rsidR="00F74FD5" w:rsidRPr="00F74FD5" w:rsidRDefault="00F74FD5" w:rsidP="00F74FD5">
      <w:pPr>
        <w:pStyle w:val="EndNoteBibliography"/>
        <w:ind w:left="720" w:hanging="720"/>
        <w:rPr>
          <w:noProof/>
        </w:rPr>
      </w:pPr>
      <w:r w:rsidRPr="00F74FD5">
        <w:rPr>
          <w:noProof/>
        </w:rPr>
        <w:t>39.</w:t>
      </w:r>
      <w:r w:rsidRPr="00F74FD5">
        <w:rPr>
          <w:noProof/>
        </w:rPr>
        <w:tab/>
        <w:t xml:space="preserve">Brown LA, Forman EM, Herbert JD, Hoffman KL, Yuen EK, Goetter EM. A randomized controlled trial of acceptance-based behavior therapy and cognitive therapy for test anxiety: A pilot study. </w:t>
      </w:r>
      <w:r w:rsidRPr="00F74FD5">
        <w:rPr>
          <w:i/>
          <w:noProof/>
        </w:rPr>
        <w:t xml:space="preserve">Behav </w:t>
      </w:r>
      <w:r w:rsidR="008B39A6">
        <w:rPr>
          <w:i/>
          <w:noProof/>
        </w:rPr>
        <w:t>M</w:t>
      </w:r>
      <w:r w:rsidRPr="00F74FD5">
        <w:rPr>
          <w:i/>
          <w:noProof/>
        </w:rPr>
        <w:t xml:space="preserve">odif. </w:t>
      </w:r>
      <w:r w:rsidRPr="00F74FD5">
        <w:rPr>
          <w:noProof/>
        </w:rPr>
        <w:t>2011;35(1):31-53.</w:t>
      </w:r>
    </w:p>
    <w:p w14:paraId="11620847" w14:textId="423407CD" w:rsidR="00F74FD5" w:rsidRPr="00F74FD5" w:rsidRDefault="00F74FD5" w:rsidP="00F74FD5">
      <w:pPr>
        <w:pStyle w:val="EndNoteBibliography"/>
        <w:ind w:left="720" w:hanging="720"/>
        <w:rPr>
          <w:noProof/>
        </w:rPr>
      </w:pPr>
      <w:r w:rsidRPr="00F74FD5">
        <w:rPr>
          <w:noProof/>
        </w:rPr>
        <w:t>40.</w:t>
      </w:r>
      <w:r w:rsidRPr="00F74FD5">
        <w:rPr>
          <w:noProof/>
        </w:rPr>
        <w:tab/>
        <w:t xml:space="preserve">England EL, Herbert JD, Forman EM, Rabin SJ, Juarascio A, Goldstein SP. Acceptance-based exposure therapy for public speaking anxiety. </w:t>
      </w:r>
      <w:r w:rsidRPr="00F74FD5">
        <w:rPr>
          <w:i/>
          <w:noProof/>
        </w:rPr>
        <w:t xml:space="preserve">J Contextual Behav Sci. </w:t>
      </w:r>
      <w:r w:rsidRPr="00F74FD5">
        <w:rPr>
          <w:noProof/>
        </w:rPr>
        <w:t>2012;1(1-2):66-72.</w:t>
      </w:r>
    </w:p>
    <w:p w14:paraId="46A2B855" w14:textId="33A746E1" w:rsidR="00F74FD5" w:rsidRPr="00F74FD5" w:rsidRDefault="00F74FD5" w:rsidP="00F74FD5">
      <w:pPr>
        <w:pStyle w:val="EndNoteBibliography"/>
        <w:ind w:left="720" w:hanging="720"/>
        <w:rPr>
          <w:noProof/>
        </w:rPr>
      </w:pPr>
      <w:r w:rsidRPr="00F74FD5">
        <w:rPr>
          <w:noProof/>
        </w:rPr>
        <w:t>41.</w:t>
      </w:r>
      <w:r w:rsidRPr="00F74FD5">
        <w:rPr>
          <w:noProof/>
        </w:rPr>
        <w:tab/>
        <w:t>Levin ME, Haeger JA, Pierce BG, Twohig MP. Web-based acceptance and commitment therapy for mental health problems in college students: A randomized controlled trial.</w:t>
      </w:r>
      <w:r w:rsidR="00C14313" w:rsidRPr="00C14313">
        <w:rPr>
          <w:i/>
          <w:noProof/>
        </w:rPr>
        <w:t xml:space="preserve"> </w:t>
      </w:r>
      <w:r w:rsidR="00C14313" w:rsidRPr="00F74FD5">
        <w:rPr>
          <w:i/>
          <w:noProof/>
        </w:rPr>
        <w:t xml:space="preserve">Behav </w:t>
      </w:r>
      <w:r w:rsidR="00C14313">
        <w:rPr>
          <w:i/>
          <w:noProof/>
        </w:rPr>
        <w:t>M</w:t>
      </w:r>
      <w:r w:rsidR="00C14313" w:rsidRPr="00F74FD5">
        <w:rPr>
          <w:i/>
          <w:noProof/>
        </w:rPr>
        <w:t xml:space="preserve">odif </w:t>
      </w:r>
      <w:r w:rsidRPr="00F74FD5">
        <w:rPr>
          <w:i/>
          <w:noProof/>
        </w:rPr>
        <w:t xml:space="preserve">n. </w:t>
      </w:r>
      <w:r w:rsidRPr="00F74FD5">
        <w:rPr>
          <w:noProof/>
        </w:rPr>
        <w:t>2017;41(1):141-162.</w:t>
      </w:r>
    </w:p>
    <w:p w14:paraId="5B3A5F75" w14:textId="28B89EA2" w:rsidR="009B344E" w:rsidRPr="00C83DCA" w:rsidRDefault="000C33E3" w:rsidP="00274A3D">
      <w:pPr>
        <w:contextualSpacing/>
        <w:rPr>
          <w:lang w:val="en-US"/>
        </w:rPr>
      </w:pPr>
      <w:r>
        <w:rPr>
          <w:lang w:val="en-US"/>
        </w:rPr>
        <w:fldChar w:fldCharType="end"/>
      </w:r>
    </w:p>
    <w:sectPr w:rsidR="009B344E" w:rsidRPr="00C83DCA" w:rsidSect="00AB7C2F">
      <w:headerReference w:type="default" r:id="rId9"/>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77EF" w14:textId="77777777" w:rsidR="00A17DD5" w:rsidRDefault="00A17DD5" w:rsidP="00AF2C92">
      <w:r>
        <w:separator/>
      </w:r>
    </w:p>
  </w:endnote>
  <w:endnote w:type="continuationSeparator" w:id="0">
    <w:p w14:paraId="300AAC06" w14:textId="77777777" w:rsidR="00A17DD5" w:rsidRDefault="00A17DD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30F7" w14:textId="77777777" w:rsidR="00A17DD5" w:rsidRDefault="00A17DD5" w:rsidP="00AF2C92">
      <w:r>
        <w:separator/>
      </w:r>
    </w:p>
  </w:footnote>
  <w:footnote w:type="continuationSeparator" w:id="0">
    <w:p w14:paraId="45C93AB6" w14:textId="77777777" w:rsidR="00A17DD5" w:rsidRDefault="00A17DD5"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AB5F" w14:textId="77649610" w:rsidR="00B03A42" w:rsidRDefault="00B03A42">
    <w:pPr>
      <w:pStyle w:val="Header"/>
      <w:jc w:val="right"/>
    </w:pPr>
    <w:r>
      <w:t>ACT DAILY APP</w:t>
    </w:r>
    <w:r>
      <w:tab/>
    </w:r>
    <w:r>
      <w:tab/>
    </w:r>
    <w:sdt>
      <w:sdtPr>
        <w:id w:val="-14100747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0CB9BDBF" w14:textId="6C90551A" w:rsidR="00B03A42" w:rsidRDefault="00B03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dxwpz2t200f3efzf1pvd5dpxvp0z9wtt02&quot;&gt;ACT Daily bib&lt;record-ids&gt;&lt;item&gt;1&lt;/item&gt;&lt;item&gt;2&lt;/item&gt;&lt;item&gt;3&lt;/item&gt;&lt;item&gt;4&lt;/item&gt;&lt;item&gt;5&lt;/item&gt;&lt;item&gt;6&lt;/item&gt;&lt;item&gt;7&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640273"/>
    <w:rsid w:val="0000177A"/>
    <w:rsid w:val="00001899"/>
    <w:rsid w:val="000041D6"/>
    <w:rsid w:val="000049AD"/>
    <w:rsid w:val="000133C0"/>
    <w:rsid w:val="00014C4E"/>
    <w:rsid w:val="00015C49"/>
    <w:rsid w:val="00017107"/>
    <w:rsid w:val="000202E2"/>
    <w:rsid w:val="00022441"/>
    <w:rsid w:val="0002261E"/>
    <w:rsid w:val="00024839"/>
    <w:rsid w:val="00024A35"/>
    <w:rsid w:val="00026871"/>
    <w:rsid w:val="00035D03"/>
    <w:rsid w:val="00037A98"/>
    <w:rsid w:val="00041A58"/>
    <w:rsid w:val="000427FB"/>
    <w:rsid w:val="0004455E"/>
    <w:rsid w:val="0004564F"/>
    <w:rsid w:val="00047CB5"/>
    <w:rsid w:val="00051FAA"/>
    <w:rsid w:val="000572A9"/>
    <w:rsid w:val="00061325"/>
    <w:rsid w:val="00064C8F"/>
    <w:rsid w:val="000671B2"/>
    <w:rsid w:val="000733AC"/>
    <w:rsid w:val="00074D22"/>
    <w:rsid w:val="00075081"/>
    <w:rsid w:val="0007528A"/>
    <w:rsid w:val="00077D76"/>
    <w:rsid w:val="000811AB"/>
    <w:rsid w:val="00083C5F"/>
    <w:rsid w:val="0009172C"/>
    <w:rsid w:val="0009202A"/>
    <w:rsid w:val="000930EC"/>
    <w:rsid w:val="00095E61"/>
    <w:rsid w:val="000966C1"/>
    <w:rsid w:val="000970AC"/>
    <w:rsid w:val="000A1167"/>
    <w:rsid w:val="000A39B6"/>
    <w:rsid w:val="000A4428"/>
    <w:rsid w:val="000A6D40"/>
    <w:rsid w:val="000A7BC3"/>
    <w:rsid w:val="000B1661"/>
    <w:rsid w:val="000B1DE7"/>
    <w:rsid w:val="000B2E88"/>
    <w:rsid w:val="000B4603"/>
    <w:rsid w:val="000C09BE"/>
    <w:rsid w:val="000C1380"/>
    <w:rsid w:val="000C33E3"/>
    <w:rsid w:val="000C554F"/>
    <w:rsid w:val="000C6687"/>
    <w:rsid w:val="000D0DC5"/>
    <w:rsid w:val="000D15FF"/>
    <w:rsid w:val="000D28DF"/>
    <w:rsid w:val="000D3A9C"/>
    <w:rsid w:val="000D488B"/>
    <w:rsid w:val="000D68DF"/>
    <w:rsid w:val="000D7C28"/>
    <w:rsid w:val="000E138D"/>
    <w:rsid w:val="000E187A"/>
    <w:rsid w:val="000E2D61"/>
    <w:rsid w:val="000E450E"/>
    <w:rsid w:val="000E5477"/>
    <w:rsid w:val="000E6259"/>
    <w:rsid w:val="000F4677"/>
    <w:rsid w:val="000F5BE0"/>
    <w:rsid w:val="000F7EAE"/>
    <w:rsid w:val="00100587"/>
    <w:rsid w:val="0010284E"/>
    <w:rsid w:val="00103122"/>
    <w:rsid w:val="0010336A"/>
    <w:rsid w:val="00104E2D"/>
    <w:rsid w:val="001050F1"/>
    <w:rsid w:val="00105AEA"/>
    <w:rsid w:val="00106DAF"/>
    <w:rsid w:val="00107398"/>
    <w:rsid w:val="00116023"/>
    <w:rsid w:val="001313EB"/>
    <w:rsid w:val="00134A51"/>
    <w:rsid w:val="001354C8"/>
    <w:rsid w:val="00140727"/>
    <w:rsid w:val="00147A61"/>
    <w:rsid w:val="00154BB1"/>
    <w:rsid w:val="00160628"/>
    <w:rsid w:val="00161344"/>
    <w:rsid w:val="00162195"/>
    <w:rsid w:val="0016322A"/>
    <w:rsid w:val="00163897"/>
    <w:rsid w:val="00165A21"/>
    <w:rsid w:val="001705CE"/>
    <w:rsid w:val="0017714B"/>
    <w:rsid w:val="001804DF"/>
    <w:rsid w:val="00181BDC"/>
    <w:rsid w:val="00181DB0"/>
    <w:rsid w:val="001829E3"/>
    <w:rsid w:val="00192431"/>
    <w:rsid w:val="0019468E"/>
    <w:rsid w:val="0019731E"/>
    <w:rsid w:val="001A09FE"/>
    <w:rsid w:val="001A3873"/>
    <w:rsid w:val="001A67C9"/>
    <w:rsid w:val="001A69DE"/>
    <w:rsid w:val="001B1C7C"/>
    <w:rsid w:val="001B398F"/>
    <w:rsid w:val="001B46C6"/>
    <w:rsid w:val="001B4B48"/>
    <w:rsid w:val="001B4D1F"/>
    <w:rsid w:val="001B7681"/>
    <w:rsid w:val="001B7CAE"/>
    <w:rsid w:val="001C0772"/>
    <w:rsid w:val="001C0D4F"/>
    <w:rsid w:val="001C1DEC"/>
    <w:rsid w:val="001C5736"/>
    <w:rsid w:val="001D39B8"/>
    <w:rsid w:val="001D4A49"/>
    <w:rsid w:val="001E0572"/>
    <w:rsid w:val="001E0A67"/>
    <w:rsid w:val="001E0AD4"/>
    <w:rsid w:val="001E1028"/>
    <w:rsid w:val="001E14E2"/>
    <w:rsid w:val="001E2BCE"/>
    <w:rsid w:val="001E2E3F"/>
    <w:rsid w:val="001E6302"/>
    <w:rsid w:val="001E7D26"/>
    <w:rsid w:val="001E7DCB"/>
    <w:rsid w:val="001F3411"/>
    <w:rsid w:val="001F4287"/>
    <w:rsid w:val="001F4DBA"/>
    <w:rsid w:val="0020415E"/>
    <w:rsid w:val="00204FF4"/>
    <w:rsid w:val="0020562E"/>
    <w:rsid w:val="0021056E"/>
    <w:rsid w:val="0021075D"/>
    <w:rsid w:val="0021165A"/>
    <w:rsid w:val="00211BC9"/>
    <w:rsid w:val="0021620C"/>
    <w:rsid w:val="00216E78"/>
    <w:rsid w:val="00217275"/>
    <w:rsid w:val="00230068"/>
    <w:rsid w:val="00231BB0"/>
    <w:rsid w:val="00234405"/>
    <w:rsid w:val="00236F4B"/>
    <w:rsid w:val="002426E7"/>
    <w:rsid w:val="00242B0D"/>
    <w:rsid w:val="002467C6"/>
    <w:rsid w:val="0024692A"/>
    <w:rsid w:val="00252BBA"/>
    <w:rsid w:val="00253123"/>
    <w:rsid w:val="0025396E"/>
    <w:rsid w:val="00264001"/>
    <w:rsid w:val="00266354"/>
    <w:rsid w:val="00267A18"/>
    <w:rsid w:val="00271E39"/>
    <w:rsid w:val="00273462"/>
    <w:rsid w:val="0027395B"/>
    <w:rsid w:val="00274A3D"/>
    <w:rsid w:val="00275854"/>
    <w:rsid w:val="00283B41"/>
    <w:rsid w:val="00285F28"/>
    <w:rsid w:val="00286398"/>
    <w:rsid w:val="0029258C"/>
    <w:rsid w:val="002A1CF5"/>
    <w:rsid w:val="002A359E"/>
    <w:rsid w:val="002A3C42"/>
    <w:rsid w:val="002A5D75"/>
    <w:rsid w:val="002B1B1A"/>
    <w:rsid w:val="002B7228"/>
    <w:rsid w:val="002C53EE"/>
    <w:rsid w:val="002D2471"/>
    <w:rsid w:val="002D24F7"/>
    <w:rsid w:val="002D2799"/>
    <w:rsid w:val="002D2CD7"/>
    <w:rsid w:val="002D4DDC"/>
    <w:rsid w:val="002D4F75"/>
    <w:rsid w:val="002D6493"/>
    <w:rsid w:val="002D7AB6"/>
    <w:rsid w:val="002E06D0"/>
    <w:rsid w:val="002E3C27"/>
    <w:rsid w:val="002E403A"/>
    <w:rsid w:val="002E7F3A"/>
    <w:rsid w:val="002F4EDB"/>
    <w:rsid w:val="002F6054"/>
    <w:rsid w:val="00300AFF"/>
    <w:rsid w:val="00302722"/>
    <w:rsid w:val="00314158"/>
    <w:rsid w:val="00315713"/>
    <w:rsid w:val="0031686C"/>
    <w:rsid w:val="00316CD4"/>
    <w:rsid w:val="00316FE0"/>
    <w:rsid w:val="003204D2"/>
    <w:rsid w:val="0032605E"/>
    <w:rsid w:val="003275D1"/>
    <w:rsid w:val="00330B2A"/>
    <w:rsid w:val="00331E17"/>
    <w:rsid w:val="00333063"/>
    <w:rsid w:val="003337A7"/>
    <w:rsid w:val="003408E3"/>
    <w:rsid w:val="00343480"/>
    <w:rsid w:val="00345E89"/>
    <w:rsid w:val="003522A1"/>
    <w:rsid w:val="0035254B"/>
    <w:rsid w:val="00353555"/>
    <w:rsid w:val="003558FA"/>
    <w:rsid w:val="003565D4"/>
    <w:rsid w:val="003607FB"/>
    <w:rsid w:val="00360FD5"/>
    <w:rsid w:val="003634A5"/>
    <w:rsid w:val="00366868"/>
    <w:rsid w:val="00367506"/>
    <w:rsid w:val="00370085"/>
    <w:rsid w:val="00373ED7"/>
    <w:rsid w:val="003744A7"/>
    <w:rsid w:val="00376235"/>
    <w:rsid w:val="003763AB"/>
    <w:rsid w:val="00381FB6"/>
    <w:rsid w:val="003836D3"/>
    <w:rsid w:val="00383A52"/>
    <w:rsid w:val="00383FDA"/>
    <w:rsid w:val="00386B72"/>
    <w:rsid w:val="00391652"/>
    <w:rsid w:val="00392877"/>
    <w:rsid w:val="0039507F"/>
    <w:rsid w:val="003A1260"/>
    <w:rsid w:val="003A295F"/>
    <w:rsid w:val="003A41DD"/>
    <w:rsid w:val="003A443C"/>
    <w:rsid w:val="003A7033"/>
    <w:rsid w:val="003B47FE"/>
    <w:rsid w:val="003B4984"/>
    <w:rsid w:val="003B5673"/>
    <w:rsid w:val="003B5C61"/>
    <w:rsid w:val="003B62C9"/>
    <w:rsid w:val="003C7176"/>
    <w:rsid w:val="003D0929"/>
    <w:rsid w:val="003D4729"/>
    <w:rsid w:val="003D7DD6"/>
    <w:rsid w:val="003E5AAF"/>
    <w:rsid w:val="003E600D"/>
    <w:rsid w:val="003E64DF"/>
    <w:rsid w:val="003E6A5D"/>
    <w:rsid w:val="003F193A"/>
    <w:rsid w:val="003F4207"/>
    <w:rsid w:val="003F577F"/>
    <w:rsid w:val="003F5C46"/>
    <w:rsid w:val="003F60E7"/>
    <w:rsid w:val="003F7CBB"/>
    <w:rsid w:val="003F7D34"/>
    <w:rsid w:val="00400651"/>
    <w:rsid w:val="00412C8E"/>
    <w:rsid w:val="0041518D"/>
    <w:rsid w:val="0042221D"/>
    <w:rsid w:val="00424DD3"/>
    <w:rsid w:val="004269C5"/>
    <w:rsid w:val="00435939"/>
    <w:rsid w:val="00437CC7"/>
    <w:rsid w:val="00442B9C"/>
    <w:rsid w:val="00444557"/>
    <w:rsid w:val="0044738A"/>
    <w:rsid w:val="004473D3"/>
    <w:rsid w:val="00452231"/>
    <w:rsid w:val="00460C13"/>
    <w:rsid w:val="0046103F"/>
    <w:rsid w:val="00463228"/>
    <w:rsid w:val="00463782"/>
    <w:rsid w:val="004667E0"/>
    <w:rsid w:val="0046760E"/>
    <w:rsid w:val="00470E10"/>
    <w:rsid w:val="00473368"/>
    <w:rsid w:val="004764CF"/>
    <w:rsid w:val="00477A97"/>
    <w:rsid w:val="00480609"/>
    <w:rsid w:val="00481343"/>
    <w:rsid w:val="00483796"/>
    <w:rsid w:val="0048549E"/>
    <w:rsid w:val="00490FE4"/>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D6D02"/>
    <w:rsid w:val="004E0338"/>
    <w:rsid w:val="004E0B80"/>
    <w:rsid w:val="004E20AB"/>
    <w:rsid w:val="004E2D3B"/>
    <w:rsid w:val="004E4FF3"/>
    <w:rsid w:val="004E56A8"/>
    <w:rsid w:val="004E582F"/>
    <w:rsid w:val="004E63FF"/>
    <w:rsid w:val="004E7CCA"/>
    <w:rsid w:val="004F3B55"/>
    <w:rsid w:val="004F4E46"/>
    <w:rsid w:val="004F6B7D"/>
    <w:rsid w:val="005015F6"/>
    <w:rsid w:val="005030C4"/>
    <w:rsid w:val="005031C5"/>
    <w:rsid w:val="00504FDC"/>
    <w:rsid w:val="00507FE4"/>
    <w:rsid w:val="005120CC"/>
    <w:rsid w:val="00512B7B"/>
    <w:rsid w:val="00514121"/>
    <w:rsid w:val="00514EA1"/>
    <w:rsid w:val="00516AAB"/>
    <w:rsid w:val="005173F0"/>
    <w:rsid w:val="0051798B"/>
    <w:rsid w:val="005212F8"/>
    <w:rsid w:val="00521F5A"/>
    <w:rsid w:val="00525E06"/>
    <w:rsid w:val="00526454"/>
    <w:rsid w:val="00531823"/>
    <w:rsid w:val="00534ECC"/>
    <w:rsid w:val="0053720D"/>
    <w:rsid w:val="00540EF5"/>
    <w:rsid w:val="00541BF3"/>
    <w:rsid w:val="00541CD3"/>
    <w:rsid w:val="00546979"/>
    <w:rsid w:val="00547215"/>
    <w:rsid w:val="005476FA"/>
    <w:rsid w:val="00553786"/>
    <w:rsid w:val="0055595E"/>
    <w:rsid w:val="00557988"/>
    <w:rsid w:val="0056036F"/>
    <w:rsid w:val="00562227"/>
    <w:rsid w:val="00562C49"/>
    <w:rsid w:val="00562DEF"/>
    <w:rsid w:val="00563A35"/>
    <w:rsid w:val="00566596"/>
    <w:rsid w:val="00573F4F"/>
    <w:rsid w:val="005741E9"/>
    <w:rsid w:val="005748CF"/>
    <w:rsid w:val="0058109E"/>
    <w:rsid w:val="00584270"/>
    <w:rsid w:val="00584738"/>
    <w:rsid w:val="005920B0"/>
    <w:rsid w:val="0059380D"/>
    <w:rsid w:val="00595A8F"/>
    <w:rsid w:val="00597BF2"/>
    <w:rsid w:val="005A2463"/>
    <w:rsid w:val="005B134E"/>
    <w:rsid w:val="005B2039"/>
    <w:rsid w:val="005B344F"/>
    <w:rsid w:val="005B3FBA"/>
    <w:rsid w:val="005B4A1D"/>
    <w:rsid w:val="005B674D"/>
    <w:rsid w:val="005C0CBE"/>
    <w:rsid w:val="005C1FCF"/>
    <w:rsid w:val="005C7371"/>
    <w:rsid w:val="005D15E6"/>
    <w:rsid w:val="005D1885"/>
    <w:rsid w:val="005D3775"/>
    <w:rsid w:val="005D4A38"/>
    <w:rsid w:val="005D5D06"/>
    <w:rsid w:val="005D73C9"/>
    <w:rsid w:val="005E2EEA"/>
    <w:rsid w:val="005E309C"/>
    <w:rsid w:val="005E3708"/>
    <w:rsid w:val="005E3CCD"/>
    <w:rsid w:val="005E3D6B"/>
    <w:rsid w:val="005E5E4A"/>
    <w:rsid w:val="005E693D"/>
    <w:rsid w:val="005E75BF"/>
    <w:rsid w:val="005F3CAD"/>
    <w:rsid w:val="005F57BA"/>
    <w:rsid w:val="005F61E6"/>
    <w:rsid w:val="005F6C45"/>
    <w:rsid w:val="00603BAF"/>
    <w:rsid w:val="00605A69"/>
    <w:rsid w:val="00606C54"/>
    <w:rsid w:val="00614375"/>
    <w:rsid w:val="00615B0A"/>
    <w:rsid w:val="006168CF"/>
    <w:rsid w:val="0062011B"/>
    <w:rsid w:val="006209CD"/>
    <w:rsid w:val="00626241"/>
    <w:rsid w:val="00626DE0"/>
    <w:rsid w:val="00630901"/>
    <w:rsid w:val="00631F8E"/>
    <w:rsid w:val="00636EE9"/>
    <w:rsid w:val="00637F25"/>
    <w:rsid w:val="00640273"/>
    <w:rsid w:val="00640950"/>
    <w:rsid w:val="00641AE7"/>
    <w:rsid w:val="00642629"/>
    <w:rsid w:val="00645355"/>
    <w:rsid w:val="0065293D"/>
    <w:rsid w:val="00653EFC"/>
    <w:rsid w:val="00654021"/>
    <w:rsid w:val="00654402"/>
    <w:rsid w:val="00661045"/>
    <w:rsid w:val="00666DA8"/>
    <w:rsid w:val="00670F91"/>
    <w:rsid w:val="00671057"/>
    <w:rsid w:val="00675AAF"/>
    <w:rsid w:val="006768D9"/>
    <w:rsid w:val="0068031A"/>
    <w:rsid w:val="00681B2F"/>
    <w:rsid w:val="0068335F"/>
    <w:rsid w:val="00693302"/>
    <w:rsid w:val="0069640B"/>
    <w:rsid w:val="006A1B83"/>
    <w:rsid w:val="006A21CD"/>
    <w:rsid w:val="006A37D7"/>
    <w:rsid w:val="006A42C9"/>
    <w:rsid w:val="006A5918"/>
    <w:rsid w:val="006B091E"/>
    <w:rsid w:val="006B21B2"/>
    <w:rsid w:val="006B4A4A"/>
    <w:rsid w:val="006C19B2"/>
    <w:rsid w:val="006C1B55"/>
    <w:rsid w:val="006C3168"/>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26"/>
    <w:rsid w:val="00702054"/>
    <w:rsid w:val="007035A4"/>
    <w:rsid w:val="00711799"/>
    <w:rsid w:val="00712B78"/>
    <w:rsid w:val="0071393B"/>
    <w:rsid w:val="00713EE2"/>
    <w:rsid w:val="007164D3"/>
    <w:rsid w:val="007177FC"/>
    <w:rsid w:val="00720C5E"/>
    <w:rsid w:val="00721701"/>
    <w:rsid w:val="0072395D"/>
    <w:rsid w:val="00731835"/>
    <w:rsid w:val="007341F8"/>
    <w:rsid w:val="00734372"/>
    <w:rsid w:val="00734EB8"/>
    <w:rsid w:val="00735F8B"/>
    <w:rsid w:val="00742D1F"/>
    <w:rsid w:val="00743EBA"/>
    <w:rsid w:val="00744A32"/>
    <w:rsid w:val="00744C8E"/>
    <w:rsid w:val="00745419"/>
    <w:rsid w:val="007466ED"/>
    <w:rsid w:val="0074707E"/>
    <w:rsid w:val="007516DC"/>
    <w:rsid w:val="00754B80"/>
    <w:rsid w:val="00761918"/>
    <w:rsid w:val="007620FB"/>
    <w:rsid w:val="00762F03"/>
    <w:rsid w:val="0076413B"/>
    <w:rsid w:val="007648AE"/>
    <w:rsid w:val="00764BF8"/>
    <w:rsid w:val="0076514D"/>
    <w:rsid w:val="00765350"/>
    <w:rsid w:val="00765C3E"/>
    <w:rsid w:val="00773D59"/>
    <w:rsid w:val="00777CE6"/>
    <w:rsid w:val="00781003"/>
    <w:rsid w:val="007839F5"/>
    <w:rsid w:val="00784D7D"/>
    <w:rsid w:val="00790B81"/>
    <w:rsid w:val="007911FD"/>
    <w:rsid w:val="00793930"/>
    <w:rsid w:val="00793C5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16D8"/>
    <w:rsid w:val="007D3265"/>
    <w:rsid w:val="007D472E"/>
    <w:rsid w:val="007D6D85"/>
    <w:rsid w:val="007D730F"/>
    <w:rsid w:val="007D7CD8"/>
    <w:rsid w:val="007E1851"/>
    <w:rsid w:val="007E3AA7"/>
    <w:rsid w:val="007F2C3E"/>
    <w:rsid w:val="007F737D"/>
    <w:rsid w:val="0080308E"/>
    <w:rsid w:val="00806705"/>
    <w:rsid w:val="00806738"/>
    <w:rsid w:val="00807F60"/>
    <w:rsid w:val="00815225"/>
    <w:rsid w:val="008216D5"/>
    <w:rsid w:val="008249CE"/>
    <w:rsid w:val="008309B8"/>
    <w:rsid w:val="00831A50"/>
    <w:rsid w:val="00831B3C"/>
    <w:rsid w:val="00831C89"/>
    <w:rsid w:val="00832114"/>
    <w:rsid w:val="00834C46"/>
    <w:rsid w:val="00834D21"/>
    <w:rsid w:val="0084093E"/>
    <w:rsid w:val="00841CE1"/>
    <w:rsid w:val="00842290"/>
    <w:rsid w:val="008426FB"/>
    <w:rsid w:val="008452FC"/>
    <w:rsid w:val="008473D8"/>
    <w:rsid w:val="008528DC"/>
    <w:rsid w:val="00852B8C"/>
    <w:rsid w:val="00854981"/>
    <w:rsid w:val="00862939"/>
    <w:rsid w:val="00864B2E"/>
    <w:rsid w:val="00865963"/>
    <w:rsid w:val="0087450E"/>
    <w:rsid w:val="00875A82"/>
    <w:rsid w:val="00876CA3"/>
    <w:rsid w:val="008772FE"/>
    <w:rsid w:val="008775F1"/>
    <w:rsid w:val="008804E9"/>
    <w:rsid w:val="008821AE"/>
    <w:rsid w:val="00883D3A"/>
    <w:rsid w:val="008854F7"/>
    <w:rsid w:val="00885A9D"/>
    <w:rsid w:val="0089214D"/>
    <w:rsid w:val="008929D2"/>
    <w:rsid w:val="00893636"/>
    <w:rsid w:val="00893B94"/>
    <w:rsid w:val="00895F79"/>
    <w:rsid w:val="00896E9D"/>
    <w:rsid w:val="00896F11"/>
    <w:rsid w:val="008A1049"/>
    <w:rsid w:val="008A1C98"/>
    <w:rsid w:val="008A322D"/>
    <w:rsid w:val="008A3DE5"/>
    <w:rsid w:val="008A4D72"/>
    <w:rsid w:val="008A6285"/>
    <w:rsid w:val="008A63B2"/>
    <w:rsid w:val="008B345D"/>
    <w:rsid w:val="008B39A6"/>
    <w:rsid w:val="008C1FC2"/>
    <w:rsid w:val="008C2980"/>
    <w:rsid w:val="008C5AFB"/>
    <w:rsid w:val="008D07FB"/>
    <w:rsid w:val="008D0C02"/>
    <w:rsid w:val="008D2B65"/>
    <w:rsid w:val="008D357D"/>
    <w:rsid w:val="008E387B"/>
    <w:rsid w:val="008E6087"/>
    <w:rsid w:val="008E758D"/>
    <w:rsid w:val="008F10A7"/>
    <w:rsid w:val="008F755D"/>
    <w:rsid w:val="008F7A39"/>
    <w:rsid w:val="009021E8"/>
    <w:rsid w:val="0090591F"/>
    <w:rsid w:val="00906B69"/>
    <w:rsid w:val="00911440"/>
    <w:rsid w:val="00911712"/>
    <w:rsid w:val="00911B27"/>
    <w:rsid w:val="009170BE"/>
    <w:rsid w:val="00920B55"/>
    <w:rsid w:val="009262C9"/>
    <w:rsid w:val="00927518"/>
    <w:rsid w:val="00930EB9"/>
    <w:rsid w:val="00933DC7"/>
    <w:rsid w:val="009372D2"/>
    <w:rsid w:val="00937CB9"/>
    <w:rsid w:val="009418F4"/>
    <w:rsid w:val="00942BBC"/>
    <w:rsid w:val="00944180"/>
    <w:rsid w:val="00944AA0"/>
    <w:rsid w:val="00947DA2"/>
    <w:rsid w:val="00950DDC"/>
    <w:rsid w:val="00951177"/>
    <w:rsid w:val="009673E8"/>
    <w:rsid w:val="00974DB8"/>
    <w:rsid w:val="00980661"/>
    <w:rsid w:val="0098093B"/>
    <w:rsid w:val="0098357D"/>
    <w:rsid w:val="009876D4"/>
    <w:rsid w:val="009914A5"/>
    <w:rsid w:val="0099548E"/>
    <w:rsid w:val="00996456"/>
    <w:rsid w:val="00996A12"/>
    <w:rsid w:val="00997B0F"/>
    <w:rsid w:val="009A1CAD"/>
    <w:rsid w:val="009A1F0B"/>
    <w:rsid w:val="009A3440"/>
    <w:rsid w:val="009A5832"/>
    <w:rsid w:val="009A6838"/>
    <w:rsid w:val="009B24B5"/>
    <w:rsid w:val="009B344E"/>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2817"/>
    <w:rsid w:val="00A131CB"/>
    <w:rsid w:val="00A14847"/>
    <w:rsid w:val="00A16D6D"/>
    <w:rsid w:val="00A17DD5"/>
    <w:rsid w:val="00A21383"/>
    <w:rsid w:val="00A2199F"/>
    <w:rsid w:val="00A21B31"/>
    <w:rsid w:val="00A2360E"/>
    <w:rsid w:val="00A24823"/>
    <w:rsid w:val="00A26E0C"/>
    <w:rsid w:val="00A3172F"/>
    <w:rsid w:val="00A32FCB"/>
    <w:rsid w:val="00A34C25"/>
    <w:rsid w:val="00A3507D"/>
    <w:rsid w:val="00A3717A"/>
    <w:rsid w:val="00A4088C"/>
    <w:rsid w:val="00A4456B"/>
    <w:rsid w:val="00A448D4"/>
    <w:rsid w:val="00A452E0"/>
    <w:rsid w:val="00A51E78"/>
    <w:rsid w:val="00A51EA5"/>
    <w:rsid w:val="00A53742"/>
    <w:rsid w:val="00A557A1"/>
    <w:rsid w:val="00A603AB"/>
    <w:rsid w:val="00A63059"/>
    <w:rsid w:val="00A63AE3"/>
    <w:rsid w:val="00A651A4"/>
    <w:rsid w:val="00A70E51"/>
    <w:rsid w:val="00A71361"/>
    <w:rsid w:val="00A746E2"/>
    <w:rsid w:val="00A81FF2"/>
    <w:rsid w:val="00A83904"/>
    <w:rsid w:val="00A90A79"/>
    <w:rsid w:val="00A96253"/>
    <w:rsid w:val="00A96B30"/>
    <w:rsid w:val="00AA59B5"/>
    <w:rsid w:val="00AA7777"/>
    <w:rsid w:val="00AA7B84"/>
    <w:rsid w:val="00AB7437"/>
    <w:rsid w:val="00AB7C2F"/>
    <w:rsid w:val="00AC0B4C"/>
    <w:rsid w:val="00AC1164"/>
    <w:rsid w:val="00AC2296"/>
    <w:rsid w:val="00AC2754"/>
    <w:rsid w:val="00AC48B0"/>
    <w:rsid w:val="00AC4ACD"/>
    <w:rsid w:val="00AC5DFB"/>
    <w:rsid w:val="00AD1064"/>
    <w:rsid w:val="00AD13DC"/>
    <w:rsid w:val="00AD6DE2"/>
    <w:rsid w:val="00AE0A40"/>
    <w:rsid w:val="00AE1ED4"/>
    <w:rsid w:val="00AE21E1"/>
    <w:rsid w:val="00AE2F8D"/>
    <w:rsid w:val="00AE3BAE"/>
    <w:rsid w:val="00AE4660"/>
    <w:rsid w:val="00AE6A21"/>
    <w:rsid w:val="00AF1C8F"/>
    <w:rsid w:val="00AF2B68"/>
    <w:rsid w:val="00AF2C92"/>
    <w:rsid w:val="00AF3EC1"/>
    <w:rsid w:val="00AF5025"/>
    <w:rsid w:val="00AF519F"/>
    <w:rsid w:val="00AF5387"/>
    <w:rsid w:val="00AF55F5"/>
    <w:rsid w:val="00AF6C83"/>
    <w:rsid w:val="00AF7E86"/>
    <w:rsid w:val="00B024B9"/>
    <w:rsid w:val="00B03A42"/>
    <w:rsid w:val="00B04D6E"/>
    <w:rsid w:val="00B077FA"/>
    <w:rsid w:val="00B127D7"/>
    <w:rsid w:val="00B13B0C"/>
    <w:rsid w:val="00B1453A"/>
    <w:rsid w:val="00B15FB6"/>
    <w:rsid w:val="00B20F82"/>
    <w:rsid w:val="00B21C6A"/>
    <w:rsid w:val="00B25BD5"/>
    <w:rsid w:val="00B33AFF"/>
    <w:rsid w:val="00B34079"/>
    <w:rsid w:val="00B35D60"/>
    <w:rsid w:val="00B3793A"/>
    <w:rsid w:val="00B401BA"/>
    <w:rsid w:val="00B407E4"/>
    <w:rsid w:val="00B42413"/>
    <w:rsid w:val="00B425B6"/>
    <w:rsid w:val="00B42A72"/>
    <w:rsid w:val="00B441AE"/>
    <w:rsid w:val="00B45F33"/>
    <w:rsid w:val="00B46903"/>
    <w:rsid w:val="00B46D50"/>
    <w:rsid w:val="00B502C7"/>
    <w:rsid w:val="00B53170"/>
    <w:rsid w:val="00B57895"/>
    <w:rsid w:val="00B62999"/>
    <w:rsid w:val="00B63BE3"/>
    <w:rsid w:val="00B6427A"/>
    <w:rsid w:val="00B64885"/>
    <w:rsid w:val="00B66810"/>
    <w:rsid w:val="00B72BE3"/>
    <w:rsid w:val="00B73B80"/>
    <w:rsid w:val="00B73E61"/>
    <w:rsid w:val="00B770C7"/>
    <w:rsid w:val="00B80F26"/>
    <w:rsid w:val="00B822BD"/>
    <w:rsid w:val="00B842F4"/>
    <w:rsid w:val="00B90827"/>
    <w:rsid w:val="00B91A7B"/>
    <w:rsid w:val="00B929DD"/>
    <w:rsid w:val="00B95405"/>
    <w:rsid w:val="00B95BE5"/>
    <w:rsid w:val="00B963F1"/>
    <w:rsid w:val="00B974F6"/>
    <w:rsid w:val="00B97D4B"/>
    <w:rsid w:val="00B97F35"/>
    <w:rsid w:val="00BA020A"/>
    <w:rsid w:val="00BB02A4"/>
    <w:rsid w:val="00BB1270"/>
    <w:rsid w:val="00BB1E44"/>
    <w:rsid w:val="00BB5267"/>
    <w:rsid w:val="00BB52B8"/>
    <w:rsid w:val="00BB548E"/>
    <w:rsid w:val="00BB59D8"/>
    <w:rsid w:val="00BB5C04"/>
    <w:rsid w:val="00BB7E69"/>
    <w:rsid w:val="00BC3C1F"/>
    <w:rsid w:val="00BC61D0"/>
    <w:rsid w:val="00BC7CE7"/>
    <w:rsid w:val="00BD2317"/>
    <w:rsid w:val="00BD295E"/>
    <w:rsid w:val="00BD2B8E"/>
    <w:rsid w:val="00BD4664"/>
    <w:rsid w:val="00BE1193"/>
    <w:rsid w:val="00BE5BD1"/>
    <w:rsid w:val="00BF4849"/>
    <w:rsid w:val="00BF4EA7"/>
    <w:rsid w:val="00C00B89"/>
    <w:rsid w:val="00C00EDB"/>
    <w:rsid w:val="00C02863"/>
    <w:rsid w:val="00C0383A"/>
    <w:rsid w:val="00C067FF"/>
    <w:rsid w:val="00C12862"/>
    <w:rsid w:val="00C13D28"/>
    <w:rsid w:val="00C14313"/>
    <w:rsid w:val="00C14585"/>
    <w:rsid w:val="00C165A0"/>
    <w:rsid w:val="00C216CE"/>
    <w:rsid w:val="00C2184F"/>
    <w:rsid w:val="00C22A78"/>
    <w:rsid w:val="00C236DD"/>
    <w:rsid w:val="00C23C7E"/>
    <w:rsid w:val="00C246C5"/>
    <w:rsid w:val="00C25A82"/>
    <w:rsid w:val="00C30A2A"/>
    <w:rsid w:val="00C33993"/>
    <w:rsid w:val="00C4069E"/>
    <w:rsid w:val="00C41ADC"/>
    <w:rsid w:val="00C42CE0"/>
    <w:rsid w:val="00C44149"/>
    <w:rsid w:val="00C44410"/>
    <w:rsid w:val="00C44A15"/>
    <w:rsid w:val="00C4630A"/>
    <w:rsid w:val="00C50D5A"/>
    <w:rsid w:val="00C523F0"/>
    <w:rsid w:val="00C526D2"/>
    <w:rsid w:val="00C52BFB"/>
    <w:rsid w:val="00C5794E"/>
    <w:rsid w:val="00C60968"/>
    <w:rsid w:val="00C63D39"/>
    <w:rsid w:val="00C63EDD"/>
    <w:rsid w:val="00C65B36"/>
    <w:rsid w:val="00C7292E"/>
    <w:rsid w:val="00C74E88"/>
    <w:rsid w:val="00C769E1"/>
    <w:rsid w:val="00C80924"/>
    <w:rsid w:val="00C8286B"/>
    <w:rsid w:val="00C83DCA"/>
    <w:rsid w:val="00C84231"/>
    <w:rsid w:val="00C947F8"/>
    <w:rsid w:val="00C9515F"/>
    <w:rsid w:val="00C963C5"/>
    <w:rsid w:val="00CA030C"/>
    <w:rsid w:val="00CA1F41"/>
    <w:rsid w:val="00CA3247"/>
    <w:rsid w:val="00CA32EE"/>
    <w:rsid w:val="00CA3A37"/>
    <w:rsid w:val="00CA6A1A"/>
    <w:rsid w:val="00CB38D9"/>
    <w:rsid w:val="00CB3FB0"/>
    <w:rsid w:val="00CC0382"/>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CF6062"/>
    <w:rsid w:val="00D026FA"/>
    <w:rsid w:val="00D0586B"/>
    <w:rsid w:val="00D06B55"/>
    <w:rsid w:val="00D0766A"/>
    <w:rsid w:val="00D10CB8"/>
    <w:rsid w:val="00D12806"/>
    <w:rsid w:val="00D12D44"/>
    <w:rsid w:val="00D142B2"/>
    <w:rsid w:val="00D15018"/>
    <w:rsid w:val="00D1520A"/>
    <w:rsid w:val="00D158AC"/>
    <w:rsid w:val="00D1694C"/>
    <w:rsid w:val="00D20F5E"/>
    <w:rsid w:val="00D21582"/>
    <w:rsid w:val="00D23B76"/>
    <w:rsid w:val="00D27226"/>
    <w:rsid w:val="00D3535E"/>
    <w:rsid w:val="00D36534"/>
    <w:rsid w:val="00D36A53"/>
    <w:rsid w:val="00D37311"/>
    <w:rsid w:val="00D379A3"/>
    <w:rsid w:val="00D41F5F"/>
    <w:rsid w:val="00D43272"/>
    <w:rsid w:val="00D457D4"/>
    <w:rsid w:val="00D45FF3"/>
    <w:rsid w:val="00D512CF"/>
    <w:rsid w:val="00D528B9"/>
    <w:rsid w:val="00D53186"/>
    <w:rsid w:val="00D54850"/>
    <w:rsid w:val="00D5487D"/>
    <w:rsid w:val="00D570E5"/>
    <w:rsid w:val="00D60140"/>
    <w:rsid w:val="00D6024A"/>
    <w:rsid w:val="00D608B5"/>
    <w:rsid w:val="00D67933"/>
    <w:rsid w:val="00D71F99"/>
    <w:rsid w:val="00D73CA4"/>
    <w:rsid w:val="00D73D71"/>
    <w:rsid w:val="00D74396"/>
    <w:rsid w:val="00D80284"/>
    <w:rsid w:val="00D81F71"/>
    <w:rsid w:val="00D8642D"/>
    <w:rsid w:val="00D90A5E"/>
    <w:rsid w:val="00D91A68"/>
    <w:rsid w:val="00D95A68"/>
    <w:rsid w:val="00DA17C7"/>
    <w:rsid w:val="00DA230E"/>
    <w:rsid w:val="00DA2A05"/>
    <w:rsid w:val="00DA53DA"/>
    <w:rsid w:val="00DA6A9A"/>
    <w:rsid w:val="00DB1EFD"/>
    <w:rsid w:val="00DB3EAF"/>
    <w:rsid w:val="00DC3203"/>
    <w:rsid w:val="00DC3C99"/>
    <w:rsid w:val="00DC52F5"/>
    <w:rsid w:val="00DC5B61"/>
    <w:rsid w:val="00DC5FD0"/>
    <w:rsid w:val="00DC7836"/>
    <w:rsid w:val="00DD0354"/>
    <w:rsid w:val="00DD27D7"/>
    <w:rsid w:val="00DD2956"/>
    <w:rsid w:val="00DD458C"/>
    <w:rsid w:val="00DD72E9"/>
    <w:rsid w:val="00DD7605"/>
    <w:rsid w:val="00DD7963"/>
    <w:rsid w:val="00DE2020"/>
    <w:rsid w:val="00DE3476"/>
    <w:rsid w:val="00DE44A5"/>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080A"/>
    <w:rsid w:val="00E51ABA"/>
    <w:rsid w:val="00E524CB"/>
    <w:rsid w:val="00E628BB"/>
    <w:rsid w:val="00E6410F"/>
    <w:rsid w:val="00E65456"/>
    <w:rsid w:val="00E65A91"/>
    <w:rsid w:val="00E66188"/>
    <w:rsid w:val="00E664FB"/>
    <w:rsid w:val="00E70373"/>
    <w:rsid w:val="00E70DAB"/>
    <w:rsid w:val="00E72E40"/>
    <w:rsid w:val="00E73665"/>
    <w:rsid w:val="00E73999"/>
    <w:rsid w:val="00E73BDC"/>
    <w:rsid w:val="00E73E9E"/>
    <w:rsid w:val="00E77DB9"/>
    <w:rsid w:val="00E81660"/>
    <w:rsid w:val="00E854FE"/>
    <w:rsid w:val="00E868AA"/>
    <w:rsid w:val="00E87168"/>
    <w:rsid w:val="00E87960"/>
    <w:rsid w:val="00E906CC"/>
    <w:rsid w:val="00E939A0"/>
    <w:rsid w:val="00E97E4E"/>
    <w:rsid w:val="00EA1CC2"/>
    <w:rsid w:val="00EA2D76"/>
    <w:rsid w:val="00EA328F"/>
    <w:rsid w:val="00EA4644"/>
    <w:rsid w:val="00EA758A"/>
    <w:rsid w:val="00EB199F"/>
    <w:rsid w:val="00EB27C4"/>
    <w:rsid w:val="00EB5387"/>
    <w:rsid w:val="00EB5C10"/>
    <w:rsid w:val="00EB7322"/>
    <w:rsid w:val="00EC0FE9"/>
    <w:rsid w:val="00EC426D"/>
    <w:rsid w:val="00EC571B"/>
    <w:rsid w:val="00EC57D7"/>
    <w:rsid w:val="00EC6385"/>
    <w:rsid w:val="00EC79AD"/>
    <w:rsid w:val="00ED1DE9"/>
    <w:rsid w:val="00ED23D4"/>
    <w:rsid w:val="00ED2415"/>
    <w:rsid w:val="00ED59BE"/>
    <w:rsid w:val="00ED5E0B"/>
    <w:rsid w:val="00EE37B6"/>
    <w:rsid w:val="00EF0F45"/>
    <w:rsid w:val="00EF4E1B"/>
    <w:rsid w:val="00EF5CEB"/>
    <w:rsid w:val="00EF61CC"/>
    <w:rsid w:val="00EF7463"/>
    <w:rsid w:val="00F002EF"/>
    <w:rsid w:val="00F01750"/>
    <w:rsid w:val="00F01EE9"/>
    <w:rsid w:val="00F02F94"/>
    <w:rsid w:val="00F04823"/>
    <w:rsid w:val="00F04900"/>
    <w:rsid w:val="00F065A4"/>
    <w:rsid w:val="00F072BD"/>
    <w:rsid w:val="00F126B9"/>
    <w:rsid w:val="00F12715"/>
    <w:rsid w:val="00F1347C"/>
    <w:rsid w:val="00F144D5"/>
    <w:rsid w:val="00F146F0"/>
    <w:rsid w:val="00F15039"/>
    <w:rsid w:val="00F20FF3"/>
    <w:rsid w:val="00F2190B"/>
    <w:rsid w:val="00F228B5"/>
    <w:rsid w:val="00F2389C"/>
    <w:rsid w:val="00F25C67"/>
    <w:rsid w:val="00F30DFF"/>
    <w:rsid w:val="00F32B80"/>
    <w:rsid w:val="00F340EB"/>
    <w:rsid w:val="00F35285"/>
    <w:rsid w:val="00F3530A"/>
    <w:rsid w:val="00F36A6E"/>
    <w:rsid w:val="00F403A0"/>
    <w:rsid w:val="00F43B9D"/>
    <w:rsid w:val="00F44D5E"/>
    <w:rsid w:val="00F53A35"/>
    <w:rsid w:val="00F54024"/>
    <w:rsid w:val="00F55A3D"/>
    <w:rsid w:val="00F5744B"/>
    <w:rsid w:val="00F60445"/>
    <w:rsid w:val="00F61209"/>
    <w:rsid w:val="00F6259E"/>
    <w:rsid w:val="00F65DD4"/>
    <w:rsid w:val="00F672B2"/>
    <w:rsid w:val="00F6799C"/>
    <w:rsid w:val="00F74FD5"/>
    <w:rsid w:val="00F83973"/>
    <w:rsid w:val="00F87FA3"/>
    <w:rsid w:val="00F93D8C"/>
    <w:rsid w:val="00FA07BB"/>
    <w:rsid w:val="00FA3102"/>
    <w:rsid w:val="00FA48D4"/>
    <w:rsid w:val="00FA54FA"/>
    <w:rsid w:val="00FB227E"/>
    <w:rsid w:val="00FB3D61"/>
    <w:rsid w:val="00FB44CE"/>
    <w:rsid w:val="00FB5009"/>
    <w:rsid w:val="00FB55E3"/>
    <w:rsid w:val="00FB76AB"/>
    <w:rsid w:val="00FB7E4F"/>
    <w:rsid w:val="00FC17DB"/>
    <w:rsid w:val="00FC2D6F"/>
    <w:rsid w:val="00FC4A6B"/>
    <w:rsid w:val="00FC7F29"/>
    <w:rsid w:val="00FD03FE"/>
    <w:rsid w:val="00FD126E"/>
    <w:rsid w:val="00FD3C36"/>
    <w:rsid w:val="00FD4D81"/>
    <w:rsid w:val="00FD7498"/>
    <w:rsid w:val="00FD7FB3"/>
    <w:rsid w:val="00FE2113"/>
    <w:rsid w:val="00FE4713"/>
    <w:rsid w:val="00FE4C30"/>
    <w:rsid w:val="00FF1F44"/>
    <w:rsid w:val="00FF225E"/>
    <w:rsid w:val="00FF672C"/>
    <w:rsid w:val="00FF6CE8"/>
    <w:rsid w:val="00FF74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092C8"/>
  <w15:docId w15:val="{E1EE8EC3-B4F3-3B4B-896D-7257C21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F02F94"/>
    <w:pPr>
      <w:tabs>
        <w:tab w:val="center" w:pos="4320"/>
        <w:tab w:val="right" w:pos="8640"/>
      </w:tabs>
      <w:spacing w:line="240" w:lineRule="auto"/>
    </w:pPr>
  </w:style>
  <w:style w:type="character" w:customStyle="1" w:styleId="HeaderChar">
    <w:name w:val="Header Char"/>
    <w:basedOn w:val="DefaultParagraphFont"/>
    <w:link w:val="Header"/>
    <w:uiPriority w:val="99"/>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link w:val="NormalWebChar"/>
    <w:uiPriority w:val="99"/>
    <w:unhideWhenUsed/>
    <w:rsid w:val="00B46903"/>
    <w:pPr>
      <w:spacing w:before="100" w:beforeAutospacing="1" w:after="100" w:afterAutospacing="1" w:line="240" w:lineRule="auto"/>
    </w:pPr>
    <w:rPr>
      <w:lang w:val="en-US" w:eastAsia="en-US"/>
    </w:rPr>
  </w:style>
  <w:style w:type="character" w:customStyle="1" w:styleId="apple-converted-space">
    <w:name w:val="apple-converted-space"/>
    <w:basedOn w:val="DefaultParagraphFont"/>
    <w:rsid w:val="009B344E"/>
  </w:style>
  <w:style w:type="paragraph" w:styleId="BalloonText">
    <w:name w:val="Balloon Text"/>
    <w:basedOn w:val="Normal"/>
    <w:link w:val="BalloonTextChar"/>
    <w:semiHidden/>
    <w:unhideWhenUsed/>
    <w:rsid w:val="0025396E"/>
    <w:pPr>
      <w:spacing w:line="240" w:lineRule="auto"/>
    </w:pPr>
    <w:rPr>
      <w:sz w:val="18"/>
      <w:szCs w:val="18"/>
    </w:rPr>
  </w:style>
  <w:style w:type="character" w:customStyle="1" w:styleId="BalloonTextChar">
    <w:name w:val="Balloon Text Char"/>
    <w:basedOn w:val="DefaultParagraphFont"/>
    <w:link w:val="BalloonText"/>
    <w:semiHidden/>
    <w:rsid w:val="0025396E"/>
    <w:rPr>
      <w:sz w:val="18"/>
      <w:szCs w:val="18"/>
    </w:rPr>
  </w:style>
  <w:style w:type="table" w:styleId="TableGrid">
    <w:name w:val="Table Grid"/>
    <w:basedOn w:val="TableNormal"/>
    <w:rsid w:val="0025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15C49"/>
    <w:rPr>
      <w:sz w:val="16"/>
      <w:szCs w:val="16"/>
    </w:rPr>
  </w:style>
  <w:style w:type="paragraph" w:styleId="CommentText">
    <w:name w:val="annotation text"/>
    <w:basedOn w:val="Normal"/>
    <w:link w:val="CommentTextChar"/>
    <w:unhideWhenUsed/>
    <w:rsid w:val="00015C49"/>
    <w:pPr>
      <w:spacing w:line="240" w:lineRule="auto"/>
    </w:pPr>
    <w:rPr>
      <w:sz w:val="20"/>
      <w:szCs w:val="20"/>
    </w:rPr>
  </w:style>
  <w:style w:type="character" w:customStyle="1" w:styleId="CommentTextChar">
    <w:name w:val="Comment Text Char"/>
    <w:basedOn w:val="DefaultParagraphFont"/>
    <w:link w:val="CommentText"/>
    <w:rsid w:val="00015C49"/>
  </w:style>
  <w:style w:type="paragraph" w:styleId="CommentSubject">
    <w:name w:val="annotation subject"/>
    <w:basedOn w:val="CommentText"/>
    <w:next w:val="CommentText"/>
    <w:link w:val="CommentSubjectChar"/>
    <w:semiHidden/>
    <w:unhideWhenUsed/>
    <w:rsid w:val="00015C49"/>
    <w:rPr>
      <w:b/>
      <w:bCs/>
    </w:rPr>
  </w:style>
  <w:style w:type="character" w:customStyle="1" w:styleId="CommentSubjectChar">
    <w:name w:val="Comment Subject Char"/>
    <w:basedOn w:val="CommentTextChar"/>
    <w:link w:val="CommentSubject"/>
    <w:semiHidden/>
    <w:rsid w:val="00015C49"/>
    <w:rPr>
      <w:b/>
      <w:bCs/>
    </w:rPr>
  </w:style>
  <w:style w:type="paragraph" w:customStyle="1" w:styleId="EndNoteBibliographyTitle">
    <w:name w:val="EndNote Bibliography Title"/>
    <w:basedOn w:val="Normal"/>
    <w:link w:val="EndNoteBibliographyTitleChar"/>
    <w:rsid w:val="000C33E3"/>
    <w:pPr>
      <w:jc w:val="center"/>
    </w:pPr>
  </w:style>
  <w:style w:type="character" w:customStyle="1" w:styleId="NormalWebChar">
    <w:name w:val="Normal (Web) Char"/>
    <w:basedOn w:val="DefaultParagraphFont"/>
    <w:link w:val="NormalWeb"/>
    <w:uiPriority w:val="99"/>
    <w:rsid w:val="000C33E3"/>
    <w:rPr>
      <w:sz w:val="24"/>
      <w:szCs w:val="24"/>
      <w:lang w:val="en-US" w:eastAsia="en-US"/>
    </w:rPr>
  </w:style>
  <w:style w:type="character" w:customStyle="1" w:styleId="EndNoteBibliographyTitleChar">
    <w:name w:val="EndNote Bibliography Title Char"/>
    <w:basedOn w:val="NormalWebChar"/>
    <w:link w:val="EndNoteBibliographyTitle"/>
    <w:rsid w:val="000C33E3"/>
    <w:rPr>
      <w:sz w:val="24"/>
      <w:szCs w:val="24"/>
      <w:lang w:val="en-US" w:eastAsia="en-US"/>
    </w:rPr>
  </w:style>
  <w:style w:type="paragraph" w:customStyle="1" w:styleId="EndNoteBibliography">
    <w:name w:val="EndNote Bibliography"/>
    <w:basedOn w:val="Normal"/>
    <w:link w:val="EndNoteBibliographyChar"/>
    <w:rsid w:val="000C33E3"/>
    <w:pPr>
      <w:spacing w:line="240" w:lineRule="auto"/>
    </w:pPr>
  </w:style>
  <w:style w:type="character" w:customStyle="1" w:styleId="EndNoteBibliographyChar">
    <w:name w:val="EndNote Bibliography Char"/>
    <w:basedOn w:val="NormalWebChar"/>
    <w:link w:val="EndNoteBibliography"/>
    <w:rsid w:val="000C33E3"/>
    <w:rPr>
      <w:sz w:val="24"/>
      <w:szCs w:val="24"/>
      <w:lang w:val="en-US" w:eastAsia="en-US"/>
    </w:rPr>
  </w:style>
  <w:style w:type="character" w:styleId="Hyperlink">
    <w:name w:val="Hyperlink"/>
    <w:basedOn w:val="DefaultParagraphFont"/>
    <w:uiPriority w:val="99"/>
    <w:unhideWhenUsed/>
    <w:rsid w:val="00BB5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1861">
      <w:bodyDiv w:val="1"/>
      <w:marLeft w:val="0"/>
      <w:marRight w:val="0"/>
      <w:marTop w:val="0"/>
      <w:marBottom w:val="0"/>
      <w:divBdr>
        <w:top w:val="none" w:sz="0" w:space="0" w:color="auto"/>
        <w:left w:val="none" w:sz="0" w:space="0" w:color="auto"/>
        <w:bottom w:val="none" w:sz="0" w:space="0" w:color="auto"/>
        <w:right w:val="none" w:sz="0" w:space="0" w:color="auto"/>
      </w:divBdr>
    </w:div>
    <w:div w:id="419637978">
      <w:bodyDiv w:val="1"/>
      <w:marLeft w:val="0"/>
      <w:marRight w:val="0"/>
      <w:marTop w:val="0"/>
      <w:marBottom w:val="0"/>
      <w:divBdr>
        <w:top w:val="none" w:sz="0" w:space="0" w:color="auto"/>
        <w:left w:val="none" w:sz="0" w:space="0" w:color="auto"/>
        <w:bottom w:val="none" w:sz="0" w:space="0" w:color="auto"/>
        <w:right w:val="none" w:sz="0" w:space="0" w:color="auto"/>
      </w:divBdr>
      <w:divsChild>
        <w:div w:id="568032986">
          <w:marLeft w:val="0"/>
          <w:marRight w:val="0"/>
          <w:marTop w:val="0"/>
          <w:marBottom w:val="0"/>
          <w:divBdr>
            <w:top w:val="none" w:sz="0" w:space="0" w:color="auto"/>
            <w:left w:val="none" w:sz="0" w:space="0" w:color="auto"/>
            <w:bottom w:val="none" w:sz="0" w:space="0" w:color="auto"/>
            <w:right w:val="none" w:sz="0" w:space="0" w:color="auto"/>
          </w:divBdr>
          <w:divsChild>
            <w:div w:id="1305937467">
              <w:marLeft w:val="0"/>
              <w:marRight w:val="0"/>
              <w:marTop w:val="0"/>
              <w:marBottom w:val="0"/>
              <w:divBdr>
                <w:top w:val="none" w:sz="0" w:space="0" w:color="auto"/>
                <w:left w:val="none" w:sz="0" w:space="0" w:color="auto"/>
                <w:bottom w:val="none" w:sz="0" w:space="0" w:color="auto"/>
                <w:right w:val="none" w:sz="0" w:space="0" w:color="auto"/>
              </w:divBdr>
              <w:divsChild>
                <w:div w:id="530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1925">
      <w:bodyDiv w:val="1"/>
      <w:marLeft w:val="0"/>
      <w:marRight w:val="0"/>
      <w:marTop w:val="0"/>
      <w:marBottom w:val="0"/>
      <w:divBdr>
        <w:top w:val="none" w:sz="0" w:space="0" w:color="auto"/>
        <w:left w:val="none" w:sz="0" w:space="0" w:color="auto"/>
        <w:bottom w:val="none" w:sz="0" w:space="0" w:color="auto"/>
        <w:right w:val="none" w:sz="0" w:space="0" w:color="auto"/>
      </w:divBdr>
      <w:divsChild>
        <w:div w:id="1485850216">
          <w:marLeft w:val="0"/>
          <w:marRight w:val="0"/>
          <w:marTop w:val="0"/>
          <w:marBottom w:val="0"/>
          <w:divBdr>
            <w:top w:val="none" w:sz="0" w:space="0" w:color="auto"/>
            <w:left w:val="none" w:sz="0" w:space="0" w:color="auto"/>
            <w:bottom w:val="none" w:sz="0" w:space="0" w:color="auto"/>
            <w:right w:val="none" w:sz="0" w:space="0" w:color="auto"/>
          </w:divBdr>
        </w:div>
      </w:divsChild>
    </w:div>
    <w:div w:id="857963022">
      <w:bodyDiv w:val="1"/>
      <w:marLeft w:val="0"/>
      <w:marRight w:val="0"/>
      <w:marTop w:val="0"/>
      <w:marBottom w:val="0"/>
      <w:divBdr>
        <w:top w:val="none" w:sz="0" w:space="0" w:color="auto"/>
        <w:left w:val="none" w:sz="0" w:space="0" w:color="auto"/>
        <w:bottom w:val="none" w:sz="0" w:space="0" w:color="auto"/>
        <w:right w:val="none" w:sz="0" w:space="0" w:color="auto"/>
      </w:divBdr>
      <w:divsChild>
        <w:div w:id="1207522034">
          <w:marLeft w:val="0"/>
          <w:marRight w:val="0"/>
          <w:marTop w:val="0"/>
          <w:marBottom w:val="0"/>
          <w:divBdr>
            <w:top w:val="none" w:sz="0" w:space="0" w:color="auto"/>
            <w:left w:val="none" w:sz="0" w:space="0" w:color="auto"/>
            <w:bottom w:val="none" w:sz="0" w:space="0" w:color="auto"/>
            <w:right w:val="none" w:sz="0" w:space="0" w:color="auto"/>
          </w:divBdr>
          <w:divsChild>
            <w:div w:id="536086170">
              <w:marLeft w:val="0"/>
              <w:marRight w:val="0"/>
              <w:marTop w:val="0"/>
              <w:marBottom w:val="0"/>
              <w:divBdr>
                <w:top w:val="none" w:sz="0" w:space="0" w:color="auto"/>
                <w:left w:val="none" w:sz="0" w:space="0" w:color="auto"/>
                <w:bottom w:val="none" w:sz="0" w:space="0" w:color="auto"/>
                <w:right w:val="none" w:sz="0" w:space="0" w:color="auto"/>
              </w:divBdr>
              <w:divsChild>
                <w:div w:id="2126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57959765">
      <w:bodyDiv w:val="1"/>
      <w:marLeft w:val="0"/>
      <w:marRight w:val="0"/>
      <w:marTop w:val="0"/>
      <w:marBottom w:val="0"/>
      <w:divBdr>
        <w:top w:val="none" w:sz="0" w:space="0" w:color="auto"/>
        <w:left w:val="none" w:sz="0" w:space="0" w:color="auto"/>
        <w:bottom w:val="none" w:sz="0" w:space="0" w:color="auto"/>
        <w:right w:val="none" w:sz="0" w:space="0" w:color="auto"/>
      </w:divBdr>
      <w:divsChild>
        <w:div w:id="2038583974">
          <w:marLeft w:val="0"/>
          <w:marRight w:val="0"/>
          <w:marTop w:val="0"/>
          <w:marBottom w:val="0"/>
          <w:divBdr>
            <w:top w:val="none" w:sz="0" w:space="0" w:color="auto"/>
            <w:left w:val="none" w:sz="0" w:space="0" w:color="auto"/>
            <w:bottom w:val="none" w:sz="0" w:space="0" w:color="auto"/>
            <w:right w:val="none" w:sz="0" w:space="0" w:color="auto"/>
          </w:divBdr>
          <w:divsChild>
            <w:div w:id="1495103634">
              <w:marLeft w:val="0"/>
              <w:marRight w:val="0"/>
              <w:marTop w:val="0"/>
              <w:marBottom w:val="0"/>
              <w:divBdr>
                <w:top w:val="none" w:sz="0" w:space="0" w:color="auto"/>
                <w:left w:val="none" w:sz="0" w:space="0" w:color="auto"/>
                <w:bottom w:val="none" w:sz="0" w:space="0" w:color="auto"/>
                <w:right w:val="none" w:sz="0" w:space="0" w:color="auto"/>
              </w:divBdr>
              <w:divsChild>
                <w:div w:id="1321690358">
                  <w:marLeft w:val="0"/>
                  <w:marRight w:val="0"/>
                  <w:marTop w:val="0"/>
                  <w:marBottom w:val="0"/>
                  <w:divBdr>
                    <w:top w:val="none" w:sz="0" w:space="0" w:color="auto"/>
                    <w:left w:val="none" w:sz="0" w:space="0" w:color="auto"/>
                    <w:bottom w:val="none" w:sz="0" w:space="0" w:color="auto"/>
                    <w:right w:val="none" w:sz="0" w:space="0" w:color="auto"/>
                  </w:divBdr>
                </w:div>
              </w:divsChild>
            </w:div>
            <w:div w:id="1285848806">
              <w:marLeft w:val="0"/>
              <w:marRight w:val="0"/>
              <w:marTop w:val="0"/>
              <w:marBottom w:val="0"/>
              <w:divBdr>
                <w:top w:val="none" w:sz="0" w:space="0" w:color="auto"/>
                <w:left w:val="none" w:sz="0" w:space="0" w:color="auto"/>
                <w:bottom w:val="none" w:sz="0" w:space="0" w:color="auto"/>
                <w:right w:val="none" w:sz="0" w:space="0" w:color="auto"/>
              </w:divBdr>
              <w:divsChild>
                <w:div w:id="478115046">
                  <w:marLeft w:val="0"/>
                  <w:marRight w:val="0"/>
                  <w:marTop w:val="0"/>
                  <w:marBottom w:val="0"/>
                  <w:divBdr>
                    <w:top w:val="none" w:sz="0" w:space="0" w:color="auto"/>
                    <w:left w:val="none" w:sz="0" w:space="0" w:color="auto"/>
                    <w:bottom w:val="none" w:sz="0" w:space="0" w:color="auto"/>
                    <w:right w:val="none" w:sz="0" w:space="0" w:color="auto"/>
                  </w:divBdr>
                </w:div>
              </w:divsChild>
            </w:div>
            <w:div w:id="975721875">
              <w:marLeft w:val="0"/>
              <w:marRight w:val="0"/>
              <w:marTop w:val="0"/>
              <w:marBottom w:val="0"/>
              <w:divBdr>
                <w:top w:val="none" w:sz="0" w:space="0" w:color="auto"/>
                <w:left w:val="none" w:sz="0" w:space="0" w:color="auto"/>
                <w:bottom w:val="none" w:sz="0" w:space="0" w:color="auto"/>
                <w:right w:val="none" w:sz="0" w:space="0" w:color="auto"/>
              </w:divBdr>
              <w:divsChild>
                <w:div w:id="15169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1136">
          <w:marLeft w:val="0"/>
          <w:marRight w:val="0"/>
          <w:marTop w:val="0"/>
          <w:marBottom w:val="0"/>
          <w:divBdr>
            <w:top w:val="none" w:sz="0" w:space="0" w:color="auto"/>
            <w:left w:val="none" w:sz="0" w:space="0" w:color="auto"/>
            <w:bottom w:val="none" w:sz="0" w:space="0" w:color="auto"/>
            <w:right w:val="none" w:sz="0" w:space="0" w:color="auto"/>
          </w:divBdr>
          <w:divsChild>
            <w:div w:id="2000308685">
              <w:marLeft w:val="0"/>
              <w:marRight w:val="0"/>
              <w:marTop w:val="0"/>
              <w:marBottom w:val="0"/>
              <w:divBdr>
                <w:top w:val="none" w:sz="0" w:space="0" w:color="auto"/>
                <w:left w:val="none" w:sz="0" w:space="0" w:color="auto"/>
                <w:bottom w:val="none" w:sz="0" w:space="0" w:color="auto"/>
                <w:right w:val="none" w:sz="0" w:space="0" w:color="auto"/>
              </w:divBdr>
              <w:divsChild>
                <w:div w:id="9453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6625">
      <w:bodyDiv w:val="1"/>
      <w:marLeft w:val="0"/>
      <w:marRight w:val="0"/>
      <w:marTop w:val="0"/>
      <w:marBottom w:val="0"/>
      <w:divBdr>
        <w:top w:val="none" w:sz="0" w:space="0" w:color="auto"/>
        <w:left w:val="none" w:sz="0" w:space="0" w:color="auto"/>
        <w:bottom w:val="none" w:sz="0" w:space="0" w:color="auto"/>
        <w:right w:val="none" w:sz="0" w:space="0" w:color="auto"/>
      </w:divBdr>
      <w:divsChild>
        <w:div w:id="166022375">
          <w:marLeft w:val="0"/>
          <w:marRight w:val="0"/>
          <w:marTop w:val="0"/>
          <w:marBottom w:val="0"/>
          <w:divBdr>
            <w:top w:val="none" w:sz="0" w:space="0" w:color="auto"/>
            <w:left w:val="none" w:sz="0" w:space="0" w:color="auto"/>
            <w:bottom w:val="none" w:sz="0" w:space="0" w:color="auto"/>
            <w:right w:val="none" w:sz="0" w:space="0" w:color="auto"/>
          </w:divBdr>
          <w:divsChild>
            <w:div w:id="1717512294">
              <w:marLeft w:val="0"/>
              <w:marRight w:val="0"/>
              <w:marTop w:val="0"/>
              <w:marBottom w:val="0"/>
              <w:divBdr>
                <w:top w:val="none" w:sz="0" w:space="0" w:color="auto"/>
                <w:left w:val="none" w:sz="0" w:space="0" w:color="auto"/>
                <w:bottom w:val="none" w:sz="0" w:space="0" w:color="auto"/>
                <w:right w:val="none" w:sz="0" w:space="0" w:color="auto"/>
              </w:divBdr>
              <w:divsChild>
                <w:div w:id="1993949058">
                  <w:marLeft w:val="0"/>
                  <w:marRight w:val="0"/>
                  <w:marTop w:val="0"/>
                  <w:marBottom w:val="0"/>
                  <w:divBdr>
                    <w:top w:val="none" w:sz="0" w:space="0" w:color="auto"/>
                    <w:left w:val="none" w:sz="0" w:space="0" w:color="auto"/>
                    <w:bottom w:val="none" w:sz="0" w:space="0" w:color="auto"/>
                    <w:right w:val="none" w:sz="0" w:space="0" w:color="auto"/>
                  </w:divBdr>
                </w:div>
              </w:divsChild>
            </w:div>
            <w:div w:id="1879538140">
              <w:marLeft w:val="0"/>
              <w:marRight w:val="0"/>
              <w:marTop w:val="0"/>
              <w:marBottom w:val="0"/>
              <w:divBdr>
                <w:top w:val="none" w:sz="0" w:space="0" w:color="auto"/>
                <w:left w:val="none" w:sz="0" w:space="0" w:color="auto"/>
                <w:bottom w:val="none" w:sz="0" w:space="0" w:color="auto"/>
                <w:right w:val="none" w:sz="0" w:space="0" w:color="auto"/>
              </w:divBdr>
              <w:divsChild>
                <w:div w:id="17642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0573">
      <w:bodyDiv w:val="1"/>
      <w:marLeft w:val="0"/>
      <w:marRight w:val="0"/>
      <w:marTop w:val="0"/>
      <w:marBottom w:val="0"/>
      <w:divBdr>
        <w:top w:val="none" w:sz="0" w:space="0" w:color="auto"/>
        <w:left w:val="none" w:sz="0" w:space="0" w:color="auto"/>
        <w:bottom w:val="none" w:sz="0" w:space="0" w:color="auto"/>
        <w:right w:val="none" w:sz="0" w:space="0" w:color="auto"/>
      </w:divBdr>
    </w:div>
    <w:div w:id="1455978511">
      <w:bodyDiv w:val="1"/>
      <w:marLeft w:val="0"/>
      <w:marRight w:val="0"/>
      <w:marTop w:val="0"/>
      <w:marBottom w:val="0"/>
      <w:divBdr>
        <w:top w:val="none" w:sz="0" w:space="0" w:color="auto"/>
        <w:left w:val="none" w:sz="0" w:space="0" w:color="auto"/>
        <w:bottom w:val="none" w:sz="0" w:space="0" w:color="auto"/>
        <w:right w:val="none" w:sz="0" w:space="0" w:color="auto"/>
      </w:divBdr>
      <w:divsChild>
        <w:div w:id="307052687">
          <w:marLeft w:val="0"/>
          <w:marRight w:val="0"/>
          <w:marTop w:val="0"/>
          <w:marBottom w:val="0"/>
          <w:divBdr>
            <w:top w:val="none" w:sz="0" w:space="0" w:color="auto"/>
            <w:left w:val="none" w:sz="0" w:space="0" w:color="auto"/>
            <w:bottom w:val="none" w:sz="0" w:space="0" w:color="auto"/>
            <w:right w:val="none" w:sz="0" w:space="0" w:color="auto"/>
          </w:divBdr>
          <w:divsChild>
            <w:div w:id="961115121">
              <w:marLeft w:val="0"/>
              <w:marRight w:val="0"/>
              <w:marTop w:val="0"/>
              <w:marBottom w:val="0"/>
              <w:divBdr>
                <w:top w:val="none" w:sz="0" w:space="0" w:color="auto"/>
                <w:left w:val="none" w:sz="0" w:space="0" w:color="auto"/>
                <w:bottom w:val="none" w:sz="0" w:space="0" w:color="auto"/>
                <w:right w:val="none" w:sz="0" w:space="0" w:color="auto"/>
              </w:divBdr>
              <w:divsChild>
                <w:div w:id="10413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40930">
      <w:bodyDiv w:val="1"/>
      <w:marLeft w:val="0"/>
      <w:marRight w:val="0"/>
      <w:marTop w:val="0"/>
      <w:marBottom w:val="0"/>
      <w:divBdr>
        <w:top w:val="none" w:sz="0" w:space="0" w:color="auto"/>
        <w:left w:val="none" w:sz="0" w:space="0" w:color="auto"/>
        <w:bottom w:val="none" w:sz="0" w:space="0" w:color="auto"/>
        <w:right w:val="none" w:sz="0" w:space="0" w:color="auto"/>
      </w:divBdr>
      <w:divsChild>
        <w:div w:id="110904520">
          <w:marLeft w:val="0"/>
          <w:marRight w:val="0"/>
          <w:marTop w:val="0"/>
          <w:marBottom w:val="0"/>
          <w:divBdr>
            <w:top w:val="none" w:sz="0" w:space="0" w:color="auto"/>
            <w:left w:val="none" w:sz="0" w:space="0" w:color="auto"/>
            <w:bottom w:val="none" w:sz="0" w:space="0" w:color="auto"/>
            <w:right w:val="none" w:sz="0" w:space="0" w:color="auto"/>
          </w:divBdr>
          <w:divsChild>
            <w:div w:id="1944992178">
              <w:marLeft w:val="0"/>
              <w:marRight w:val="0"/>
              <w:marTop w:val="0"/>
              <w:marBottom w:val="0"/>
              <w:divBdr>
                <w:top w:val="none" w:sz="0" w:space="0" w:color="auto"/>
                <w:left w:val="none" w:sz="0" w:space="0" w:color="auto"/>
                <w:bottom w:val="none" w:sz="0" w:space="0" w:color="auto"/>
                <w:right w:val="none" w:sz="0" w:space="0" w:color="auto"/>
              </w:divBdr>
              <w:divsChild>
                <w:div w:id="19029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118">
      <w:bodyDiv w:val="1"/>
      <w:marLeft w:val="0"/>
      <w:marRight w:val="0"/>
      <w:marTop w:val="0"/>
      <w:marBottom w:val="0"/>
      <w:divBdr>
        <w:top w:val="none" w:sz="0" w:space="0" w:color="auto"/>
        <w:left w:val="none" w:sz="0" w:space="0" w:color="auto"/>
        <w:bottom w:val="none" w:sz="0" w:space="0" w:color="auto"/>
        <w:right w:val="none" w:sz="0" w:space="0" w:color="auto"/>
      </w:divBdr>
      <w:divsChild>
        <w:div w:id="1021861357">
          <w:marLeft w:val="0"/>
          <w:marRight w:val="0"/>
          <w:marTop w:val="0"/>
          <w:marBottom w:val="0"/>
          <w:divBdr>
            <w:top w:val="none" w:sz="0" w:space="0" w:color="auto"/>
            <w:left w:val="none" w:sz="0" w:space="0" w:color="auto"/>
            <w:bottom w:val="none" w:sz="0" w:space="0" w:color="auto"/>
            <w:right w:val="none" w:sz="0" w:space="0" w:color="auto"/>
          </w:divBdr>
          <w:divsChild>
            <w:div w:id="4791947">
              <w:marLeft w:val="0"/>
              <w:marRight w:val="0"/>
              <w:marTop w:val="0"/>
              <w:marBottom w:val="0"/>
              <w:divBdr>
                <w:top w:val="none" w:sz="0" w:space="0" w:color="auto"/>
                <w:left w:val="none" w:sz="0" w:space="0" w:color="auto"/>
                <w:bottom w:val="none" w:sz="0" w:space="0" w:color="auto"/>
                <w:right w:val="none" w:sz="0" w:space="0" w:color="auto"/>
              </w:divBdr>
              <w:divsChild>
                <w:div w:id="651518420">
                  <w:marLeft w:val="0"/>
                  <w:marRight w:val="0"/>
                  <w:marTop w:val="0"/>
                  <w:marBottom w:val="0"/>
                  <w:divBdr>
                    <w:top w:val="none" w:sz="0" w:space="0" w:color="auto"/>
                    <w:left w:val="none" w:sz="0" w:space="0" w:color="auto"/>
                    <w:bottom w:val="none" w:sz="0" w:space="0" w:color="auto"/>
                    <w:right w:val="none" w:sz="0" w:space="0" w:color="auto"/>
                  </w:divBdr>
                </w:div>
                <w:div w:id="386535759">
                  <w:marLeft w:val="0"/>
                  <w:marRight w:val="0"/>
                  <w:marTop w:val="0"/>
                  <w:marBottom w:val="0"/>
                  <w:divBdr>
                    <w:top w:val="none" w:sz="0" w:space="0" w:color="auto"/>
                    <w:left w:val="none" w:sz="0" w:space="0" w:color="auto"/>
                    <w:bottom w:val="none" w:sz="0" w:space="0" w:color="auto"/>
                    <w:right w:val="none" w:sz="0" w:space="0" w:color="auto"/>
                  </w:divBdr>
                </w:div>
              </w:divsChild>
            </w:div>
            <w:div w:id="307318812">
              <w:marLeft w:val="0"/>
              <w:marRight w:val="0"/>
              <w:marTop w:val="0"/>
              <w:marBottom w:val="0"/>
              <w:divBdr>
                <w:top w:val="none" w:sz="0" w:space="0" w:color="auto"/>
                <w:left w:val="none" w:sz="0" w:space="0" w:color="auto"/>
                <w:bottom w:val="none" w:sz="0" w:space="0" w:color="auto"/>
                <w:right w:val="none" w:sz="0" w:space="0" w:color="auto"/>
              </w:divBdr>
              <w:divsChild>
                <w:div w:id="1545681054">
                  <w:marLeft w:val="0"/>
                  <w:marRight w:val="0"/>
                  <w:marTop w:val="0"/>
                  <w:marBottom w:val="0"/>
                  <w:divBdr>
                    <w:top w:val="none" w:sz="0" w:space="0" w:color="auto"/>
                    <w:left w:val="none" w:sz="0" w:space="0" w:color="auto"/>
                    <w:bottom w:val="none" w:sz="0" w:space="0" w:color="auto"/>
                    <w:right w:val="none" w:sz="0" w:space="0" w:color="auto"/>
                  </w:divBdr>
                </w:div>
              </w:divsChild>
            </w:div>
            <w:div w:id="1496610936">
              <w:marLeft w:val="0"/>
              <w:marRight w:val="0"/>
              <w:marTop w:val="0"/>
              <w:marBottom w:val="0"/>
              <w:divBdr>
                <w:top w:val="none" w:sz="0" w:space="0" w:color="auto"/>
                <w:left w:val="none" w:sz="0" w:space="0" w:color="auto"/>
                <w:bottom w:val="none" w:sz="0" w:space="0" w:color="auto"/>
                <w:right w:val="none" w:sz="0" w:space="0" w:color="auto"/>
              </w:divBdr>
              <w:divsChild>
                <w:div w:id="14323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39084">
      <w:bodyDiv w:val="1"/>
      <w:marLeft w:val="0"/>
      <w:marRight w:val="0"/>
      <w:marTop w:val="0"/>
      <w:marBottom w:val="0"/>
      <w:divBdr>
        <w:top w:val="none" w:sz="0" w:space="0" w:color="auto"/>
        <w:left w:val="none" w:sz="0" w:space="0" w:color="auto"/>
        <w:bottom w:val="none" w:sz="0" w:space="0" w:color="auto"/>
        <w:right w:val="none" w:sz="0" w:space="0" w:color="auto"/>
      </w:divBdr>
      <w:divsChild>
        <w:div w:id="1774280870">
          <w:marLeft w:val="0"/>
          <w:marRight w:val="0"/>
          <w:marTop w:val="0"/>
          <w:marBottom w:val="0"/>
          <w:divBdr>
            <w:top w:val="none" w:sz="0" w:space="0" w:color="auto"/>
            <w:left w:val="none" w:sz="0" w:space="0" w:color="auto"/>
            <w:bottom w:val="none" w:sz="0" w:space="0" w:color="auto"/>
            <w:right w:val="none" w:sz="0" w:space="0" w:color="auto"/>
          </w:divBdr>
          <w:divsChild>
            <w:div w:id="1864393120">
              <w:marLeft w:val="0"/>
              <w:marRight w:val="0"/>
              <w:marTop w:val="0"/>
              <w:marBottom w:val="0"/>
              <w:divBdr>
                <w:top w:val="none" w:sz="0" w:space="0" w:color="auto"/>
                <w:left w:val="none" w:sz="0" w:space="0" w:color="auto"/>
                <w:bottom w:val="none" w:sz="0" w:space="0" w:color="auto"/>
                <w:right w:val="none" w:sz="0" w:space="0" w:color="auto"/>
              </w:divBdr>
              <w:divsChild>
                <w:div w:id="692074663">
                  <w:marLeft w:val="0"/>
                  <w:marRight w:val="0"/>
                  <w:marTop w:val="0"/>
                  <w:marBottom w:val="0"/>
                  <w:divBdr>
                    <w:top w:val="none" w:sz="0" w:space="0" w:color="auto"/>
                    <w:left w:val="none" w:sz="0" w:space="0" w:color="auto"/>
                    <w:bottom w:val="none" w:sz="0" w:space="0" w:color="auto"/>
                    <w:right w:val="none" w:sz="0" w:space="0" w:color="auto"/>
                  </w:divBdr>
                </w:div>
              </w:divsChild>
            </w:div>
            <w:div w:id="1182354901">
              <w:marLeft w:val="0"/>
              <w:marRight w:val="0"/>
              <w:marTop w:val="0"/>
              <w:marBottom w:val="0"/>
              <w:divBdr>
                <w:top w:val="none" w:sz="0" w:space="0" w:color="auto"/>
                <w:left w:val="none" w:sz="0" w:space="0" w:color="auto"/>
                <w:bottom w:val="none" w:sz="0" w:space="0" w:color="auto"/>
                <w:right w:val="none" w:sz="0" w:space="0" w:color="auto"/>
              </w:divBdr>
              <w:divsChild>
                <w:div w:id="1275558078">
                  <w:marLeft w:val="0"/>
                  <w:marRight w:val="0"/>
                  <w:marTop w:val="0"/>
                  <w:marBottom w:val="0"/>
                  <w:divBdr>
                    <w:top w:val="none" w:sz="0" w:space="0" w:color="auto"/>
                    <w:left w:val="none" w:sz="0" w:space="0" w:color="auto"/>
                    <w:bottom w:val="none" w:sz="0" w:space="0" w:color="auto"/>
                    <w:right w:val="none" w:sz="0" w:space="0" w:color="auto"/>
                  </w:divBdr>
                </w:div>
              </w:divsChild>
            </w:div>
            <w:div w:id="1868252171">
              <w:marLeft w:val="0"/>
              <w:marRight w:val="0"/>
              <w:marTop w:val="0"/>
              <w:marBottom w:val="0"/>
              <w:divBdr>
                <w:top w:val="none" w:sz="0" w:space="0" w:color="auto"/>
                <w:left w:val="none" w:sz="0" w:space="0" w:color="auto"/>
                <w:bottom w:val="none" w:sz="0" w:space="0" w:color="auto"/>
                <w:right w:val="none" w:sz="0" w:space="0" w:color="auto"/>
              </w:divBdr>
              <w:divsChild>
                <w:div w:id="1641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8715">
          <w:marLeft w:val="0"/>
          <w:marRight w:val="0"/>
          <w:marTop w:val="0"/>
          <w:marBottom w:val="0"/>
          <w:divBdr>
            <w:top w:val="none" w:sz="0" w:space="0" w:color="auto"/>
            <w:left w:val="none" w:sz="0" w:space="0" w:color="auto"/>
            <w:bottom w:val="none" w:sz="0" w:space="0" w:color="auto"/>
            <w:right w:val="none" w:sz="0" w:space="0" w:color="auto"/>
          </w:divBdr>
          <w:divsChild>
            <w:div w:id="357049323">
              <w:marLeft w:val="0"/>
              <w:marRight w:val="0"/>
              <w:marTop w:val="0"/>
              <w:marBottom w:val="0"/>
              <w:divBdr>
                <w:top w:val="none" w:sz="0" w:space="0" w:color="auto"/>
                <w:left w:val="none" w:sz="0" w:space="0" w:color="auto"/>
                <w:bottom w:val="none" w:sz="0" w:space="0" w:color="auto"/>
                <w:right w:val="none" w:sz="0" w:space="0" w:color="auto"/>
              </w:divBdr>
              <w:divsChild>
                <w:div w:id="15995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0347">
      <w:bodyDiv w:val="1"/>
      <w:marLeft w:val="0"/>
      <w:marRight w:val="0"/>
      <w:marTop w:val="0"/>
      <w:marBottom w:val="0"/>
      <w:divBdr>
        <w:top w:val="none" w:sz="0" w:space="0" w:color="auto"/>
        <w:left w:val="none" w:sz="0" w:space="0" w:color="auto"/>
        <w:bottom w:val="none" w:sz="0" w:space="0" w:color="auto"/>
        <w:right w:val="none" w:sz="0" w:space="0" w:color="auto"/>
      </w:divBdr>
    </w:div>
    <w:div w:id="2014143028">
      <w:bodyDiv w:val="1"/>
      <w:marLeft w:val="0"/>
      <w:marRight w:val="0"/>
      <w:marTop w:val="0"/>
      <w:marBottom w:val="0"/>
      <w:divBdr>
        <w:top w:val="none" w:sz="0" w:space="0" w:color="auto"/>
        <w:left w:val="none" w:sz="0" w:space="0" w:color="auto"/>
        <w:bottom w:val="none" w:sz="0" w:space="0" w:color="auto"/>
        <w:right w:val="none" w:sz="0" w:space="0" w:color="auto"/>
      </w:divBdr>
      <w:divsChild>
        <w:div w:id="2122843173">
          <w:marLeft w:val="0"/>
          <w:marRight w:val="0"/>
          <w:marTop w:val="0"/>
          <w:marBottom w:val="0"/>
          <w:divBdr>
            <w:top w:val="none" w:sz="0" w:space="0" w:color="auto"/>
            <w:left w:val="none" w:sz="0" w:space="0" w:color="auto"/>
            <w:bottom w:val="none" w:sz="0" w:space="0" w:color="auto"/>
            <w:right w:val="none" w:sz="0" w:space="0" w:color="auto"/>
          </w:divBdr>
          <w:divsChild>
            <w:div w:id="992174750">
              <w:marLeft w:val="0"/>
              <w:marRight w:val="0"/>
              <w:marTop w:val="0"/>
              <w:marBottom w:val="0"/>
              <w:divBdr>
                <w:top w:val="none" w:sz="0" w:space="0" w:color="auto"/>
                <w:left w:val="none" w:sz="0" w:space="0" w:color="auto"/>
                <w:bottom w:val="none" w:sz="0" w:space="0" w:color="auto"/>
                <w:right w:val="none" w:sz="0" w:space="0" w:color="auto"/>
              </w:divBdr>
              <w:divsChild>
                <w:div w:id="10182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2096-E92F-4145-960D-48C82AA1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12236</Words>
  <Characters>69747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81820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Michael Levin</cp:lastModifiedBy>
  <cp:revision>2</cp:revision>
  <cp:lastPrinted>2011-07-22T14:54:00Z</cp:lastPrinted>
  <dcterms:created xsi:type="dcterms:W3CDTF">2020-04-27T18:02:00Z</dcterms:created>
  <dcterms:modified xsi:type="dcterms:W3CDTF">2020-04-27T18:02:00Z</dcterms:modified>
  <cp:category/>
</cp:coreProperties>
</file>