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43F61" w14:textId="0A801C5E" w:rsidR="00337BD0" w:rsidRDefault="00337BD0" w:rsidP="001106D6">
      <w:pPr>
        <w:spacing w:line="480" w:lineRule="auto"/>
        <w:jc w:val="center"/>
        <w:rPr>
          <w:b/>
          <w:bCs/>
        </w:rPr>
      </w:pPr>
      <w:r w:rsidRPr="00AB17C1">
        <w:rPr>
          <w:b/>
          <w:bCs/>
        </w:rPr>
        <w:t>Abstract</w:t>
      </w:r>
    </w:p>
    <w:p w14:paraId="0BB915B2" w14:textId="1C702F67" w:rsidR="004650EC" w:rsidRDefault="001106D6" w:rsidP="003D0E25">
      <w:pPr>
        <w:spacing w:line="480" w:lineRule="auto"/>
      </w:pPr>
      <w:r>
        <w:tab/>
      </w:r>
      <w:r w:rsidR="00AB17C1">
        <w:t xml:space="preserve">Racism and sexism are pervasive forms of discrimination </w:t>
      </w:r>
      <w:r w:rsidR="00527510">
        <w:t>that</w:t>
      </w:r>
      <w:r w:rsidR="00AB17C1">
        <w:t xml:space="preserve"> cause significant individual and societal burden.</w:t>
      </w:r>
      <w:r w:rsidR="00AB17C1" w:rsidRPr="00AB17C1">
        <w:t xml:space="preserve"> </w:t>
      </w:r>
      <w:r w:rsidR="00AB17C1">
        <w:t>Understanding manipulable psychological processes that contribute to these modes of discrimination would aid in developing</w:t>
      </w:r>
      <w:r w:rsidR="00E87593">
        <w:t xml:space="preserve"> anti-prejudice</w:t>
      </w:r>
      <w:r w:rsidR="00AB17C1">
        <w:t xml:space="preserve"> interventions </w:t>
      </w:r>
      <w:r w:rsidR="009A1F7E">
        <w:t>that</w:t>
      </w:r>
      <w:r w:rsidR="00E87593">
        <w:t xml:space="preserve"> target them. Psychological flexibility has been proposed as a potential tool in combating prejudice by modifying one’s relationship with unwanted or automatic prejudicial thoughts</w:t>
      </w:r>
      <w:r w:rsidR="009749E4">
        <w:t xml:space="preserve">, in addition to </w:t>
      </w:r>
      <w:r w:rsidR="003D0E25">
        <w:t>the ability to take the perspective of marginalized groups</w:t>
      </w:r>
      <w:r w:rsidR="002A2266">
        <w:t xml:space="preserve">. </w:t>
      </w:r>
      <w:r w:rsidR="009749E4">
        <w:t>A</w:t>
      </w:r>
      <w:r w:rsidR="002A2266">
        <w:t xml:space="preserve"> survey assessing psychological </w:t>
      </w:r>
      <w:r w:rsidR="006516AB">
        <w:t>in</w:t>
      </w:r>
      <w:r w:rsidR="002A2266">
        <w:t xml:space="preserve">flexibility </w:t>
      </w:r>
      <w:r w:rsidR="00AE68D3">
        <w:t>and perspective taking</w:t>
      </w:r>
      <w:r w:rsidR="002A2266">
        <w:t xml:space="preserve"> along with </w:t>
      </w:r>
      <w:r w:rsidR="009749E4">
        <w:t>anti-racist/anti-sexist</w:t>
      </w:r>
      <w:r w:rsidR="002A2266">
        <w:t xml:space="preserve"> attitudes and behaviors </w:t>
      </w:r>
      <w:r w:rsidR="009749E4">
        <w:t xml:space="preserve">was administered </w:t>
      </w:r>
      <w:r w:rsidR="002A2266">
        <w:t xml:space="preserve">to a sample of 395 undergraduate students. </w:t>
      </w:r>
      <w:r w:rsidR="009749E4">
        <w:t>Perspective taking predicted anti-racist/anti-sexist behaviors above and beyond their corresponding attitudes.</w:t>
      </w:r>
      <w:r w:rsidR="008F704C">
        <w:t xml:space="preserve"> </w:t>
      </w:r>
      <w:r w:rsidR="009749E4">
        <w:t xml:space="preserve">Psychological </w:t>
      </w:r>
      <w:r w:rsidR="00F37F21">
        <w:t>in</w:t>
      </w:r>
      <w:r w:rsidR="009749E4">
        <w:t xml:space="preserve">flexibility was a </w:t>
      </w:r>
      <w:r w:rsidR="00C23D94">
        <w:t>not a significant predictor of relevant</w:t>
      </w:r>
      <w:r w:rsidR="009749E4">
        <w:t xml:space="preserve"> attitudes or behaviors.</w:t>
      </w:r>
      <w:r w:rsidR="00AE68D3">
        <w:t xml:space="preserve"> Our findings suggest that perspective taking may be an important target of </w:t>
      </w:r>
      <w:r w:rsidR="00CB1A38">
        <w:t xml:space="preserve">anti-prejudice </w:t>
      </w:r>
      <w:r w:rsidR="00AE68D3">
        <w:t>interventions</w:t>
      </w:r>
      <w:r w:rsidR="00C23D94">
        <w:t>.</w:t>
      </w:r>
    </w:p>
    <w:p w14:paraId="16D74089" w14:textId="77777777" w:rsidR="00907625" w:rsidRDefault="00907625" w:rsidP="003D0E25">
      <w:pPr>
        <w:spacing w:line="480" w:lineRule="auto"/>
      </w:pPr>
    </w:p>
    <w:p w14:paraId="110A76AA" w14:textId="39F9C1AD" w:rsidR="00AE68D3" w:rsidRDefault="00AE68D3" w:rsidP="008D112F">
      <w:pPr>
        <w:spacing w:line="480" w:lineRule="auto"/>
        <w:ind w:firstLine="720"/>
      </w:pPr>
      <w:r w:rsidRPr="00477515">
        <w:rPr>
          <w:i/>
          <w:iCs/>
        </w:rPr>
        <w:t>Keywords</w:t>
      </w:r>
      <w:r>
        <w:t xml:space="preserve">: </w:t>
      </w:r>
      <w:r w:rsidR="001A56B9">
        <w:t>anti-racism</w:t>
      </w:r>
      <w:r>
        <w:t xml:space="preserve">, </w:t>
      </w:r>
      <w:r w:rsidR="001A56B9">
        <w:t>anti-se</w:t>
      </w:r>
      <w:r w:rsidR="0039634D">
        <w:t>xism</w:t>
      </w:r>
      <w:r>
        <w:t xml:space="preserve">, psychological </w:t>
      </w:r>
      <w:r w:rsidR="00F75A13">
        <w:t>in</w:t>
      </w:r>
      <w:r>
        <w:t>flexibility, multicultural interventions, perspective taking</w:t>
      </w:r>
    </w:p>
    <w:p w14:paraId="17EC691E" w14:textId="77777777" w:rsidR="00337BD0" w:rsidRDefault="00337BD0" w:rsidP="00337BD0">
      <w:pPr>
        <w:spacing w:line="480" w:lineRule="auto"/>
        <w:jc w:val="center"/>
      </w:pPr>
    </w:p>
    <w:p w14:paraId="25DB9BB5" w14:textId="77777777" w:rsidR="00337BD0" w:rsidRDefault="00337BD0" w:rsidP="00337BD0">
      <w:pPr>
        <w:spacing w:line="480" w:lineRule="auto"/>
        <w:jc w:val="center"/>
      </w:pPr>
    </w:p>
    <w:p w14:paraId="62397D6A" w14:textId="360C95E2" w:rsidR="00337BD0" w:rsidRDefault="00337BD0" w:rsidP="00337BD0">
      <w:pPr>
        <w:spacing w:line="480" w:lineRule="auto"/>
        <w:jc w:val="center"/>
      </w:pPr>
    </w:p>
    <w:p w14:paraId="1BDEDF89" w14:textId="50325BD7" w:rsidR="001A56B9" w:rsidRDefault="001A56B9" w:rsidP="00337BD0">
      <w:pPr>
        <w:spacing w:line="480" w:lineRule="auto"/>
        <w:jc w:val="center"/>
      </w:pPr>
    </w:p>
    <w:p w14:paraId="36FA357A" w14:textId="77777777" w:rsidR="001A56B9" w:rsidRDefault="001A56B9" w:rsidP="00337BD0">
      <w:pPr>
        <w:spacing w:line="480" w:lineRule="auto"/>
        <w:jc w:val="center"/>
      </w:pPr>
    </w:p>
    <w:p w14:paraId="49CF5F1C" w14:textId="180A3E05" w:rsidR="004650EC" w:rsidRPr="00886FEA" w:rsidRDefault="00CB1A38" w:rsidP="004650EC">
      <w:pPr>
        <w:spacing w:line="480" w:lineRule="auto"/>
      </w:pPr>
      <w:r>
        <w:br w:type="page"/>
      </w:r>
      <w:r w:rsidR="006509ED" w:rsidRPr="00886FEA">
        <w:lastRenderedPageBreak/>
        <w:t xml:space="preserve">The Role of Psychological </w:t>
      </w:r>
      <w:r w:rsidR="006516AB">
        <w:t>Inf</w:t>
      </w:r>
      <w:r w:rsidR="006509ED" w:rsidRPr="00886FEA">
        <w:t xml:space="preserve">lexibility and Perspective Taking </w:t>
      </w:r>
      <w:r w:rsidR="00F472B8" w:rsidRPr="00886FEA">
        <w:t>in</w:t>
      </w:r>
      <w:r w:rsidR="006509ED" w:rsidRPr="00886FEA">
        <w:t xml:space="preserve"> Anti-Racism and Anti-Sexism</w:t>
      </w:r>
    </w:p>
    <w:p w14:paraId="6A2FB0F5" w14:textId="4672B8F2" w:rsidR="0078585A" w:rsidRDefault="00B72D2A" w:rsidP="00C75E3B">
      <w:pPr>
        <w:spacing w:line="480" w:lineRule="auto"/>
        <w:ind w:firstLine="720"/>
      </w:pPr>
      <w:r>
        <w:t>Discrimination based on race</w:t>
      </w:r>
      <w:r w:rsidR="00F97A27">
        <w:t xml:space="preserve"> </w:t>
      </w:r>
      <w:r w:rsidR="00F46989">
        <w:t xml:space="preserve">and gender </w:t>
      </w:r>
      <w:r>
        <w:t>continue</w:t>
      </w:r>
      <w:r w:rsidR="00B76BFD">
        <w:t>s</w:t>
      </w:r>
      <w:r>
        <w:t xml:space="preserve"> to be prevalent and </w:t>
      </w:r>
      <w:r w:rsidR="00B76BFD">
        <w:t>has</w:t>
      </w:r>
      <w:r>
        <w:t xml:space="preserve"> sustained negative impacts on individuals in multiple domains including healthcare, housing, employment, communities, and daily social life </w:t>
      </w:r>
      <w:r w:rsidRPr="00E45A61">
        <w:t xml:space="preserve">(e.g. Lee et al., 2019; </w:t>
      </w:r>
      <w:r w:rsidR="003F5DA8">
        <w:rPr>
          <w:noProof/>
        </w:rPr>
        <w:t>Graf et al.,</w:t>
      </w:r>
      <w:r w:rsidRPr="00E45A61">
        <w:rPr>
          <w:noProof/>
        </w:rPr>
        <w:t xml:space="preserve"> 2018; The Trevor Project, 2019)</w:t>
      </w:r>
      <w:r>
        <w:rPr>
          <w:noProof/>
        </w:rPr>
        <w:t>.</w:t>
      </w:r>
      <w:r w:rsidR="0091619C">
        <w:rPr>
          <w:noProof/>
        </w:rPr>
        <w:t xml:space="preserve"> </w:t>
      </w:r>
      <w:r w:rsidR="00C75E3B">
        <w:rPr>
          <w:noProof/>
        </w:rPr>
        <w:t>Several interventions have been tested which explicitly aim to reduce</w:t>
      </w:r>
      <w:r w:rsidR="0091619C">
        <w:rPr>
          <w:noProof/>
        </w:rPr>
        <w:t xml:space="preserve"> </w:t>
      </w:r>
      <w:r w:rsidR="00C75E3B">
        <w:rPr>
          <w:noProof/>
        </w:rPr>
        <w:t>racist/sexist</w:t>
      </w:r>
      <w:r w:rsidR="0091619C">
        <w:rPr>
          <w:noProof/>
        </w:rPr>
        <w:t xml:space="preserve"> attitudes and behaviors</w:t>
      </w:r>
      <w:r w:rsidR="0078585A">
        <w:t>,</w:t>
      </w:r>
      <w:r w:rsidR="00C75E3B">
        <w:t xml:space="preserve"> though</w:t>
      </w:r>
      <w:r w:rsidR="0078585A">
        <w:t xml:space="preserve"> a recent systematic review found overall mixed evidence for th</w:t>
      </w:r>
      <w:r w:rsidR="00F210FA">
        <w:t xml:space="preserve">eir effectiveness </w:t>
      </w:r>
      <w:r w:rsidR="0078585A">
        <w:rPr>
          <w:noProof/>
        </w:rPr>
        <w:t>(FitzGerald et al., 2019)</w:t>
      </w:r>
      <w:r w:rsidR="0078585A">
        <w:t>.</w:t>
      </w:r>
      <w:r w:rsidR="009E6886">
        <w:t xml:space="preserve"> Recently, there has been an emphasis on moving beyond the mere reduction of prejudiced attitudes and </w:t>
      </w:r>
      <w:r w:rsidR="00FB45C0">
        <w:t xml:space="preserve">towards </w:t>
      </w:r>
      <w:r w:rsidR="009E6886">
        <w:t xml:space="preserve">increasing the prevalence of active behaviors which </w:t>
      </w:r>
      <w:r w:rsidR="007928B1">
        <w:t>challenge discrimination</w:t>
      </w:r>
      <w:r w:rsidR="00DE52A1">
        <w:t>, i.e. anti-prejudicial actions</w:t>
      </w:r>
      <w:r w:rsidR="009E6886">
        <w:t>.</w:t>
      </w:r>
      <w:r w:rsidR="00FB45C0">
        <w:t xml:space="preserve"> For instance, anti-racism has been defined as not only reducing racist behaviors, but as </w:t>
      </w:r>
      <w:r w:rsidR="009379C4">
        <w:t>contributing to</w:t>
      </w:r>
      <w:r w:rsidR="00FB45C0">
        <w:t xml:space="preserve"> the empowerment of marginalized groups, supporting victims of racism, and fostering broad cultural changes (</w:t>
      </w:r>
      <w:proofErr w:type="spellStart"/>
      <w:r w:rsidR="00FB45C0">
        <w:t>Hage</w:t>
      </w:r>
      <w:proofErr w:type="spellEnd"/>
      <w:r w:rsidR="00FB45C0">
        <w:t>, 2016).</w:t>
      </w:r>
      <w:r w:rsidR="00E3503F">
        <w:t xml:space="preserve"> Likewise, calls have been made to address a “rape culture” through the </w:t>
      </w:r>
      <w:r w:rsidR="00A81281">
        <w:t>anti-sexist actions</w:t>
      </w:r>
      <w:r w:rsidR="00E3503F">
        <w:t xml:space="preserve"> of</w:t>
      </w:r>
      <w:r w:rsidR="00A81281">
        <w:t xml:space="preserve"> promoting</w:t>
      </w:r>
      <w:r w:rsidR="00E3503F">
        <w:t xml:space="preserve"> non-violence and the challenging of structural inequalities based on gender, as opposed to focusing </w:t>
      </w:r>
      <w:r w:rsidR="00EF04B3">
        <w:t>solely</w:t>
      </w:r>
      <w:r w:rsidR="00B76BFD">
        <w:t xml:space="preserve"> </w:t>
      </w:r>
      <w:r w:rsidR="00E3503F">
        <w:t>on changing men’s attitudes (Flood, 2015).</w:t>
      </w:r>
    </w:p>
    <w:p w14:paraId="2D49676D" w14:textId="5437777D" w:rsidR="007928B1" w:rsidRDefault="008D25FA" w:rsidP="00B72D2A">
      <w:pPr>
        <w:spacing w:line="480" w:lineRule="auto"/>
      </w:pPr>
      <w:r>
        <w:tab/>
      </w:r>
      <w:r w:rsidR="005F1BC6">
        <w:t xml:space="preserve">While </w:t>
      </w:r>
      <w:r w:rsidR="00880161">
        <w:t>this conscious challenging of racism and sexism at both an individual and systemic level</w:t>
      </w:r>
      <w:r w:rsidR="003143DF">
        <w:t xml:space="preserve"> has been emphasized, </w:t>
      </w:r>
      <w:r w:rsidR="00DE52A1">
        <w:t xml:space="preserve">the best methods for promoting </w:t>
      </w:r>
      <w:r w:rsidR="00880161">
        <w:t xml:space="preserve">such </w:t>
      </w:r>
      <w:r w:rsidR="00DE52A1">
        <w:t>behavior</w:t>
      </w:r>
      <w:r w:rsidR="00880161">
        <w:t>s</w:t>
      </w:r>
      <w:r w:rsidR="00DE52A1">
        <w:t xml:space="preserve"> </w:t>
      </w:r>
      <w:r w:rsidR="00BA1FE1">
        <w:t>continue to be debated</w:t>
      </w:r>
      <w:r w:rsidR="007928B1">
        <w:t xml:space="preserve">. </w:t>
      </w:r>
      <w:r w:rsidR="00E01E10">
        <w:t>Though</w:t>
      </w:r>
      <w:r>
        <w:t xml:space="preserve"> discriminatory behaviors have historically been thought to rely on the holding of underlying prejudiced attitudes or beliefs (</w:t>
      </w:r>
      <w:proofErr w:type="spellStart"/>
      <w:r w:rsidR="00A41AA7">
        <w:t>Schütz</w:t>
      </w:r>
      <w:proofErr w:type="spellEnd"/>
      <w:r w:rsidR="00A41AA7">
        <w:t xml:space="preserve"> &amp; Six, 1996)</w:t>
      </w:r>
      <w:r>
        <w:t xml:space="preserve">, </w:t>
      </w:r>
      <w:r w:rsidR="00A41AA7">
        <w:t>more recent research has emphasized the</w:t>
      </w:r>
      <w:r w:rsidR="00A32EF6">
        <w:t xml:space="preserve"> </w:t>
      </w:r>
      <w:r w:rsidR="00A41AA7">
        <w:t xml:space="preserve">role of </w:t>
      </w:r>
      <w:r w:rsidR="00AF3180">
        <w:t xml:space="preserve">psychological </w:t>
      </w:r>
      <w:r w:rsidR="00E01E10">
        <w:t>factors</w:t>
      </w:r>
      <w:r w:rsidR="00A41AA7">
        <w:t xml:space="preserve"> (</w:t>
      </w:r>
      <w:r w:rsidR="00AF3180">
        <w:t xml:space="preserve">e.g., </w:t>
      </w:r>
      <w:proofErr w:type="spellStart"/>
      <w:r w:rsidR="00AF3180">
        <w:t>Bosson</w:t>
      </w:r>
      <w:proofErr w:type="spellEnd"/>
      <w:r w:rsidR="00AF3180">
        <w:t xml:space="preserve"> et al., 2020; </w:t>
      </w:r>
      <w:r w:rsidR="008C1E5E" w:rsidRPr="00A23A9B">
        <w:rPr>
          <w:noProof/>
        </w:rPr>
        <w:t>Donald et al., 2019</w:t>
      </w:r>
      <w:r w:rsidR="008C1E5E" w:rsidRPr="00E45A61">
        <w:t>;</w:t>
      </w:r>
      <w:r w:rsidR="008C1E5E">
        <w:t xml:space="preserve"> McManus et al., 2019; </w:t>
      </w:r>
      <w:r w:rsidR="008C1E5E" w:rsidRPr="00E45A61">
        <w:t>Patterson et al., 2018</w:t>
      </w:r>
      <w:r w:rsidR="00A41AA7">
        <w:t>).</w:t>
      </w:r>
      <w:r w:rsidR="0022342B">
        <w:t xml:space="preserve"> For instance, </w:t>
      </w:r>
      <w:r w:rsidR="003968B8">
        <w:t>w</w:t>
      </w:r>
      <w:r w:rsidR="0022342B">
        <w:t>hite individuals who report having non-</w:t>
      </w:r>
      <w:r w:rsidR="00E01E10">
        <w:t>racist</w:t>
      </w:r>
      <w:r w:rsidR="0022342B">
        <w:t xml:space="preserve"> attitudes may still have aversive emotional reactions to racial outgroups, which can lead to inhibitions in helping behavior</w:t>
      </w:r>
      <w:r w:rsidR="00DF60A9">
        <w:t>s</w:t>
      </w:r>
      <w:r w:rsidR="0022342B">
        <w:t xml:space="preserve"> (McManus et al., 2019).</w:t>
      </w:r>
      <w:r w:rsidR="002544BB">
        <w:t xml:space="preserve"> Additionally, while the holding of explicit sexist beliefs has been shown to predict sexist behavior (de Oliveira Laux et al., </w:t>
      </w:r>
      <w:r w:rsidR="002544BB">
        <w:lastRenderedPageBreak/>
        <w:t xml:space="preserve">2015), interventions </w:t>
      </w:r>
      <w:r w:rsidR="00DF60A9">
        <w:t>promoting anti-sexism</w:t>
      </w:r>
      <w:r w:rsidR="002544BB">
        <w:t xml:space="preserve"> </w:t>
      </w:r>
      <w:r w:rsidR="00333723">
        <w:t xml:space="preserve">in men </w:t>
      </w:r>
      <w:r w:rsidR="002544BB">
        <w:t>may elicit strong emotional reactions (</w:t>
      </w:r>
      <w:proofErr w:type="gramStart"/>
      <w:r w:rsidR="002544BB">
        <w:t>e.g.</w:t>
      </w:r>
      <w:proofErr w:type="gramEnd"/>
      <w:r w:rsidR="002544BB">
        <w:t xml:space="preserve"> anger) and produce a “boomerang</w:t>
      </w:r>
      <w:r w:rsidR="000809C5">
        <w:t>”</w:t>
      </w:r>
      <w:r w:rsidR="002544BB">
        <w:t xml:space="preserve"> effect, </w:t>
      </w:r>
      <w:r w:rsidR="00C37BF2">
        <w:t>or</w:t>
      </w:r>
      <w:r w:rsidR="002544BB">
        <w:t xml:space="preserve"> unintended increase</w:t>
      </w:r>
      <w:r w:rsidR="00DF60A9">
        <w:t>s</w:t>
      </w:r>
      <w:r w:rsidR="002544BB">
        <w:t xml:space="preserve"> </w:t>
      </w:r>
      <w:r w:rsidR="00333723">
        <w:t>in sexist behaviors (</w:t>
      </w:r>
      <w:proofErr w:type="spellStart"/>
      <w:r w:rsidR="00333723">
        <w:t>Bosson</w:t>
      </w:r>
      <w:proofErr w:type="spellEnd"/>
      <w:r w:rsidR="00333723">
        <w:t xml:space="preserve"> et al., 2020). Therefore, understanding </w:t>
      </w:r>
      <w:r w:rsidR="00AF3180">
        <w:t>other psychological</w:t>
      </w:r>
      <w:r w:rsidR="00333723">
        <w:t xml:space="preserve"> components of prejudice</w:t>
      </w:r>
      <w:r w:rsidR="00AF3180">
        <w:t>, particularly those related to emotional processes,</w:t>
      </w:r>
      <w:r w:rsidR="00333723">
        <w:t xml:space="preserve"> is critical in designing effective </w:t>
      </w:r>
      <w:r w:rsidR="00E01E10">
        <w:t>strategies</w:t>
      </w:r>
      <w:r w:rsidR="007928B1">
        <w:t xml:space="preserve"> to </w:t>
      </w:r>
      <w:r w:rsidR="00AF3180">
        <w:t>increase anti-</w:t>
      </w:r>
      <w:r w:rsidR="00E01E10">
        <w:t>racist and anti-sexist actions.</w:t>
      </w:r>
    </w:p>
    <w:p w14:paraId="2C1CB83A" w14:textId="4887C8FD" w:rsidR="00061C12" w:rsidRPr="005D79A6" w:rsidRDefault="00662F0E" w:rsidP="008C1E5E">
      <w:pPr>
        <w:spacing w:line="480" w:lineRule="auto"/>
        <w:rPr>
          <w:rStyle w:val="normaltextrun"/>
        </w:rPr>
      </w:pPr>
      <w:r>
        <w:tab/>
        <w:t xml:space="preserve">One such construct with </w:t>
      </w:r>
      <w:r w:rsidR="00552099">
        <w:t xml:space="preserve">growing support as it relates to </w:t>
      </w:r>
      <w:r w:rsidR="00E01E10">
        <w:t>this</w:t>
      </w:r>
      <w:r w:rsidR="00552099">
        <w:t xml:space="preserve"> </w:t>
      </w:r>
      <w:r>
        <w:t xml:space="preserve">area is psychological flexibility, or </w:t>
      </w:r>
      <w:r w:rsidRPr="007A3DDF">
        <w:rPr>
          <w:rStyle w:val="normaltextrun"/>
          <w:color w:val="000000" w:themeColor="text1"/>
        </w:rPr>
        <w:t>the ability to maintain contact</w:t>
      </w:r>
      <w:r>
        <w:rPr>
          <w:rStyle w:val="normaltextrun"/>
          <w:color w:val="000000" w:themeColor="text1"/>
        </w:rPr>
        <w:t xml:space="preserve"> with</w:t>
      </w:r>
      <w:r w:rsidRPr="007A3DDF">
        <w:rPr>
          <w:rStyle w:val="normaltextrun"/>
          <w:color w:val="000000" w:themeColor="text1"/>
        </w:rPr>
        <w:t xml:space="preserve"> the present moment</w:t>
      </w:r>
      <w:r>
        <w:rPr>
          <w:rStyle w:val="normaltextrun"/>
          <w:color w:val="000000" w:themeColor="text1"/>
        </w:rPr>
        <w:t xml:space="preserve"> while choosing </w:t>
      </w:r>
      <w:r w:rsidRPr="007A3DDF">
        <w:rPr>
          <w:rStyle w:val="normaltextrun"/>
          <w:color w:val="000000" w:themeColor="text1"/>
        </w:rPr>
        <w:t>contextually appropriate</w:t>
      </w:r>
      <w:r>
        <w:rPr>
          <w:rStyle w:val="normaltextrun"/>
          <w:color w:val="000000" w:themeColor="text1"/>
        </w:rPr>
        <w:t xml:space="preserve"> and </w:t>
      </w:r>
      <w:r w:rsidRPr="007A3DDF">
        <w:rPr>
          <w:rStyle w:val="normaltextrun"/>
          <w:color w:val="000000" w:themeColor="text1"/>
        </w:rPr>
        <w:t xml:space="preserve">values-consistent </w:t>
      </w:r>
      <w:r>
        <w:rPr>
          <w:rStyle w:val="normaltextrun"/>
          <w:color w:val="000000" w:themeColor="text1"/>
        </w:rPr>
        <w:t>actions</w:t>
      </w:r>
      <w:r w:rsidRPr="007A3DDF">
        <w:rPr>
          <w:rStyle w:val="normaltextrun"/>
          <w:color w:val="000000" w:themeColor="text1"/>
        </w:rPr>
        <w:t xml:space="preserve"> regardless of one’s internal experiences </w:t>
      </w:r>
      <w:r>
        <w:t xml:space="preserve">(e.g., cognitions, emotions; </w:t>
      </w:r>
      <w:r w:rsidRPr="007A3DDF">
        <w:rPr>
          <w:rStyle w:val="normaltextrun"/>
          <w:color w:val="000000" w:themeColor="text1"/>
        </w:rPr>
        <w:t>Hayes et al., 2006)</w:t>
      </w:r>
      <w:r w:rsidR="00552099">
        <w:rPr>
          <w:rStyle w:val="normaltextrun"/>
          <w:color w:val="000000" w:themeColor="text1"/>
        </w:rPr>
        <w:t>.</w:t>
      </w:r>
      <w:r w:rsidR="00552099" w:rsidRPr="00552099">
        <w:t xml:space="preserve"> </w:t>
      </w:r>
      <w:r w:rsidR="0082791A">
        <w:t>By fostering acceptance as opposed to resistance of unwanted emotional reactions, p</w:t>
      </w:r>
      <w:r w:rsidR="00552099">
        <w:t xml:space="preserve">sychological flexibility </w:t>
      </w:r>
      <w:r w:rsidR="0082791A">
        <w:t xml:space="preserve">allows for engagement in </w:t>
      </w:r>
      <w:r w:rsidR="00C37BF2">
        <w:t>meaningful</w:t>
      </w:r>
      <w:r w:rsidR="0082791A">
        <w:t xml:space="preserve"> behaviors </w:t>
      </w:r>
      <w:r w:rsidR="00A14ECE">
        <w:t xml:space="preserve">(such as anti-discrimination) </w:t>
      </w:r>
      <w:r w:rsidR="0082791A">
        <w:t>irrespective of internal experiences, such as</w:t>
      </w:r>
      <w:r w:rsidR="00552099">
        <w:t xml:space="preserve"> implicit prejudiced thoughts or feelings of guilt and shame.</w:t>
      </w:r>
      <w:r w:rsidR="00472D5B">
        <w:t xml:space="preserve"> Conversely, psychological </w:t>
      </w:r>
      <w:r w:rsidR="00472D5B">
        <w:rPr>
          <w:i/>
          <w:iCs/>
        </w:rPr>
        <w:t>in</w:t>
      </w:r>
      <w:r w:rsidR="00472D5B">
        <w:t xml:space="preserve">flexibility is conceptualized as rigid behavioral control based on internal experiences, </w:t>
      </w:r>
      <w:r w:rsidR="00F627AC">
        <w:t>e.g.</w:t>
      </w:r>
      <w:r w:rsidR="00472D5B">
        <w:t xml:space="preserve"> avoiding </w:t>
      </w:r>
      <w:r w:rsidR="00F627AC">
        <w:t>confronting someone who made a</w:t>
      </w:r>
      <w:r w:rsidR="005D79A6">
        <w:t xml:space="preserve">n </w:t>
      </w:r>
      <w:r w:rsidR="00F627AC">
        <w:t xml:space="preserve">insensitive remark due to </w:t>
      </w:r>
      <w:r w:rsidR="005D79A6">
        <w:t>feeling guilty about one’s own biases.</w:t>
      </w:r>
      <w:r w:rsidR="00552099">
        <w:t xml:space="preserve"> </w:t>
      </w:r>
      <w:r w:rsidR="005D79A6">
        <w:t xml:space="preserve">In a recent application of this construct to racial prejudice, an intervention targeting psychological inflexibility </w:t>
      </w:r>
      <w:r w:rsidR="00552099">
        <w:rPr>
          <w:rStyle w:val="normaltextrun"/>
          <w:color w:val="000000" w:themeColor="text1"/>
        </w:rPr>
        <w:t>effectively reduced the prevalence of microaggressive thoughts</w:t>
      </w:r>
      <w:r w:rsidR="001E4BB4">
        <w:rPr>
          <w:rStyle w:val="normaltextrun"/>
          <w:color w:val="000000" w:themeColor="text1"/>
        </w:rPr>
        <w:t xml:space="preserve"> among </w:t>
      </w:r>
      <w:r w:rsidR="00FD07D0">
        <w:rPr>
          <w:rStyle w:val="normaltextrun"/>
          <w:color w:val="000000" w:themeColor="text1"/>
        </w:rPr>
        <w:t xml:space="preserve">white </w:t>
      </w:r>
      <w:r w:rsidR="001E4BB4">
        <w:rPr>
          <w:rStyle w:val="normaltextrun"/>
          <w:color w:val="000000" w:themeColor="text1"/>
        </w:rPr>
        <w:t>participants</w:t>
      </w:r>
      <w:r w:rsidR="00552099">
        <w:rPr>
          <w:rStyle w:val="normaltextrun"/>
          <w:color w:val="000000" w:themeColor="text1"/>
        </w:rPr>
        <w:t xml:space="preserve"> </w:t>
      </w:r>
      <w:r w:rsidR="00552099">
        <w:t>(Williams et al., 2020).</w:t>
      </w:r>
    </w:p>
    <w:p w14:paraId="75F2AE36" w14:textId="7D76A570" w:rsidR="002F0F4B" w:rsidRDefault="00061C12" w:rsidP="008C1E5E">
      <w:pPr>
        <w:spacing w:line="480" w:lineRule="auto"/>
      </w:pPr>
      <w:r>
        <w:rPr>
          <w:rStyle w:val="normaltextrun"/>
          <w:color w:val="000000" w:themeColor="text1"/>
        </w:rPr>
        <w:tab/>
        <w:t>Perspective</w:t>
      </w:r>
      <w:r w:rsidR="00F309F3">
        <w:rPr>
          <w:rStyle w:val="normaltextrun"/>
          <w:color w:val="000000" w:themeColor="text1"/>
        </w:rPr>
        <w:t xml:space="preserve"> </w:t>
      </w:r>
      <w:r>
        <w:rPr>
          <w:rStyle w:val="normaltextrun"/>
          <w:color w:val="000000" w:themeColor="text1"/>
        </w:rPr>
        <w:t>taking (i.e., the ability to adopt another person’s perspective) may also be a</w:t>
      </w:r>
      <w:r w:rsidR="00C37BF2">
        <w:rPr>
          <w:rStyle w:val="normaltextrun"/>
          <w:color w:val="000000" w:themeColor="text1"/>
        </w:rPr>
        <w:t>n</w:t>
      </w:r>
      <w:r>
        <w:rPr>
          <w:rStyle w:val="normaltextrun"/>
          <w:color w:val="000000" w:themeColor="text1"/>
        </w:rPr>
        <w:t xml:space="preserve"> important process to the development of anti</w:t>
      </w:r>
      <w:r w:rsidR="00F309F3">
        <w:rPr>
          <w:rStyle w:val="normaltextrun"/>
          <w:color w:val="000000" w:themeColor="text1"/>
        </w:rPr>
        <w:t>-</w:t>
      </w:r>
      <w:r>
        <w:rPr>
          <w:rStyle w:val="normaltextrun"/>
          <w:color w:val="000000" w:themeColor="text1"/>
        </w:rPr>
        <w:t>prejudicial attitudes and behavior</w:t>
      </w:r>
      <w:r w:rsidR="00C37BF2">
        <w:rPr>
          <w:rStyle w:val="normaltextrun"/>
          <w:color w:val="000000" w:themeColor="text1"/>
        </w:rPr>
        <w:t>s</w:t>
      </w:r>
      <w:r>
        <w:rPr>
          <w:rStyle w:val="normaltextrun"/>
          <w:color w:val="000000" w:themeColor="text1"/>
        </w:rPr>
        <w:t xml:space="preserve">. </w:t>
      </w:r>
      <w:r w:rsidR="003848EF">
        <w:rPr>
          <w:rStyle w:val="normaltextrun"/>
          <w:color w:val="000000" w:themeColor="text1"/>
        </w:rPr>
        <w:t xml:space="preserve">In </w:t>
      </w:r>
      <w:r>
        <w:rPr>
          <w:rStyle w:val="normaltextrun"/>
          <w:color w:val="000000" w:themeColor="text1"/>
        </w:rPr>
        <w:t>the same intervention mentioned previously</w:t>
      </w:r>
      <w:r w:rsidR="003848EF">
        <w:rPr>
          <w:rStyle w:val="normaltextrun"/>
          <w:color w:val="000000" w:themeColor="text1"/>
        </w:rPr>
        <w:t xml:space="preserve">, psychological flexibility was used in tandem with perspective taking to address </w:t>
      </w:r>
      <w:r w:rsidR="00E01E10">
        <w:rPr>
          <w:rStyle w:val="normaltextrun"/>
          <w:color w:val="000000" w:themeColor="text1"/>
        </w:rPr>
        <w:t>racist</w:t>
      </w:r>
      <w:r w:rsidR="003848EF">
        <w:rPr>
          <w:rStyle w:val="normaltextrun"/>
          <w:color w:val="000000" w:themeColor="text1"/>
        </w:rPr>
        <w:t xml:space="preserve"> attitudes, </w:t>
      </w:r>
      <w:r>
        <w:rPr>
          <w:rStyle w:val="normaltextrun"/>
          <w:color w:val="000000" w:themeColor="text1"/>
        </w:rPr>
        <w:t xml:space="preserve">and </w:t>
      </w:r>
      <w:r w:rsidR="003848EF">
        <w:rPr>
          <w:rStyle w:val="normaltextrun"/>
          <w:color w:val="000000" w:themeColor="text1"/>
        </w:rPr>
        <w:t xml:space="preserve">perspective taking </w:t>
      </w:r>
      <w:r>
        <w:rPr>
          <w:rStyle w:val="normaltextrun"/>
          <w:color w:val="000000" w:themeColor="text1"/>
        </w:rPr>
        <w:t xml:space="preserve">has also </w:t>
      </w:r>
      <w:r w:rsidR="003848EF">
        <w:rPr>
          <w:rStyle w:val="normaltextrun"/>
          <w:color w:val="000000" w:themeColor="text1"/>
        </w:rPr>
        <w:t xml:space="preserve">been </w:t>
      </w:r>
      <w:r w:rsidR="001B5DB1">
        <w:rPr>
          <w:rStyle w:val="normaltextrun"/>
          <w:color w:val="000000" w:themeColor="text1"/>
        </w:rPr>
        <w:t xml:space="preserve">shown to support psychological flexibility in predicting lower </w:t>
      </w:r>
      <w:r w:rsidR="00E01E10">
        <w:rPr>
          <w:rStyle w:val="normaltextrun"/>
          <w:color w:val="000000" w:themeColor="text1"/>
        </w:rPr>
        <w:t xml:space="preserve">generalized prejudice </w:t>
      </w:r>
      <w:r w:rsidR="001B5DB1">
        <w:t>(Levin et al., 2016).</w:t>
      </w:r>
      <w:r w:rsidR="00D35206">
        <w:t xml:space="preserve"> </w:t>
      </w:r>
      <w:r w:rsidR="00D35206">
        <w:lastRenderedPageBreak/>
        <w:t>Therefore, it is important to understand how these two constructs may work together in the promotion of anti-prejudicial attitudes and behaviors.</w:t>
      </w:r>
    </w:p>
    <w:p w14:paraId="5DABB204" w14:textId="4BB5A775" w:rsidR="00BA1FE1" w:rsidRDefault="00061C12" w:rsidP="000F73A2">
      <w:pPr>
        <w:spacing w:line="480" w:lineRule="auto"/>
        <w:ind w:firstLine="720"/>
      </w:pPr>
      <w:r>
        <w:t>In sum, p</w:t>
      </w:r>
      <w:r w:rsidR="002F0F4B">
        <w:t xml:space="preserve">rior </w:t>
      </w:r>
      <w:r w:rsidR="008C1E5E">
        <w:t xml:space="preserve">findings suggest </w:t>
      </w:r>
      <w:r w:rsidR="002A3B50">
        <w:t>that</w:t>
      </w:r>
      <w:r>
        <w:t xml:space="preserve"> perspective</w:t>
      </w:r>
      <w:r w:rsidR="00F309F3">
        <w:t xml:space="preserve"> </w:t>
      </w:r>
      <w:proofErr w:type="gramStart"/>
      <w:r>
        <w:t>taking</w:t>
      </w:r>
      <w:proofErr w:type="gramEnd"/>
      <w:r>
        <w:t xml:space="preserve"> </w:t>
      </w:r>
      <w:r w:rsidR="00227964">
        <w:t xml:space="preserve">and </w:t>
      </w:r>
      <w:r w:rsidR="002F0F4B">
        <w:t xml:space="preserve">psychological </w:t>
      </w:r>
      <w:r w:rsidR="002F0F4B" w:rsidRPr="00227964">
        <w:t>in</w:t>
      </w:r>
      <w:r w:rsidR="002F0F4B">
        <w:t xml:space="preserve">flexibility </w:t>
      </w:r>
      <w:r>
        <w:t>are</w:t>
      </w:r>
      <w:r w:rsidR="008C1E5E">
        <w:t xml:space="preserve"> important </w:t>
      </w:r>
      <w:r w:rsidR="000877B0">
        <w:t>predictor</w:t>
      </w:r>
      <w:r>
        <w:t>s</w:t>
      </w:r>
      <w:r w:rsidR="000877B0">
        <w:t xml:space="preserve"> </w:t>
      </w:r>
      <w:r w:rsidR="00AC7C48">
        <w:t xml:space="preserve">of </w:t>
      </w:r>
      <w:r w:rsidR="002A3B50">
        <w:t xml:space="preserve">many specific </w:t>
      </w:r>
      <w:r w:rsidR="008C1E5E">
        <w:t>discriminatory attitudes</w:t>
      </w:r>
      <w:r w:rsidR="002F0F4B">
        <w:t xml:space="preserve"> </w:t>
      </w:r>
      <w:r w:rsidR="002F0F4B">
        <w:rPr>
          <w:bCs/>
        </w:rPr>
        <w:t xml:space="preserve">(Levin et al., 2016). However, </w:t>
      </w:r>
      <w:r w:rsidR="008C1E5E">
        <w:t xml:space="preserve">the effect of psychological </w:t>
      </w:r>
      <w:r w:rsidR="002F0F4B">
        <w:t>in</w:t>
      </w:r>
      <w:r w:rsidR="008C1E5E">
        <w:t>flexibility</w:t>
      </w:r>
      <w:r>
        <w:t xml:space="preserve"> and perspective</w:t>
      </w:r>
      <w:r w:rsidR="00F309F3">
        <w:t xml:space="preserve"> </w:t>
      </w:r>
      <w:r>
        <w:t>taking</w:t>
      </w:r>
      <w:r w:rsidR="008C1E5E">
        <w:t xml:space="preserve"> </w:t>
      </w:r>
      <w:r w:rsidR="002F0F4B">
        <w:t>on</w:t>
      </w:r>
      <w:r w:rsidR="008C1E5E">
        <w:t xml:space="preserve"> </w:t>
      </w:r>
      <w:r w:rsidR="008C1E5E">
        <w:rPr>
          <w:i/>
          <w:iCs/>
        </w:rPr>
        <w:t>anti</w:t>
      </w:r>
      <w:r w:rsidR="008C1E5E">
        <w:t xml:space="preserve">-prejudicial attitudes and behavior has not </w:t>
      </w:r>
      <w:r w:rsidR="00B2317F">
        <w:t xml:space="preserve">yet </w:t>
      </w:r>
      <w:r w:rsidR="008C1E5E">
        <w:t>been examined.</w:t>
      </w:r>
      <w:r w:rsidR="006100DE">
        <w:t xml:space="preserve"> </w:t>
      </w:r>
      <w:r w:rsidR="00FA3434">
        <w:t>These processes are theoretically highly relevant to adopting anti-prejudicial attitudes and behavior. Perspective</w:t>
      </w:r>
      <w:r w:rsidR="00F309F3">
        <w:t xml:space="preserve"> </w:t>
      </w:r>
      <w:r w:rsidR="00FA3434">
        <w:t xml:space="preserve">taking abilities can help individuals to understand what it might be like to experience discrimination based on race or gender, and </w:t>
      </w:r>
      <w:r w:rsidR="00227964">
        <w:t xml:space="preserve">addressing </w:t>
      </w:r>
      <w:r w:rsidR="00FA3434">
        <w:t>psychological inflexibility can help individuals to cope with uncomfortable emotions and thoughts that may occur when developing anti-prejudicial attitudes (e.g., experiencing stereotypic thoughts, shame at previous inaction)</w:t>
      </w:r>
      <w:r w:rsidR="009F35BA">
        <w:t xml:space="preserve"> </w:t>
      </w:r>
      <w:r w:rsidR="006340D2">
        <w:t>or engaging in anti-prejudicial behavior</w:t>
      </w:r>
      <w:r w:rsidR="00FA3434">
        <w:t>.</w:t>
      </w:r>
      <w:r w:rsidR="00AC7C48">
        <w:t xml:space="preserve"> </w:t>
      </w:r>
      <w:r w:rsidR="002A3B50">
        <w:t>Therefore, we sought to test a model which combined psychological inflexibility and perspective</w:t>
      </w:r>
      <w:r w:rsidR="00F309F3">
        <w:t xml:space="preserve"> </w:t>
      </w:r>
      <w:r w:rsidR="002A3B50">
        <w:t xml:space="preserve">taking as predictors </w:t>
      </w:r>
      <w:r w:rsidR="000F73A2">
        <w:t xml:space="preserve">of </w:t>
      </w:r>
      <w:r w:rsidR="00E01E10">
        <w:t xml:space="preserve">specific </w:t>
      </w:r>
      <w:r w:rsidR="000F73A2">
        <w:t xml:space="preserve">anti-prejudicial attitudes </w:t>
      </w:r>
      <w:r w:rsidR="00E962B5">
        <w:t>and</w:t>
      </w:r>
      <w:r w:rsidR="000F73A2">
        <w:t xml:space="preserve"> behaviors.</w:t>
      </w:r>
    </w:p>
    <w:p w14:paraId="508665CD" w14:textId="12E61164" w:rsidR="0025035D" w:rsidRPr="005A698F" w:rsidRDefault="00F309F3" w:rsidP="005A698F">
      <w:pPr>
        <w:spacing w:line="480" w:lineRule="auto"/>
        <w:ind w:firstLine="720"/>
      </w:pPr>
      <w:r>
        <w:t>In testing such a model</w:t>
      </w:r>
      <w:r w:rsidR="008D23DD">
        <w:t xml:space="preserve">, it </w:t>
      </w:r>
      <w:r w:rsidR="00E01E10">
        <w:t>is</w:t>
      </w:r>
      <w:r w:rsidR="008D23DD">
        <w:t xml:space="preserve"> imperative to consider potential variations based on individual aspects of identity.</w:t>
      </w:r>
      <w:r w:rsidR="00BA1FE1">
        <w:t xml:space="preserve"> For instance, white individuals </w:t>
      </w:r>
      <w:r w:rsidR="004B48F5">
        <w:t>may be less</w:t>
      </w:r>
      <w:r w:rsidR="00BA1FE1">
        <w:t xml:space="preserve"> aware of racial inequities, especially in homogenous social contexts where the effects of prejudice a</w:t>
      </w:r>
      <w:r w:rsidR="004B48F5">
        <w:t xml:space="preserve">re less directly experienced (Wong et al., 2020). In addition to race, one’s gender identity and political affiliation have been shown to influence </w:t>
      </w:r>
      <w:r w:rsidR="00BA1FE1">
        <w:t>the holding of prejudiced beliefs (e.g. Cowling et al., 2019; Crawford et al., 2017)</w:t>
      </w:r>
      <w:r w:rsidR="004B48F5">
        <w:t>. We therefore aimed to clarify whether psychological inflexibility and perspective taking offer utility in predicting anti-prejudicial attitudes and behaviors beyond personal demographics, consistent with p</w:t>
      </w:r>
      <w:r w:rsidR="00BA1FE1">
        <w:t xml:space="preserve">revious models of psychological contributors to prejudice which have included demographic factors as covariates (e.g. </w:t>
      </w:r>
      <w:proofErr w:type="spellStart"/>
      <w:r w:rsidR="00BA1FE1">
        <w:t>Zmigrod</w:t>
      </w:r>
      <w:proofErr w:type="spellEnd"/>
      <w:r w:rsidR="00BA1FE1">
        <w:t xml:space="preserve"> et al., 2019).</w:t>
      </w:r>
      <w:r w:rsidR="005A698F">
        <w:t xml:space="preserve"> </w:t>
      </w:r>
      <w:r w:rsidR="009B0B9C">
        <w:rPr>
          <w:rStyle w:val="normaltextrun"/>
          <w:color w:val="000000" w:themeColor="text1"/>
        </w:rPr>
        <w:t xml:space="preserve">The current study </w:t>
      </w:r>
      <w:r w:rsidR="005A698F">
        <w:rPr>
          <w:rStyle w:val="normaltextrun"/>
          <w:color w:val="000000" w:themeColor="text1"/>
        </w:rPr>
        <w:t xml:space="preserve">thus </w:t>
      </w:r>
      <w:r w:rsidR="000F73A2">
        <w:rPr>
          <w:rStyle w:val="normaltextrun"/>
          <w:color w:val="000000" w:themeColor="text1"/>
        </w:rPr>
        <w:t xml:space="preserve">tested </w:t>
      </w:r>
      <w:r w:rsidR="005A698F">
        <w:rPr>
          <w:rStyle w:val="normaltextrun"/>
          <w:color w:val="000000" w:themeColor="text1"/>
        </w:rPr>
        <w:t>a</w:t>
      </w:r>
      <w:r w:rsidR="000F73A2">
        <w:rPr>
          <w:rStyle w:val="normaltextrun"/>
          <w:color w:val="000000" w:themeColor="text1"/>
        </w:rPr>
        <w:t xml:space="preserve"> model </w:t>
      </w:r>
      <w:r w:rsidR="005A698F">
        <w:rPr>
          <w:rStyle w:val="normaltextrun"/>
          <w:color w:val="000000" w:themeColor="text1"/>
        </w:rPr>
        <w:t xml:space="preserve">using psychological inflexibility and perspective taking as </w:t>
      </w:r>
      <w:r w:rsidR="005A698F">
        <w:rPr>
          <w:rStyle w:val="normaltextrun"/>
          <w:color w:val="000000" w:themeColor="text1"/>
        </w:rPr>
        <w:lastRenderedPageBreak/>
        <w:t>predictors of anti-racism and anti-sexism, while including personal demographic factors which may</w:t>
      </w:r>
      <w:r>
        <w:rPr>
          <w:rStyle w:val="normaltextrun"/>
          <w:color w:val="000000" w:themeColor="text1"/>
        </w:rPr>
        <w:t xml:space="preserve"> also</w:t>
      </w:r>
      <w:r w:rsidR="005A698F">
        <w:rPr>
          <w:rStyle w:val="normaltextrun"/>
          <w:color w:val="000000" w:themeColor="text1"/>
        </w:rPr>
        <w:t xml:space="preserve"> influence these constructs. </w:t>
      </w:r>
      <w:r w:rsidR="00B223BE">
        <w:rPr>
          <w:rStyle w:val="normaltextrun"/>
          <w:color w:val="000000" w:themeColor="text1"/>
        </w:rPr>
        <w:t>Assessing results of a survey administered to an undergraduate sample, w</w:t>
      </w:r>
      <w:r w:rsidR="00C5242A">
        <w:rPr>
          <w:rStyle w:val="normaltextrun"/>
          <w:color w:val="000000" w:themeColor="text1"/>
        </w:rPr>
        <w:t>e predicted that lower psychological inflexibility and higher perspective taking would relate to higher anti-racist/sexist attitudes and behaviors</w:t>
      </w:r>
      <w:r w:rsidR="000A36FF">
        <w:rPr>
          <w:rStyle w:val="normaltextrun"/>
          <w:color w:val="000000" w:themeColor="text1"/>
        </w:rPr>
        <w:t>, above and beyond demographics</w:t>
      </w:r>
      <w:r w:rsidR="00F96873">
        <w:rPr>
          <w:rStyle w:val="normaltextrun"/>
          <w:color w:val="000000" w:themeColor="text1"/>
        </w:rPr>
        <w:t>.</w:t>
      </w:r>
    </w:p>
    <w:p w14:paraId="7B7209CB" w14:textId="77777777" w:rsidR="00312B51" w:rsidRPr="00E45A61" w:rsidRDefault="00312B51" w:rsidP="00D33CCE">
      <w:pPr>
        <w:spacing w:line="480" w:lineRule="auto"/>
      </w:pPr>
    </w:p>
    <w:p w14:paraId="60EEAAE1" w14:textId="77777777" w:rsidR="00312B51" w:rsidRPr="00E5489F" w:rsidRDefault="00312B51" w:rsidP="00D33CCE">
      <w:pPr>
        <w:spacing w:line="480" w:lineRule="auto"/>
        <w:rPr>
          <w:b/>
          <w:bCs/>
        </w:rPr>
      </w:pPr>
      <w:r>
        <w:rPr>
          <w:b/>
          <w:bCs/>
        </w:rPr>
        <w:t>1</w:t>
      </w:r>
      <w:r w:rsidRPr="00E5489F">
        <w:rPr>
          <w:b/>
          <w:bCs/>
        </w:rPr>
        <w:t>. Method</w:t>
      </w:r>
    </w:p>
    <w:p w14:paraId="3F1E5693" w14:textId="77777777" w:rsidR="00312B51" w:rsidRDefault="00312B51" w:rsidP="00D33CCE">
      <w:pPr>
        <w:spacing w:line="480" w:lineRule="auto"/>
        <w:rPr>
          <w:i/>
          <w:iCs/>
        </w:rPr>
      </w:pPr>
      <w:r>
        <w:rPr>
          <w:i/>
          <w:iCs/>
        </w:rPr>
        <w:t>1.1 Participants and procedures</w:t>
      </w:r>
    </w:p>
    <w:p w14:paraId="7A6CB965" w14:textId="68707075" w:rsidR="004B4127" w:rsidRDefault="00312B51" w:rsidP="00D33CCE">
      <w:pPr>
        <w:spacing w:line="480" w:lineRule="auto"/>
      </w:pPr>
      <w:r w:rsidRPr="002516AD">
        <w:tab/>
      </w:r>
      <w:r w:rsidR="00BC338C">
        <w:t xml:space="preserve">An online survey of attitudes and psychological processes was administered to a sample of undergraduate students at a large public university in the Western United States. </w:t>
      </w:r>
      <w:r w:rsidR="000235DB">
        <w:t>A</w:t>
      </w:r>
      <w:r w:rsidR="000235DB" w:rsidRPr="002516AD">
        <w:t xml:space="preserve">pproval for this study </w:t>
      </w:r>
      <w:r w:rsidR="000235DB">
        <w:t xml:space="preserve">was received </w:t>
      </w:r>
      <w:r w:rsidR="000235DB" w:rsidRPr="002516AD">
        <w:t>from the local Institutional Review Board and all participants provided informed consent</w:t>
      </w:r>
      <w:r w:rsidR="000235DB">
        <w:t xml:space="preserve">. </w:t>
      </w:r>
      <w:r w:rsidR="00BC338C">
        <w:t xml:space="preserve">In order to enroll in the study, participants had to be at least 18 years of age and be currently enrolled at the university. </w:t>
      </w:r>
      <w:r>
        <w:t xml:space="preserve">After completing informed consent, participants completed measures </w:t>
      </w:r>
      <w:r w:rsidR="00B7735D">
        <w:t xml:space="preserve">of </w:t>
      </w:r>
      <w:r w:rsidR="00C37BF2">
        <w:t xml:space="preserve">anti-racist/anti-sexist </w:t>
      </w:r>
      <w:r w:rsidR="00B7735D">
        <w:t xml:space="preserve">attitudes and psychological processes </w:t>
      </w:r>
      <w:r>
        <w:t>followed by a demographic questionnaire</w:t>
      </w:r>
      <w:r w:rsidR="002E1796">
        <w:t xml:space="preserve"> </w:t>
      </w:r>
      <w:r w:rsidR="00C37BF2">
        <w:t>with</w:t>
      </w:r>
      <w:r w:rsidR="002E1796">
        <w:t xml:space="preserve"> questions regarding age, gender identity, race/ethnicity, and affiliation with a U.S. political party (</w:t>
      </w:r>
      <w:proofErr w:type="gramStart"/>
      <w:r w:rsidR="002E1796">
        <w:t>i.e.</w:t>
      </w:r>
      <w:proofErr w:type="gramEnd"/>
      <w:r w:rsidR="002E1796">
        <w:t xml:space="preserve"> Democrat, Republican, or independent)</w:t>
      </w:r>
      <w:r>
        <w:t xml:space="preserve">. </w:t>
      </w:r>
      <w:r w:rsidR="00732E36">
        <w:t xml:space="preserve">We administered a </w:t>
      </w:r>
      <w:r w:rsidR="002C2093">
        <w:t>follow-up survey</w:t>
      </w:r>
      <w:r w:rsidR="00732E36">
        <w:t xml:space="preserve"> two months later</w:t>
      </w:r>
      <w:r w:rsidR="00B7735D">
        <w:t xml:space="preserve"> with measures of anti-racist/anti-sexist behavior</w:t>
      </w:r>
      <w:r w:rsidR="002C2093">
        <w:t>s, so that we could test whether initial attitudes predicted subsequent behaviors</w:t>
      </w:r>
      <w:r w:rsidR="00732E36">
        <w:t xml:space="preserve">. </w:t>
      </w:r>
      <w:r w:rsidR="00EC68A3">
        <w:t>Upon completing survey</w:t>
      </w:r>
      <w:r w:rsidR="00E469D0">
        <w:t>s</w:t>
      </w:r>
      <w:r w:rsidR="00EC68A3">
        <w:t>, participants received research participation credit.</w:t>
      </w:r>
    </w:p>
    <w:p w14:paraId="10F67B29" w14:textId="3F9998F2" w:rsidR="0049284E" w:rsidRDefault="00EC68A3" w:rsidP="0049284E">
      <w:pPr>
        <w:spacing w:line="480" w:lineRule="auto"/>
      </w:pPr>
      <w:r>
        <w:tab/>
        <w:t xml:space="preserve">A sample of 395 participants was recruited between January and November of 2019. </w:t>
      </w:r>
      <w:r w:rsidR="00312B51">
        <w:t>The sample was largely young (</w:t>
      </w:r>
      <w:r w:rsidR="00312B51" w:rsidRPr="002516AD">
        <w:rPr>
          <w:i/>
          <w:iCs/>
        </w:rPr>
        <w:t>M</w:t>
      </w:r>
      <w:r w:rsidR="00312B51" w:rsidRPr="002516AD">
        <w:rPr>
          <w:i/>
          <w:iCs/>
          <w:vertAlign w:val="subscript"/>
        </w:rPr>
        <w:t>age</w:t>
      </w:r>
      <w:r w:rsidR="00312B51">
        <w:t xml:space="preserve"> = 20.3</w:t>
      </w:r>
      <w:r w:rsidR="002011AE">
        <w:t>3</w:t>
      </w:r>
      <w:r w:rsidR="00312B51">
        <w:t xml:space="preserve">, </w:t>
      </w:r>
      <w:proofErr w:type="spellStart"/>
      <w:r w:rsidR="00312B51">
        <w:rPr>
          <w:i/>
          <w:iCs/>
        </w:rPr>
        <w:t>SD</w:t>
      </w:r>
      <w:r w:rsidR="00312B51" w:rsidRPr="002516AD">
        <w:rPr>
          <w:i/>
          <w:iCs/>
          <w:vertAlign w:val="subscript"/>
        </w:rPr>
        <w:t>age</w:t>
      </w:r>
      <w:proofErr w:type="spellEnd"/>
      <w:r w:rsidR="00312B51">
        <w:t xml:space="preserve"> = 4.39), female (66.</w:t>
      </w:r>
      <w:r w:rsidR="002011AE">
        <w:t>93</w:t>
      </w:r>
      <w:r w:rsidR="00312B51">
        <w:t xml:space="preserve">%), </w:t>
      </w:r>
      <w:r w:rsidR="005A698F">
        <w:t>w</w:t>
      </w:r>
      <w:r w:rsidR="00312B51">
        <w:t>hite (92.19%), and non-Hispanic (96.61%). Additionally, 80.</w:t>
      </w:r>
      <w:r w:rsidR="002011AE">
        <w:t>73</w:t>
      </w:r>
      <w:r w:rsidR="00312B51">
        <w:t xml:space="preserve">% of respondents identified as members of the Church of Jesus Christ of Latter-day Saints. See Table 1 for detailed participant demographics. </w:t>
      </w:r>
      <w:r w:rsidR="00312B51">
        <w:lastRenderedPageBreak/>
        <w:t>Nine participants were removed for self-reported random responding, leaving a sample of 386 for analysis.</w:t>
      </w:r>
    </w:p>
    <w:p w14:paraId="028D5B01" w14:textId="77777777" w:rsidR="00935733" w:rsidRDefault="00935733" w:rsidP="0049284E">
      <w:pPr>
        <w:spacing w:line="480" w:lineRule="auto"/>
      </w:pPr>
    </w:p>
    <w:p w14:paraId="5E6C4466" w14:textId="1630E2ED" w:rsidR="007F087B" w:rsidRPr="007F087B" w:rsidRDefault="007F087B" w:rsidP="0049284E">
      <w:pPr>
        <w:spacing w:line="480" w:lineRule="auto"/>
        <w:rPr>
          <w:b/>
          <w:bCs/>
          <w:i/>
          <w:iCs/>
        </w:rPr>
      </w:pPr>
      <w:r w:rsidRPr="007F087B">
        <w:t>Table 1</w:t>
      </w:r>
      <w:r w:rsidRPr="007F087B">
        <w:rPr>
          <w:i/>
          <w:iCs/>
        </w:rPr>
        <w:t>.</w:t>
      </w:r>
      <w:r>
        <w:rPr>
          <w:b/>
          <w:bCs/>
          <w:i/>
          <w:iCs/>
        </w:rPr>
        <w:t xml:space="preserve"> </w:t>
      </w:r>
      <w:r>
        <w:rPr>
          <w:i/>
          <w:iCs/>
        </w:rPr>
        <w:t>Demographics of survey respondents</w:t>
      </w:r>
    </w:p>
    <w:tbl>
      <w:tblPr>
        <w:tblStyle w:val="TableGrid"/>
        <w:tblW w:w="79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2"/>
        <w:gridCol w:w="3945"/>
      </w:tblGrid>
      <w:tr w:rsidR="005D14F2" w:rsidRPr="00031EB1" w14:paraId="20064F23" w14:textId="77777777" w:rsidTr="00225F7D">
        <w:trPr>
          <w:trHeight w:val="207"/>
        </w:trPr>
        <w:tc>
          <w:tcPr>
            <w:tcW w:w="4042" w:type="dxa"/>
            <w:tcBorders>
              <w:top w:val="single" w:sz="4" w:space="0" w:color="auto"/>
              <w:bottom w:val="single" w:sz="4" w:space="0" w:color="auto"/>
            </w:tcBorders>
          </w:tcPr>
          <w:p w14:paraId="4A85CEA9" w14:textId="77777777" w:rsidR="005D14F2" w:rsidRPr="00031EB1" w:rsidRDefault="005D14F2" w:rsidP="00225F7D">
            <w:pPr>
              <w:contextualSpacing/>
              <w:rPr>
                <w:color w:val="000000" w:themeColor="text1"/>
              </w:rPr>
            </w:pPr>
          </w:p>
        </w:tc>
        <w:tc>
          <w:tcPr>
            <w:tcW w:w="3945" w:type="dxa"/>
            <w:tcBorders>
              <w:top w:val="single" w:sz="4" w:space="0" w:color="auto"/>
              <w:bottom w:val="single" w:sz="4" w:space="0" w:color="auto"/>
            </w:tcBorders>
          </w:tcPr>
          <w:p w14:paraId="0A55FE38" w14:textId="77777777" w:rsidR="005D14F2" w:rsidRPr="00BD04CE" w:rsidRDefault="005D14F2" w:rsidP="00225F7D">
            <w:pPr>
              <w:contextualSpacing/>
              <w:rPr>
                <w:i/>
                <w:iCs/>
                <w:color w:val="000000" w:themeColor="text1"/>
              </w:rPr>
            </w:pPr>
            <w:r w:rsidRPr="00BD04CE">
              <w:rPr>
                <w:i/>
                <w:iCs/>
                <w:color w:val="000000" w:themeColor="text1"/>
              </w:rPr>
              <w:t>M(SD)</w:t>
            </w:r>
            <w:r>
              <w:rPr>
                <w:i/>
                <w:iCs/>
                <w:color w:val="000000" w:themeColor="text1"/>
              </w:rPr>
              <w:t xml:space="preserve"> </w:t>
            </w:r>
            <w:r w:rsidRPr="00BD04CE">
              <w:rPr>
                <w:i/>
                <w:iCs/>
                <w:color w:val="000000" w:themeColor="text1"/>
              </w:rPr>
              <w:t>/</w:t>
            </w:r>
            <w:r>
              <w:rPr>
                <w:i/>
                <w:iCs/>
                <w:color w:val="000000" w:themeColor="text1"/>
              </w:rPr>
              <w:t xml:space="preserve"> </w:t>
            </w:r>
            <w:r w:rsidRPr="00BD04CE">
              <w:rPr>
                <w:i/>
                <w:iCs/>
                <w:color w:val="000000" w:themeColor="text1"/>
              </w:rPr>
              <w:t>%</w:t>
            </w:r>
          </w:p>
        </w:tc>
      </w:tr>
      <w:tr w:rsidR="005D14F2" w:rsidRPr="00031EB1" w14:paraId="1541B8F6" w14:textId="77777777" w:rsidTr="00225F7D">
        <w:trPr>
          <w:trHeight w:val="321"/>
        </w:trPr>
        <w:tc>
          <w:tcPr>
            <w:tcW w:w="4042" w:type="dxa"/>
          </w:tcPr>
          <w:p w14:paraId="2D16AC4F" w14:textId="77777777" w:rsidR="005D14F2" w:rsidRPr="00031EB1" w:rsidRDefault="005D14F2" w:rsidP="00225F7D">
            <w:pPr>
              <w:spacing w:line="276" w:lineRule="auto"/>
              <w:contextualSpacing/>
              <w:rPr>
                <w:color w:val="000000" w:themeColor="text1"/>
              </w:rPr>
            </w:pPr>
            <w:r w:rsidRPr="00031EB1">
              <w:rPr>
                <w:color w:val="000000" w:themeColor="text1"/>
              </w:rPr>
              <w:t>Age</w:t>
            </w:r>
          </w:p>
        </w:tc>
        <w:tc>
          <w:tcPr>
            <w:tcW w:w="3945" w:type="dxa"/>
          </w:tcPr>
          <w:p w14:paraId="59DD2E2F" w14:textId="77777777" w:rsidR="005D14F2" w:rsidRPr="00031EB1" w:rsidRDefault="005D14F2" w:rsidP="00225F7D">
            <w:pPr>
              <w:spacing w:line="276" w:lineRule="auto"/>
              <w:rPr>
                <w:color w:val="000000" w:themeColor="text1"/>
              </w:rPr>
            </w:pPr>
            <w:r w:rsidRPr="00031EB1">
              <w:rPr>
                <w:color w:val="000000" w:themeColor="text1"/>
                <w:shd w:val="clear" w:color="auto" w:fill="FFFFFF"/>
              </w:rPr>
              <w:t>2</w:t>
            </w:r>
            <w:r>
              <w:rPr>
                <w:color w:val="000000" w:themeColor="text1"/>
                <w:shd w:val="clear" w:color="auto" w:fill="FFFFFF"/>
              </w:rPr>
              <w:t>0</w:t>
            </w:r>
            <w:r w:rsidRPr="00031EB1">
              <w:rPr>
                <w:color w:val="000000" w:themeColor="text1"/>
                <w:shd w:val="clear" w:color="auto" w:fill="FFFFFF"/>
              </w:rPr>
              <w:t>.</w:t>
            </w:r>
            <w:r>
              <w:rPr>
                <w:color w:val="000000" w:themeColor="text1"/>
                <w:shd w:val="clear" w:color="auto" w:fill="FFFFFF"/>
              </w:rPr>
              <w:t>33</w:t>
            </w:r>
            <w:r w:rsidRPr="00031EB1">
              <w:rPr>
                <w:color w:val="000000" w:themeColor="text1"/>
                <w:shd w:val="clear" w:color="auto" w:fill="FFFFFF"/>
              </w:rPr>
              <w:t xml:space="preserve"> (</w:t>
            </w:r>
            <w:r>
              <w:rPr>
                <w:color w:val="000000" w:themeColor="text1"/>
                <w:shd w:val="clear" w:color="auto" w:fill="FFFFFF"/>
              </w:rPr>
              <w:t>4.39</w:t>
            </w:r>
            <w:r w:rsidRPr="00031EB1">
              <w:rPr>
                <w:color w:val="000000" w:themeColor="text1"/>
                <w:shd w:val="clear" w:color="auto" w:fill="FFFFFF"/>
              </w:rPr>
              <w:t>)</w:t>
            </w:r>
          </w:p>
        </w:tc>
      </w:tr>
      <w:tr w:rsidR="005D14F2" w:rsidRPr="00031EB1" w14:paraId="4C2C4709" w14:textId="77777777" w:rsidTr="00225F7D">
        <w:trPr>
          <w:trHeight w:val="321"/>
        </w:trPr>
        <w:tc>
          <w:tcPr>
            <w:tcW w:w="4042" w:type="dxa"/>
          </w:tcPr>
          <w:p w14:paraId="156180D3" w14:textId="77777777" w:rsidR="005D14F2" w:rsidRPr="00031EB1" w:rsidRDefault="005D14F2" w:rsidP="00225F7D">
            <w:pPr>
              <w:spacing w:line="276" w:lineRule="auto"/>
              <w:contextualSpacing/>
              <w:rPr>
                <w:color w:val="000000" w:themeColor="text1"/>
              </w:rPr>
            </w:pPr>
            <w:r w:rsidRPr="00031EB1">
              <w:rPr>
                <w:color w:val="000000" w:themeColor="text1"/>
              </w:rPr>
              <w:t>Gender</w:t>
            </w:r>
            <w:r>
              <w:rPr>
                <w:color w:val="000000" w:themeColor="text1"/>
              </w:rPr>
              <w:t xml:space="preserve"> identity</w:t>
            </w:r>
          </w:p>
        </w:tc>
        <w:tc>
          <w:tcPr>
            <w:tcW w:w="3945" w:type="dxa"/>
          </w:tcPr>
          <w:p w14:paraId="5897CEC1" w14:textId="77777777" w:rsidR="005D14F2" w:rsidRPr="00031EB1" w:rsidRDefault="005D14F2" w:rsidP="00225F7D">
            <w:pPr>
              <w:spacing w:line="276" w:lineRule="auto"/>
              <w:contextualSpacing/>
              <w:rPr>
                <w:color w:val="000000" w:themeColor="text1"/>
              </w:rPr>
            </w:pPr>
            <w:r>
              <w:rPr>
                <w:color w:val="000000" w:themeColor="text1"/>
              </w:rPr>
              <w:t>32.55</w:t>
            </w:r>
            <w:r w:rsidRPr="00031EB1">
              <w:rPr>
                <w:color w:val="000000" w:themeColor="text1"/>
              </w:rPr>
              <w:t>% male</w:t>
            </w:r>
          </w:p>
          <w:p w14:paraId="52E3B37B" w14:textId="77777777" w:rsidR="005D14F2" w:rsidRDefault="005D14F2" w:rsidP="00225F7D">
            <w:pPr>
              <w:spacing w:line="276" w:lineRule="auto"/>
              <w:contextualSpacing/>
              <w:rPr>
                <w:color w:val="000000" w:themeColor="text1"/>
              </w:rPr>
            </w:pPr>
            <w:r>
              <w:rPr>
                <w:color w:val="000000" w:themeColor="text1"/>
              </w:rPr>
              <w:t>66.93</w:t>
            </w:r>
            <w:r w:rsidRPr="00031EB1">
              <w:rPr>
                <w:color w:val="000000" w:themeColor="text1"/>
              </w:rPr>
              <w:t>% female</w:t>
            </w:r>
          </w:p>
          <w:p w14:paraId="046948B5" w14:textId="77777777" w:rsidR="005D14F2" w:rsidRDefault="005D14F2" w:rsidP="00225F7D">
            <w:pPr>
              <w:spacing w:line="276" w:lineRule="auto"/>
              <w:contextualSpacing/>
              <w:rPr>
                <w:color w:val="000000" w:themeColor="text1"/>
              </w:rPr>
            </w:pPr>
            <w:r>
              <w:rPr>
                <w:color w:val="000000" w:themeColor="text1"/>
              </w:rPr>
              <w:t>0.26% nonbinary</w:t>
            </w:r>
          </w:p>
          <w:p w14:paraId="5617051F" w14:textId="77777777" w:rsidR="005D14F2" w:rsidRPr="00031EB1" w:rsidRDefault="005D14F2" w:rsidP="00225F7D">
            <w:pPr>
              <w:spacing w:line="276" w:lineRule="auto"/>
              <w:contextualSpacing/>
              <w:rPr>
                <w:color w:val="000000" w:themeColor="text1"/>
              </w:rPr>
            </w:pPr>
            <w:r>
              <w:rPr>
                <w:color w:val="000000" w:themeColor="text1"/>
              </w:rPr>
              <w:t>0.26% other</w:t>
            </w:r>
          </w:p>
        </w:tc>
      </w:tr>
      <w:tr w:rsidR="005D14F2" w:rsidRPr="00031EB1" w14:paraId="02F65E48" w14:textId="77777777" w:rsidTr="00225F7D">
        <w:trPr>
          <w:trHeight w:val="321"/>
        </w:trPr>
        <w:tc>
          <w:tcPr>
            <w:tcW w:w="4042" w:type="dxa"/>
          </w:tcPr>
          <w:p w14:paraId="59ADF6C4" w14:textId="77777777" w:rsidR="005D14F2" w:rsidRPr="00031EB1" w:rsidRDefault="005D14F2" w:rsidP="00225F7D">
            <w:pPr>
              <w:spacing w:line="276" w:lineRule="auto"/>
              <w:contextualSpacing/>
              <w:rPr>
                <w:color w:val="000000" w:themeColor="text1"/>
              </w:rPr>
            </w:pPr>
            <w:r w:rsidRPr="00031EB1">
              <w:rPr>
                <w:color w:val="000000" w:themeColor="text1"/>
              </w:rPr>
              <w:t>Ethnicity</w:t>
            </w:r>
          </w:p>
        </w:tc>
        <w:tc>
          <w:tcPr>
            <w:tcW w:w="3945" w:type="dxa"/>
          </w:tcPr>
          <w:p w14:paraId="01E09686" w14:textId="77777777" w:rsidR="005D14F2" w:rsidRPr="00031EB1" w:rsidRDefault="005D14F2" w:rsidP="00225F7D">
            <w:pPr>
              <w:spacing w:line="276" w:lineRule="auto"/>
              <w:contextualSpacing/>
              <w:rPr>
                <w:color w:val="000000" w:themeColor="text1"/>
              </w:rPr>
            </w:pPr>
            <w:r>
              <w:rPr>
                <w:color w:val="000000" w:themeColor="text1"/>
              </w:rPr>
              <w:t>3.39%</w:t>
            </w:r>
            <w:r w:rsidRPr="00031EB1">
              <w:rPr>
                <w:color w:val="000000" w:themeColor="text1"/>
              </w:rPr>
              <w:t xml:space="preserve"> Hispanic/Latinx</w:t>
            </w:r>
          </w:p>
          <w:p w14:paraId="1FFB3393" w14:textId="77777777" w:rsidR="005D14F2" w:rsidRPr="00031EB1" w:rsidRDefault="005D14F2" w:rsidP="00225F7D">
            <w:pPr>
              <w:spacing w:line="276" w:lineRule="auto"/>
              <w:contextualSpacing/>
              <w:rPr>
                <w:color w:val="000000" w:themeColor="text1"/>
              </w:rPr>
            </w:pPr>
            <w:r>
              <w:rPr>
                <w:color w:val="000000" w:themeColor="text1"/>
              </w:rPr>
              <w:t>96.61</w:t>
            </w:r>
            <w:r w:rsidRPr="00031EB1">
              <w:rPr>
                <w:color w:val="000000" w:themeColor="text1"/>
              </w:rPr>
              <w:t>% non-Hispanic/Latinx</w:t>
            </w:r>
          </w:p>
        </w:tc>
      </w:tr>
      <w:tr w:rsidR="005D14F2" w:rsidRPr="00031EB1" w14:paraId="1596D313" w14:textId="77777777" w:rsidTr="00225F7D">
        <w:trPr>
          <w:trHeight w:val="321"/>
        </w:trPr>
        <w:tc>
          <w:tcPr>
            <w:tcW w:w="4042" w:type="dxa"/>
          </w:tcPr>
          <w:p w14:paraId="408BAC66" w14:textId="77777777" w:rsidR="005D14F2" w:rsidRPr="00031EB1" w:rsidRDefault="005D14F2" w:rsidP="00225F7D">
            <w:pPr>
              <w:spacing w:line="276" w:lineRule="auto"/>
              <w:contextualSpacing/>
              <w:rPr>
                <w:color w:val="000000" w:themeColor="text1"/>
              </w:rPr>
            </w:pPr>
            <w:r w:rsidRPr="00031EB1">
              <w:rPr>
                <w:color w:val="000000" w:themeColor="text1"/>
              </w:rPr>
              <w:t>Race</w:t>
            </w:r>
          </w:p>
        </w:tc>
        <w:tc>
          <w:tcPr>
            <w:tcW w:w="3945" w:type="dxa"/>
          </w:tcPr>
          <w:p w14:paraId="4961A065" w14:textId="77777777" w:rsidR="005D14F2" w:rsidRDefault="005D14F2" w:rsidP="00225F7D">
            <w:pPr>
              <w:spacing w:line="276" w:lineRule="auto"/>
              <w:contextualSpacing/>
              <w:rPr>
                <w:color w:val="000000" w:themeColor="text1"/>
              </w:rPr>
            </w:pPr>
            <w:r>
              <w:rPr>
                <w:color w:val="000000" w:themeColor="text1"/>
              </w:rPr>
              <w:t>0.26% American Indian/Alaska Native</w:t>
            </w:r>
          </w:p>
          <w:p w14:paraId="41531D48" w14:textId="77777777" w:rsidR="005D14F2" w:rsidRDefault="005D14F2" w:rsidP="00225F7D">
            <w:pPr>
              <w:spacing w:line="276" w:lineRule="auto"/>
              <w:contextualSpacing/>
              <w:rPr>
                <w:color w:val="000000" w:themeColor="text1"/>
              </w:rPr>
            </w:pPr>
            <w:r>
              <w:rPr>
                <w:color w:val="000000" w:themeColor="text1"/>
              </w:rPr>
              <w:t>0.78% Asian</w:t>
            </w:r>
          </w:p>
          <w:p w14:paraId="2C971DC9" w14:textId="77777777" w:rsidR="005D14F2" w:rsidRDefault="005D14F2" w:rsidP="00225F7D">
            <w:pPr>
              <w:spacing w:line="276" w:lineRule="auto"/>
              <w:contextualSpacing/>
              <w:rPr>
                <w:color w:val="000000" w:themeColor="text1"/>
              </w:rPr>
            </w:pPr>
            <w:r>
              <w:rPr>
                <w:color w:val="000000" w:themeColor="text1"/>
              </w:rPr>
              <w:t xml:space="preserve">1.3% Native Hawaiian or </w:t>
            </w:r>
            <w:proofErr w:type="gramStart"/>
            <w:r>
              <w:rPr>
                <w:color w:val="000000" w:themeColor="text1"/>
              </w:rPr>
              <w:t>other</w:t>
            </w:r>
            <w:proofErr w:type="gramEnd"/>
            <w:r>
              <w:rPr>
                <w:color w:val="000000" w:themeColor="text1"/>
              </w:rPr>
              <w:t xml:space="preserve"> Pacific Islander</w:t>
            </w:r>
          </w:p>
          <w:p w14:paraId="3C5E7E90" w14:textId="77777777" w:rsidR="005D14F2" w:rsidRDefault="005D14F2" w:rsidP="00225F7D">
            <w:pPr>
              <w:spacing w:line="276" w:lineRule="auto"/>
              <w:contextualSpacing/>
              <w:rPr>
                <w:color w:val="000000" w:themeColor="text1"/>
              </w:rPr>
            </w:pPr>
            <w:r>
              <w:rPr>
                <w:color w:val="000000" w:themeColor="text1"/>
              </w:rPr>
              <w:t>1.3% Black or African American</w:t>
            </w:r>
          </w:p>
          <w:p w14:paraId="102A2C4A" w14:textId="77777777" w:rsidR="005D14F2" w:rsidRDefault="005D14F2" w:rsidP="00225F7D">
            <w:pPr>
              <w:spacing w:line="276" w:lineRule="auto"/>
              <w:contextualSpacing/>
              <w:rPr>
                <w:color w:val="000000" w:themeColor="text1"/>
              </w:rPr>
            </w:pPr>
            <w:r>
              <w:rPr>
                <w:color w:val="000000" w:themeColor="text1"/>
              </w:rPr>
              <w:t>92.19% White or Caucasian</w:t>
            </w:r>
          </w:p>
          <w:p w14:paraId="3CF1BB6B" w14:textId="77777777" w:rsidR="005D14F2" w:rsidRDefault="005D14F2" w:rsidP="00225F7D">
            <w:pPr>
              <w:spacing w:line="276" w:lineRule="auto"/>
              <w:contextualSpacing/>
              <w:rPr>
                <w:color w:val="000000" w:themeColor="text1"/>
              </w:rPr>
            </w:pPr>
            <w:r>
              <w:rPr>
                <w:color w:val="000000" w:themeColor="text1"/>
              </w:rPr>
              <w:t>0.52% Other</w:t>
            </w:r>
          </w:p>
          <w:p w14:paraId="20AFDBFA" w14:textId="77777777" w:rsidR="005D14F2" w:rsidRPr="00031EB1" w:rsidRDefault="005D14F2" w:rsidP="00225F7D">
            <w:pPr>
              <w:spacing w:line="276" w:lineRule="auto"/>
              <w:contextualSpacing/>
              <w:rPr>
                <w:color w:val="000000" w:themeColor="text1"/>
              </w:rPr>
            </w:pPr>
            <w:r>
              <w:rPr>
                <w:color w:val="000000" w:themeColor="text1"/>
              </w:rPr>
              <w:t>3.65% Multiracial</w:t>
            </w:r>
          </w:p>
        </w:tc>
      </w:tr>
      <w:tr w:rsidR="005D14F2" w:rsidRPr="00031EB1" w14:paraId="3B11FFD6" w14:textId="77777777" w:rsidTr="00225F7D">
        <w:trPr>
          <w:trHeight w:val="321"/>
        </w:trPr>
        <w:tc>
          <w:tcPr>
            <w:tcW w:w="4042" w:type="dxa"/>
          </w:tcPr>
          <w:p w14:paraId="562C3DCB" w14:textId="77777777" w:rsidR="005D14F2" w:rsidRPr="00031EB1" w:rsidRDefault="005D14F2" w:rsidP="00225F7D">
            <w:pPr>
              <w:spacing w:line="276" w:lineRule="auto"/>
              <w:contextualSpacing/>
              <w:rPr>
                <w:color w:val="000000" w:themeColor="text1"/>
              </w:rPr>
            </w:pPr>
            <w:r w:rsidRPr="00031EB1">
              <w:rPr>
                <w:color w:val="000000" w:themeColor="text1"/>
              </w:rPr>
              <w:t>Median household income</w:t>
            </w:r>
          </w:p>
        </w:tc>
        <w:tc>
          <w:tcPr>
            <w:tcW w:w="3945" w:type="dxa"/>
          </w:tcPr>
          <w:p w14:paraId="7A4B6FEE" w14:textId="77777777" w:rsidR="005D14F2" w:rsidRPr="00031EB1" w:rsidRDefault="005D14F2" w:rsidP="00225F7D">
            <w:pPr>
              <w:spacing w:line="276" w:lineRule="auto"/>
              <w:contextualSpacing/>
              <w:rPr>
                <w:color w:val="000000" w:themeColor="text1"/>
              </w:rPr>
            </w:pPr>
            <w:r w:rsidRPr="00031EB1">
              <w:rPr>
                <w:color w:val="000000" w:themeColor="text1"/>
              </w:rPr>
              <w:t>$</w:t>
            </w:r>
            <w:r>
              <w:rPr>
                <w:color w:val="000000" w:themeColor="text1"/>
              </w:rPr>
              <w:t>6</w:t>
            </w:r>
            <w:r w:rsidRPr="00031EB1">
              <w:rPr>
                <w:color w:val="000000" w:themeColor="text1"/>
              </w:rPr>
              <w:t>0,000-</w:t>
            </w:r>
            <w:r>
              <w:rPr>
                <w:color w:val="000000" w:themeColor="text1"/>
              </w:rPr>
              <w:t>7</w:t>
            </w:r>
            <w:r w:rsidRPr="00031EB1">
              <w:rPr>
                <w:color w:val="000000" w:themeColor="text1"/>
              </w:rPr>
              <w:t>9,999</w:t>
            </w:r>
          </w:p>
        </w:tc>
      </w:tr>
      <w:tr w:rsidR="005D14F2" w:rsidRPr="00031EB1" w14:paraId="4B02C47A" w14:textId="77777777" w:rsidTr="00225F7D">
        <w:trPr>
          <w:trHeight w:val="321"/>
        </w:trPr>
        <w:tc>
          <w:tcPr>
            <w:tcW w:w="4042" w:type="dxa"/>
          </w:tcPr>
          <w:p w14:paraId="3C9090AE" w14:textId="77777777" w:rsidR="005D14F2" w:rsidRPr="00031EB1" w:rsidRDefault="005D14F2" w:rsidP="00225F7D">
            <w:pPr>
              <w:spacing w:line="276" w:lineRule="auto"/>
              <w:contextualSpacing/>
              <w:rPr>
                <w:color w:val="000000" w:themeColor="text1"/>
              </w:rPr>
            </w:pPr>
            <w:r>
              <w:rPr>
                <w:color w:val="000000" w:themeColor="text1"/>
              </w:rPr>
              <w:t>Religion</w:t>
            </w:r>
          </w:p>
        </w:tc>
        <w:tc>
          <w:tcPr>
            <w:tcW w:w="3945" w:type="dxa"/>
          </w:tcPr>
          <w:p w14:paraId="110B382F" w14:textId="77777777" w:rsidR="005D14F2" w:rsidRDefault="005D14F2" w:rsidP="00225F7D">
            <w:pPr>
              <w:spacing w:line="276" w:lineRule="auto"/>
              <w:rPr>
                <w:color w:val="000000" w:themeColor="text1"/>
              </w:rPr>
            </w:pPr>
            <w:r>
              <w:rPr>
                <w:color w:val="000000" w:themeColor="text1"/>
              </w:rPr>
              <w:t>80.73% Church of Jesus Christ of Latter-day Saints</w:t>
            </w:r>
          </w:p>
          <w:p w14:paraId="767715CC" w14:textId="77777777" w:rsidR="005D14F2" w:rsidRDefault="005D14F2" w:rsidP="00225F7D">
            <w:pPr>
              <w:spacing w:line="276" w:lineRule="auto"/>
              <w:rPr>
                <w:color w:val="000000" w:themeColor="text1"/>
              </w:rPr>
            </w:pPr>
            <w:r>
              <w:rPr>
                <w:color w:val="000000" w:themeColor="text1"/>
              </w:rPr>
              <w:t>1.56% Catholic</w:t>
            </w:r>
          </w:p>
          <w:p w14:paraId="518C3230" w14:textId="77777777" w:rsidR="005D14F2" w:rsidRDefault="005D14F2" w:rsidP="00225F7D">
            <w:pPr>
              <w:spacing w:line="276" w:lineRule="auto"/>
              <w:rPr>
                <w:color w:val="000000" w:themeColor="text1"/>
              </w:rPr>
            </w:pPr>
            <w:r>
              <w:rPr>
                <w:color w:val="000000" w:themeColor="text1"/>
              </w:rPr>
              <w:t>0.26% Protestant</w:t>
            </w:r>
          </w:p>
          <w:p w14:paraId="0A6E37AE" w14:textId="77777777" w:rsidR="005D14F2" w:rsidRDefault="005D14F2" w:rsidP="00225F7D">
            <w:pPr>
              <w:spacing w:line="276" w:lineRule="auto"/>
              <w:rPr>
                <w:color w:val="000000" w:themeColor="text1"/>
              </w:rPr>
            </w:pPr>
            <w:r>
              <w:rPr>
                <w:color w:val="000000" w:themeColor="text1"/>
              </w:rPr>
              <w:t>5.99% Nothing in particular</w:t>
            </w:r>
          </w:p>
          <w:p w14:paraId="415AB254" w14:textId="77777777" w:rsidR="005D14F2" w:rsidRDefault="005D14F2" w:rsidP="00225F7D">
            <w:pPr>
              <w:spacing w:line="276" w:lineRule="auto"/>
              <w:rPr>
                <w:color w:val="000000" w:themeColor="text1"/>
              </w:rPr>
            </w:pPr>
            <w:r>
              <w:rPr>
                <w:color w:val="000000" w:themeColor="text1"/>
              </w:rPr>
              <w:t>3.65% Not religious</w:t>
            </w:r>
          </w:p>
          <w:p w14:paraId="4F78091F" w14:textId="77777777" w:rsidR="005D14F2" w:rsidRPr="00031EB1" w:rsidRDefault="005D14F2" w:rsidP="00225F7D">
            <w:pPr>
              <w:spacing w:line="276" w:lineRule="auto"/>
              <w:rPr>
                <w:color w:val="000000" w:themeColor="text1"/>
              </w:rPr>
            </w:pPr>
            <w:r>
              <w:rPr>
                <w:color w:val="000000" w:themeColor="text1"/>
              </w:rPr>
              <w:t>7.81% Other</w:t>
            </w:r>
          </w:p>
        </w:tc>
      </w:tr>
      <w:tr w:rsidR="005D14F2" w:rsidRPr="00031EB1" w14:paraId="09FCAA28" w14:textId="77777777" w:rsidTr="00225F7D">
        <w:trPr>
          <w:trHeight w:val="321"/>
        </w:trPr>
        <w:tc>
          <w:tcPr>
            <w:tcW w:w="4042" w:type="dxa"/>
            <w:tcBorders>
              <w:bottom w:val="single" w:sz="4" w:space="0" w:color="auto"/>
            </w:tcBorders>
          </w:tcPr>
          <w:p w14:paraId="44384A78" w14:textId="77777777" w:rsidR="005D14F2" w:rsidRPr="00031EB1" w:rsidRDefault="005D14F2" w:rsidP="00225F7D">
            <w:pPr>
              <w:spacing w:line="276" w:lineRule="auto"/>
              <w:contextualSpacing/>
              <w:rPr>
                <w:color w:val="000000" w:themeColor="text1"/>
              </w:rPr>
            </w:pPr>
            <w:r>
              <w:rPr>
                <w:color w:val="000000" w:themeColor="text1"/>
              </w:rPr>
              <w:t>Political affiliation</w:t>
            </w:r>
          </w:p>
        </w:tc>
        <w:tc>
          <w:tcPr>
            <w:tcW w:w="3945" w:type="dxa"/>
            <w:tcBorders>
              <w:bottom w:val="single" w:sz="4" w:space="0" w:color="auto"/>
            </w:tcBorders>
          </w:tcPr>
          <w:p w14:paraId="3E8DC8BE" w14:textId="77777777" w:rsidR="005D14F2" w:rsidRDefault="005D14F2" w:rsidP="00225F7D">
            <w:pPr>
              <w:spacing w:line="276" w:lineRule="auto"/>
              <w:contextualSpacing/>
              <w:rPr>
                <w:color w:val="000000" w:themeColor="text1"/>
              </w:rPr>
            </w:pPr>
            <w:r>
              <w:rPr>
                <w:color w:val="000000" w:themeColor="text1"/>
              </w:rPr>
              <w:t>14.58% Democratic Party</w:t>
            </w:r>
          </w:p>
          <w:p w14:paraId="605AF11F" w14:textId="77777777" w:rsidR="005D14F2" w:rsidRDefault="005D14F2" w:rsidP="00225F7D">
            <w:pPr>
              <w:spacing w:line="276" w:lineRule="auto"/>
              <w:contextualSpacing/>
              <w:rPr>
                <w:color w:val="000000" w:themeColor="text1"/>
              </w:rPr>
            </w:pPr>
            <w:r>
              <w:rPr>
                <w:color w:val="000000" w:themeColor="text1"/>
              </w:rPr>
              <w:t>42.45% Republican Party</w:t>
            </w:r>
          </w:p>
          <w:p w14:paraId="1BE112C6" w14:textId="77777777" w:rsidR="005D14F2" w:rsidRDefault="005D14F2" w:rsidP="00225F7D">
            <w:pPr>
              <w:spacing w:line="276" w:lineRule="auto"/>
              <w:contextualSpacing/>
              <w:rPr>
                <w:color w:val="000000" w:themeColor="text1"/>
              </w:rPr>
            </w:pPr>
            <w:r>
              <w:rPr>
                <w:color w:val="000000" w:themeColor="text1"/>
              </w:rPr>
              <w:t>13.28% Independent</w:t>
            </w:r>
          </w:p>
          <w:p w14:paraId="2499E79C" w14:textId="77777777" w:rsidR="005D14F2" w:rsidRDefault="005D14F2" w:rsidP="00225F7D">
            <w:pPr>
              <w:spacing w:line="276" w:lineRule="auto"/>
              <w:contextualSpacing/>
              <w:rPr>
                <w:color w:val="000000" w:themeColor="text1"/>
              </w:rPr>
            </w:pPr>
            <w:r>
              <w:rPr>
                <w:color w:val="000000" w:themeColor="text1"/>
              </w:rPr>
              <w:t>2.86% Other party</w:t>
            </w:r>
          </w:p>
          <w:p w14:paraId="3F570F8F" w14:textId="77777777" w:rsidR="005D14F2" w:rsidRPr="00031EB1" w:rsidRDefault="005D14F2" w:rsidP="00225F7D">
            <w:pPr>
              <w:spacing w:line="276" w:lineRule="auto"/>
              <w:contextualSpacing/>
              <w:rPr>
                <w:color w:val="000000" w:themeColor="text1"/>
              </w:rPr>
            </w:pPr>
            <w:r>
              <w:rPr>
                <w:color w:val="000000" w:themeColor="text1"/>
              </w:rPr>
              <w:t>26.82% Not sure/nothing in particular</w:t>
            </w:r>
          </w:p>
        </w:tc>
      </w:tr>
    </w:tbl>
    <w:p w14:paraId="082F9A62" w14:textId="6C7E589D" w:rsidR="00E34BF3" w:rsidRDefault="00E34BF3" w:rsidP="00D33CCE">
      <w:pPr>
        <w:spacing w:line="480" w:lineRule="auto"/>
        <w:rPr>
          <w:i/>
          <w:iCs/>
        </w:rPr>
      </w:pPr>
    </w:p>
    <w:p w14:paraId="645CD770" w14:textId="77777777" w:rsidR="007F087B" w:rsidRPr="00E34BF3" w:rsidRDefault="007F087B" w:rsidP="00D33CCE">
      <w:pPr>
        <w:spacing w:line="480" w:lineRule="auto"/>
        <w:rPr>
          <w:i/>
          <w:iCs/>
        </w:rPr>
      </w:pPr>
    </w:p>
    <w:p w14:paraId="19F9059B" w14:textId="77777777" w:rsidR="00312B51" w:rsidRDefault="00312B51" w:rsidP="00D33CCE">
      <w:pPr>
        <w:spacing w:line="480" w:lineRule="auto"/>
        <w:rPr>
          <w:i/>
          <w:iCs/>
        </w:rPr>
      </w:pPr>
      <w:r>
        <w:rPr>
          <w:i/>
          <w:iCs/>
        </w:rPr>
        <w:lastRenderedPageBreak/>
        <w:t>1.2 Measures</w:t>
      </w:r>
    </w:p>
    <w:p w14:paraId="0158BD4A" w14:textId="3D40243B" w:rsidR="00312B51" w:rsidRDefault="00312B51" w:rsidP="00D33CCE">
      <w:pPr>
        <w:spacing w:line="480" w:lineRule="auto"/>
        <w:rPr>
          <w:i/>
          <w:iCs/>
        </w:rPr>
      </w:pPr>
      <w:r>
        <w:rPr>
          <w:i/>
          <w:iCs/>
        </w:rPr>
        <w:t xml:space="preserve">1.2.1 Psychological </w:t>
      </w:r>
      <w:r w:rsidR="00FA1503">
        <w:rPr>
          <w:i/>
          <w:iCs/>
        </w:rPr>
        <w:t>i</w:t>
      </w:r>
      <w:r w:rsidR="00774AA9">
        <w:rPr>
          <w:i/>
          <w:iCs/>
        </w:rPr>
        <w:t>nf</w:t>
      </w:r>
      <w:r>
        <w:rPr>
          <w:i/>
          <w:iCs/>
        </w:rPr>
        <w:t>lexibility</w:t>
      </w:r>
    </w:p>
    <w:p w14:paraId="1BAAC4F0" w14:textId="2389BEFC" w:rsidR="00312B51" w:rsidRDefault="00312B51" w:rsidP="00EC68A3">
      <w:pPr>
        <w:spacing w:line="480" w:lineRule="auto"/>
      </w:pPr>
      <w:r>
        <w:tab/>
      </w:r>
      <w:r w:rsidR="000235DB">
        <w:t>T</w:t>
      </w:r>
      <w:r w:rsidR="005E720E">
        <w:t xml:space="preserve">he Acceptance and Action Questionnaire–Stigma </w:t>
      </w:r>
      <w:r w:rsidR="005E720E">
        <w:rPr>
          <w:noProof/>
        </w:rPr>
        <w:t>(AAQ-S; Levin et al., 201</w:t>
      </w:r>
      <w:r w:rsidR="000235DB">
        <w:rPr>
          <w:noProof/>
        </w:rPr>
        <w:t>4</w:t>
      </w:r>
      <w:r w:rsidR="005E720E">
        <w:rPr>
          <w:noProof/>
        </w:rPr>
        <w:t xml:space="preserve">) </w:t>
      </w:r>
      <w:r w:rsidR="003A45EF">
        <w:rPr>
          <w:noProof/>
        </w:rPr>
        <w:t xml:space="preserve">was used </w:t>
      </w:r>
      <w:r w:rsidR="005E720E">
        <w:rPr>
          <w:noProof/>
        </w:rPr>
        <w:t>to measure</w:t>
      </w:r>
      <w:r w:rsidR="00E20B50">
        <w:rPr>
          <w:noProof/>
        </w:rPr>
        <w:t xml:space="preserve"> the degree to which individuals are overly guided by prejudicial thoughts and feelings, rather than being able to acknowledge and accept such experiences while still acting without prejudice</w:t>
      </w:r>
      <w:r w:rsidR="00F20664">
        <w:rPr>
          <w:noProof/>
        </w:rPr>
        <w:t>.</w:t>
      </w:r>
      <w:r w:rsidR="005E720E">
        <w:t xml:space="preserve"> </w:t>
      </w:r>
      <w:r w:rsidR="00FC139B">
        <w:t xml:space="preserve">The AAQ-S includes two subscales which </w:t>
      </w:r>
      <w:r w:rsidR="00334A29">
        <w:t>have been</w:t>
      </w:r>
      <w:r w:rsidR="00FC139B">
        <w:t xml:space="preserve"> validated as distinct factors: </w:t>
      </w:r>
      <w:r w:rsidR="009970B2">
        <w:t>inflexibility (e.g. “I often get caught up in my evaluations of what others are doing wrong”), and flexibility (e.g. “</w:t>
      </w:r>
      <w:r w:rsidR="00F57338">
        <w:t>I’m good at noticing when I have a judgment of another person,”</w:t>
      </w:r>
      <w:r w:rsidR="005F0D88">
        <w:t xml:space="preserve">), with respondents identifying their level of agreement (1 = </w:t>
      </w:r>
      <w:r w:rsidR="005F0D88" w:rsidRPr="009E76F9">
        <w:rPr>
          <w:i/>
          <w:iCs/>
        </w:rPr>
        <w:t>never true</w:t>
      </w:r>
      <w:r w:rsidR="005F0D88">
        <w:t xml:space="preserve">, 7 = </w:t>
      </w:r>
      <w:r w:rsidR="005F0D88" w:rsidRPr="009E76F9">
        <w:rPr>
          <w:i/>
          <w:iCs/>
        </w:rPr>
        <w:t>always true</w:t>
      </w:r>
      <w:r w:rsidR="005F0D88">
        <w:t xml:space="preserve">) with 21 statements. To aid interpretation, the flexibility subscale is </w:t>
      </w:r>
      <w:r w:rsidR="00334A29">
        <w:t>reverse scored</w:t>
      </w:r>
      <w:r w:rsidR="005F0D88">
        <w:t>, so that higher score</w:t>
      </w:r>
      <w:r w:rsidR="002019B8">
        <w:t>s</w:t>
      </w:r>
      <w:r w:rsidR="005F0D88">
        <w:t xml:space="preserve"> on </w:t>
      </w:r>
      <w:r w:rsidR="002019B8">
        <w:t>both</w:t>
      </w:r>
      <w:r w:rsidR="005F0D88">
        <w:t xml:space="preserve"> </w:t>
      </w:r>
      <w:r w:rsidR="002019B8">
        <w:t>sub</w:t>
      </w:r>
      <w:r w:rsidR="005F0D88">
        <w:t>scale</w:t>
      </w:r>
      <w:r w:rsidR="002019B8">
        <w:t>s</w:t>
      </w:r>
      <w:r w:rsidR="005F0D88">
        <w:t xml:space="preserve"> </w:t>
      </w:r>
      <w:r w:rsidR="00F57338">
        <w:t>indicat</w:t>
      </w:r>
      <w:r w:rsidR="002019B8">
        <w:t>e</w:t>
      </w:r>
      <w:r w:rsidR="00F57338">
        <w:t xml:space="preserve"> higher</w:t>
      </w:r>
      <w:r w:rsidR="005F0D88">
        <w:t xml:space="preserve"> </w:t>
      </w:r>
      <w:r w:rsidR="00F57338">
        <w:t>inflexibility</w:t>
      </w:r>
      <w:r w:rsidR="000753BB">
        <w:t>.</w:t>
      </w:r>
      <w:r w:rsidR="00F20664">
        <w:t xml:space="preserve"> The AAQ-S has initial support for construct validity (i.e., significantly correlated in expected directions with measures of stigma and empathy; Levin et al., 2014</w:t>
      </w:r>
      <w:r w:rsidR="00C75E3B">
        <w:t>; Levin et al., 2016</w:t>
      </w:r>
      <w:r w:rsidR="00F20664">
        <w:t>).</w:t>
      </w:r>
      <w:r w:rsidR="000753BB">
        <w:t xml:space="preserve"> </w:t>
      </w:r>
      <w:r w:rsidR="00EC68A3">
        <w:t>Internal consistency was adequate</w:t>
      </w:r>
      <w:r w:rsidR="00AC7C97">
        <w:t xml:space="preserve"> for both subscales</w:t>
      </w:r>
      <w:r w:rsidR="00EC68A3">
        <w:t xml:space="preserve"> </w:t>
      </w:r>
      <w:r w:rsidR="000753BB">
        <w:t xml:space="preserve">in our sample </w:t>
      </w:r>
      <w:r w:rsidR="00EC68A3">
        <w:t xml:space="preserve">(Flexibility </w:t>
      </w:r>
      <w:r w:rsidR="00EC68A3">
        <w:rPr>
          <w:rFonts w:ascii="Symbol" w:eastAsia="Symbol" w:hAnsi="Symbol" w:cs="Symbol"/>
        </w:rPr>
        <w:t>a</w:t>
      </w:r>
      <w:r w:rsidR="00EC68A3">
        <w:t xml:space="preserve"> = .71, Inflexibility </w:t>
      </w:r>
      <w:r w:rsidR="00EC68A3">
        <w:rPr>
          <w:rFonts w:ascii="Symbol" w:eastAsia="Symbol" w:hAnsi="Symbol" w:cs="Symbol"/>
        </w:rPr>
        <w:t>a</w:t>
      </w:r>
      <w:r w:rsidR="00EC68A3">
        <w:t xml:space="preserve"> = .78).</w:t>
      </w:r>
    </w:p>
    <w:p w14:paraId="0151E8A2" w14:textId="3E63D071" w:rsidR="00312B51" w:rsidRDefault="00312B51" w:rsidP="00D33CCE">
      <w:pPr>
        <w:spacing w:line="480" w:lineRule="auto"/>
        <w:rPr>
          <w:i/>
          <w:iCs/>
        </w:rPr>
      </w:pPr>
      <w:r>
        <w:rPr>
          <w:i/>
          <w:iCs/>
        </w:rPr>
        <w:t xml:space="preserve">1.2.2 </w:t>
      </w:r>
      <w:r w:rsidR="00E95B28">
        <w:rPr>
          <w:i/>
          <w:iCs/>
        </w:rPr>
        <w:t xml:space="preserve">Perspective </w:t>
      </w:r>
      <w:r w:rsidR="00FA1503">
        <w:rPr>
          <w:i/>
          <w:iCs/>
        </w:rPr>
        <w:t>t</w:t>
      </w:r>
      <w:r w:rsidR="00E95B28">
        <w:rPr>
          <w:i/>
          <w:iCs/>
        </w:rPr>
        <w:t>aking</w:t>
      </w:r>
    </w:p>
    <w:p w14:paraId="0DEAE5D0" w14:textId="4C77BCAD" w:rsidR="00312B51" w:rsidRDefault="00312B51" w:rsidP="00D33CCE">
      <w:pPr>
        <w:spacing w:line="480" w:lineRule="auto"/>
      </w:pPr>
      <w:r>
        <w:tab/>
      </w:r>
      <w:r w:rsidR="003A45EF">
        <w:t>P</w:t>
      </w:r>
      <w:r>
        <w:t>erspective taking</w:t>
      </w:r>
      <w:r w:rsidR="000235DB">
        <w:t xml:space="preserve"> </w:t>
      </w:r>
      <w:r w:rsidR="003A45EF">
        <w:t xml:space="preserve">was assessed </w:t>
      </w:r>
      <w:r>
        <w:t>using the</w:t>
      </w:r>
      <w:r w:rsidR="00F61E97">
        <w:t xml:space="preserve"> Perspective Taking subscale of the</w:t>
      </w:r>
      <w:r>
        <w:t xml:space="preserve"> Interpersonal Reactivity Index </w:t>
      </w:r>
      <w:r>
        <w:rPr>
          <w:noProof/>
        </w:rPr>
        <w:t>(IRI; Davis, 1980)</w:t>
      </w:r>
      <w:r>
        <w:t xml:space="preserve">. This </w:t>
      </w:r>
      <w:r w:rsidR="00F61E97">
        <w:t>sub</w:t>
      </w:r>
      <w:r>
        <w:t xml:space="preserve">scale contains 7 items assessing perspective taking (e.g. “Before criticizing somebody, I try to imagine how I would feel if I were in their place”) on a 5-point scale (1 = </w:t>
      </w:r>
      <w:r w:rsidRPr="00294313">
        <w:rPr>
          <w:i/>
          <w:iCs/>
        </w:rPr>
        <w:t>does not describe me well</w:t>
      </w:r>
      <w:r>
        <w:t xml:space="preserve">, 5 = </w:t>
      </w:r>
      <w:r w:rsidRPr="00294313">
        <w:rPr>
          <w:i/>
          <w:iCs/>
        </w:rPr>
        <w:t>describes me very well</w:t>
      </w:r>
      <w:r>
        <w:t xml:space="preserve">), and has shown good reliability and validity </w:t>
      </w:r>
      <w:r>
        <w:rPr>
          <w:noProof/>
        </w:rPr>
        <w:t>(Pulos et al., 2004)</w:t>
      </w:r>
      <w:r>
        <w:t>. Reliability was good in this study (</w:t>
      </w:r>
      <w:r>
        <w:rPr>
          <w:rFonts w:ascii="Symbol" w:eastAsia="Symbol" w:hAnsi="Symbol" w:cs="Symbol"/>
        </w:rPr>
        <w:t>a</w:t>
      </w:r>
      <w:r>
        <w:t xml:space="preserve"> = 0.83).</w:t>
      </w:r>
    </w:p>
    <w:p w14:paraId="32492DC7" w14:textId="49F3A12C" w:rsidR="00312B51" w:rsidRPr="000877B0" w:rsidRDefault="00312B51" w:rsidP="00D33CCE">
      <w:pPr>
        <w:spacing w:line="480" w:lineRule="auto"/>
        <w:rPr>
          <w:i/>
          <w:iCs/>
        </w:rPr>
      </w:pPr>
      <w:r>
        <w:rPr>
          <w:i/>
          <w:iCs/>
        </w:rPr>
        <w:t xml:space="preserve">1.2.3 </w:t>
      </w:r>
      <w:r w:rsidR="00FA1503">
        <w:rPr>
          <w:i/>
          <w:iCs/>
        </w:rPr>
        <w:t>Anti-racist/anti-sexist attitudes</w:t>
      </w:r>
    </w:p>
    <w:p w14:paraId="3C6DFC37" w14:textId="72C7C4D9" w:rsidR="00312B51" w:rsidRDefault="00312B51" w:rsidP="00042BF7">
      <w:pPr>
        <w:spacing w:line="480" w:lineRule="auto"/>
      </w:pPr>
      <w:r>
        <w:lastRenderedPageBreak/>
        <w:tab/>
      </w:r>
      <w:r w:rsidR="007B0B2C">
        <w:t>Increasing awareness</w:t>
      </w:r>
      <w:r>
        <w:t xml:space="preserve"> of </w:t>
      </w:r>
      <w:r w:rsidR="007B0B2C">
        <w:t>white privilege, or the unearned advantages afforded to white individuals, has been proposed as a critical first step in improving motivation to engage in anti-</w:t>
      </w:r>
      <w:r w:rsidR="00042BF7">
        <w:t>racist</w:t>
      </w:r>
      <w:r w:rsidR="007B0B2C">
        <w:t xml:space="preserve"> actions (Hochman &amp; </w:t>
      </w:r>
      <w:proofErr w:type="spellStart"/>
      <w:r w:rsidR="007B0B2C">
        <w:t>Suyemoto</w:t>
      </w:r>
      <w:proofErr w:type="spellEnd"/>
      <w:r w:rsidR="007B0B2C">
        <w:t>, 2020).</w:t>
      </w:r>
      <w:r w:rsidR="00042BF7">
        <w:t xml:space="preserve"> Therefore, we used the </w:t>
      </w:r>
      <w:r>
        <w:t xml:space="preserve">Awareness subscale of the White Privilege Attitudes Scale </w:t>
      </w:r>
      <w:r>
        <w:rPr>
          <w:noProof/>
        </w:rPr>
        <w:t>(WPAS; Pinterits et al., 2009)</w:t>
      </w:r>
      <w:r w:rsidR="00042BF7">
        <w:rPr>
          <w:noProof/>
        </w:rPr>
        <w:t xml:space="preserve"> as a measure of anti-racis</w:t>
      </w:r>
      <w:r w:rsidR="004172B5">
        <w:rPr>
          <w:noProof/>
        </w:rPr>
        <w:t>t</w:t>
      </w:r>
      <w:r w:rsidR="00042BF7">
        <w:rPr>
          <w:noProof/>
        </w:rPr>
        <w:t xml:space="preserve"> attitudes</w:t>
      </w:r>
      <w:r>
        <w:t>.</w:t>
      </w:r>
      <w:r w:rsidR="00042BF7">
        <w:t xml:space="preserve"> </w:t>
      </w:r>
      <w:r>
        <w:t xml:space="preserve">The WPAS asks respondents to rate their level of agreement on a 6-point scale (1 = </w:t>
      </w:r>
      <w:r>
        <w:rPr>
          <w:i/>
          <w:iCs/>
        </w:rPr>
        <w:t>strongly disagree</w:t>
      </w:r>
      <w:r>
        <w:t xml:space="preserve">, 6 = </w:t>
      </w:r>
      <w:r>
        <w:rPr>
          <w:i/>
          <w:iCs/>
        </w:rPr>
        <w:t>strongly agree</w:t>
      </w:r>
      <w:r>
        <w:t xml:space="preserve">) with a number of statements concerning awareness of the </w:t>
      </w:r>
      <w:r w:rsidR="00042BF7">
        <w:t>positionality of white individuals that contribute to systemic disadvantages to non-whites</w:t>
      </w:r>
      <w:r w:rsidR="004172B5">
        <w:t xml:space="preserve"> </w:t>
      </w:r>
      <w:r>
        <w:t>(e.g. “</w:t>
      </w:r>
      <w:r w:rsidR="003A45EF">
        <w:t>w</w:t>
      </w:r>
      <w:r>
        <w:t>hite people have it easier than people of color</w:t>
      </w:r>
      <w:r w:rsidR="003D6484">
        <w:t>,</w:t>
      </w:r>
      <w:r>
        <w:t>”</w:t>
      </w:r>
      <w:r w:rsidR="003D6484">
        <w:t xml:space="preserve"> “I am ashamed that the system is stacked in my favor because I am white”</w:t>
      </w:r>
      <w:r>
        <w:t>). The WPAS has demonstrated good reliability and validity, and reliability was good in this sample (</w:t>
      </w:r>
      <w:r>
        <w:rPr>
          <w:rFonts w:ascii="Symbol" w:eastAsia="Symbol" w:hAnsi="Symbol" w:cs="Symbol"/>
        </w:rPr>
        <w:t>a</w:t>
      </w:r>
      <w:r>
        <w:t xml:space="preserve"> = .86).</w:t>
      </w:r>
    </w:p>
    <w:p w14:paraId="742B8B0C" w14:textId="526BA767" w:rsidR="000877B0" w:rsidRPr="0023779E" w:rsidRDefault="000877B0" w:rsidP="00E21FBE">
      <w:pPr>
        <w:spacing w:line="480" w:lineRule="auto"/>
        <w:ind w:firstLine="720"/>
      </w:pPr>
      <w:r>
        <w:t xml:space="preserve">The Ambivalent Sexism Inventory </w:t>
      </w:r>
      <w:r>
        <w:rPr>
          <w:noProof/>
        </w:rPr>
        <w:t>(ASI; Glick &amp; Fiske, 1996)</w:t>
      </w:r>
      <w:r>
        <w:t xml:space="preserve"> was used to measure sexist attitudes. The ASI is a 22-item measure with subscales assessing hostile (e.g. “Most women fail to appreciate fully all that men do for them”) as well as benevolent (e.g. “Women should be cherished and protected by men”) sexism. Respondents rate agreement with statements on a 6-point scale (0 = </w:t>
      </w:r>
      <w:r>
        <w:rPr>
          <w:i/>
          <w:iCs/>
        </w:rPr>
        <w:t>disagree strongly</w:t>
      </w:r>
      <w:r>
        <w:t xml:space="preserve">, 5 = </w:t>
      </w:r>
      <w:r>
        <w:rPr>
          <w:i/>
          <w:iCs/>
        </w:rPr>
        <w:t>agree strongly</w:t>
      </w:r>
      <w:r>
        <w:t>). The ASI has demonstrated good reliability and validity, and internal consistency was good for the total scale (</w:t>
      </w:r>
      <w:r>
        <w:rPr>
          <w:rFonts w:ascii="Symbol" w:eastAsia="Symbol" w:hAnsi="Symbol" w:cs="Symbol"/>
        </w:rPr>
        <w:t>a</w:t>
      </w:r>
      <w:r>
        <w:t xml:space="preserve"> = .89).</w:t>
      </w:r>
    </w:p>
    <w:p w14:paraId="3DA37595" w14:textId="25CF096B" w:rsidR="00312B51" w:rsidRDefault="00312B51" w:rsidP="00D33CCE">
      <w:pPr>
        <w:spacing w:line="480" w:lineRule="auto"/>
      </w:pPr>
      <w:r>
        <w:rPr>
          <w:i/>
          <w:iCs/>
        </w:rPr>
        <w:t xml:space="preserve">1.2.4 </w:t>
      </w:r>
      <w:r w:rsidR="00FA1503">
        <w:rPr>
          <w:i/>
          <w:iCs/>
        </w:rPr>
        <w:t>Anti-racist/anti-sexist behaviors</w:t>
      </w:r>
    </w:p>
    <w:p w14:paraId="31EDF3A2" w14:textId="0C8C90F4" w:rsidR="00A147D6" w:rsidRDefault="00312B51" w:rsidP="00D33CCE">
      <w:pPr>
        <w:spacing w:line="480" w:lineRule="auto"/>
      </w:pPr>
      <w:r>
        <w:tab/>
      </w:r>
      <w:r w:rsidR="002F2EDE">
        <w:t>Anti-racist behaviors</w:t>
      </w:r>
      <w:r>
        <w:t xml:space="preserve"> </w:t>
      </w:r>
      <w:r w:rsidR="003A45EF">
        <w:t xml:space="preserve">were measured </w:t>
      </w:r>
      <w:r>
        <w:t xml:space="preserve">using the Anti-Racism Behavioral Inventory </w:t>
      </w:r>
      <w:r>
        <w:rPr>
          <w:noProof/>
        </w:rPr>
        <w:t>(ARBI; Pieterse et al., 2016)</w:t>
      </w:r>
      <w:r>
        <w:t xml:space="preserve">. The ARBI asks participants to rate their level of agreement (1 = </w:t>
      </w:r>
      <w:r>
        <w:rPr>
          <w:i/>
          <w:iCs/>
        </w:rPr>
        <w:t>strongly disagree</w:t>
      </w:r>
      <w:r>
        <w:t xml:space="preserve">, 6 = </w:t>
      </w:r>
      <w:r>
        <w:rPr>
          <w:i/>
          <w:iCs/>
        </w:rPr>
        <w:t>strongly agree</w:t>
      </w:r>
      <w:r>
        <w:t xml:space="preserve">) with 21 items </w:t>
      </w:r>
      <w:r w:rsidR="000235DB">
        <w:t>assess</w:t>
      </w:r>
      <w:r w:rsidR="00FA6880">
        <w:t>in</w:t>
      </w:r>
      <w:r w:rsidR="000235DB">
        <w:t xml:space="preserve">g </w:t>
      </w:r>
      <w:r>
        <w:t xml:space="preserve">involvement in anti-racist actions (e.g. “I volunteer with anti-racist or racial justice organizations,” “When I hear people telling racist jokes and using negative racial stereotypes, I usually confront them”). The ARBI has shown good </w:t>
      </w:r>
      <w:r>
        <w:lastRenderedPageBreak/>
        <w:t xml:space="preserve">reliability and validity </w:t>
      </w:r>
      <w:r>
        <w:rPr>
          <w:noProof/>
        </w:rPr>
        <w:t>(Pieterse et al., 2016)</w:t>
      </w:r>
      <w:r>
        <w:t>, and internal consistency was excellent in this study (</w:t>
      </w:r>
      <w:r>
        <w:rPr>
          <w:rFonts w:ascii="Symbol" w:eastAsia="Symbol" w:hAnsi="Symbol" w:cs="Symbol"/>
        </w:rPr>
        <w:t>a</w:t>
      </w:r>
      <w:r>
        <w:t xml:space="preserve"> = .92)</w:t>
      </w:r>
      <w:r w:rsidR="00A147D6">
        <w:t>.</w:t>
      </w:r>
    </w:p>
    <w:p w14:paraId="2CB1A6D9" w14:textId="4C0CD0CE" w:rsidR="00A147D6" w:rsidRDefault="00A147D6" w:rsidP="00A147D6">
      <w:pPr>
        <w:spacing w:line="480" w:lineRule="auto"/>
        <w:ind w:firstLine="720"/>
      </w:pPr>
      <w:r>
        <w:t xml:space="preserve">The Bystander Attitude Scale–Revised </w:t>
      </w:r>
      <w:r>
        <w:rPr>
          <w:noProof/>
        </w:rPr>
        <w:t>(BAS; McMahon et al., 2014) High Risk subscale</w:t>
      </w:r>
      <w:r>
        <w:t xml:space="preserve"> was used to assess proactive behaviors to prevent sexual assault</w:t>
      </w:r>
      <w:r w:rsidR="002F2EDE">
        <w:t>, i.e. an anti-sexist behavior</w:t>
      </w:r>
      <w:r>
        <w:t>. Willingness to intervene to prevent violence and/or sexual assault against women has been described as an important behavioral component of anti-sexism (</w:t>
      </w:r>
      <w:r w:rsidR="007C2EFC">
        <w:t>Kaya et al., 2019; Casey, 2010</w:t>
      </w:r>
      <w:r>
        <w:t xml:space="preserve">). Participants indicate how likely it is (1 = </w:t>
      </w:r>
      <w:r w:rsidRPr="000C5944">
        <w:rPr>
          <w:i/>
          <w:iCs/>
        </w:rPr>
        <w:t>unlikely</w:t>
      </w:r>
      <w:r>
        <w:t xml:space="preserve">, 5 = </w:t>
      </w:r>
      <w:r w:rsidRPr="000C5944">
        <w:rPr>
          <w:i/>
          <w:iCs/>
        </w:rPr>
        <w:t>very likely</w:t>
      </w:r>
      <w:r>
        <w:t>) that they would intervene in situations where there is a high risk of sexual assault (e.g. “Check in with a friend who looks drunk when she goes to a room with someone else at a party”). The BAS has demonstrated adequate reliability and validity, and internal consistency was good for the BAS High Risk subscale (</w:t>
      </w:r>
      <w:r>
        <w:rPr>
          <w:rFonts w:ascii="Symbol" w:eastAsia="Symbol" w:hAnsi="Symbol" w:cs="Symbol"/>
        </w:rPr>
        <w:t>a</w:t>
      </w:r>
      <w:r>
        <w:t xml:space="preserve"> = .84).</w:t>
      </w:r>
    </w:p>
    <w:p w14:paraId="02C1D631" w14:textId="155172E6" w:rsidR="00312B51" w:rsidRDefault="00312B51" w:rsidP="00D33CCE">
      <w:pPr>
        <w:spacing w:line="480" w:lineRule="auto"/>
        <w:rPr>
          <w:i/>
          <w:iCs/>
        </w:rPr>
      </w:pPr>
      <w:r w:rsidRPr="000C22DD">
        <w:rPr>
          <w:i/>
          <w:iCs/>
        </w:rPr>
        <w:t xml:space="preserve">1.3 Statistical </w:t>
      </w:r>
      <w:r w:rsidR="00FA1503">
        <w:rPr>
          <w:i/>
          <w:iCs/>
        </w:rPr>
        <w:t>a</w:t>
      </w:r>
      <w:r w:rsidRPr="000C22DD">
        <w:rPr>
          <w:i/>
          <w:iCs/>
        </w:rPr>
        <w:t>nalyses</w:t>
      </w:r>
    </w:p>
    <w:p w14:paraId="251D43D5" w14:textId="76A2E980" w:rsidR="000D7AAC" w:rsidRDefault="00312B51" w:rsidP="003C25F0">
      <w:pPr>
        <w:spacing w:line="480" w:lineRule="auto"/>
      </w:pPr>
      <w:r>
        <w:tab/>
      </w:r>
      <w:r w:rsidRPr="00227A0A">
        <w:t xml:space="preserve">All analyses were conducted using R statistical software </w:t>
      </w:r>
      <w:r w:rsidRPr="00227A0A">
        <w:fldChar w:fldCharType="begin" w:fldLock="1"/>
      </w:r>
      <w:r w:rsidRPr="00227A0A">
        <w:instrText>ADDIN CSL_CITATION {"citationItems":[{"id":"ITEM-1","itemData":{"author":[{"dropping-particle":"","family":"R Core Team","given":"","non-dropping-particle":"","parse-names":false,"suffix":""}],"id":"ITEM-1","issued":{"date-parts":[["2018"]]},"publisher":"R Foundation for Statistical Computing","publisher-place":"Vienna, Austria","title":"R: A language and environment for statistical computing","type":"book"},"uris":["http://www.mendeley.com/documents/?uuid=c6c3de26-331a-4a46-aaf6-592b8acfcb47"]}],"mendeley":{"formattedCitation":"(R Core Team, 2018)","plainTextFormattedCitation":"(R Core Team, 2018)","previouslyFormattedCitation":"(R Core Team, 2018)"},"properties":{"noteIndex":0},"schema":"https://github.com/citation-style-language/schema/raw/master/csl-citation.json"}</w:instrText>
      </w:r>
      <w:r w:rsidRPr="00227A0A">
        <w:fldChar w:fldCharType="separate"/>
      </w:r>
      <w:r w:rsidRPr="00227A0A">
        <w:rPr>
          <w:noProof/>
        </w:rPr>
        <w:t>(R Core Team, 2018)</w:t>
      </w:r>
      <w:r w:rsidRPr="00227A0A">
        <w:fldChar w:fldCharType="end"/>
      </w:r>
      <w:r w:rsidRPr="00227A0A">
        <w:t xml:space="preserve">. Missing data were infrequent in </w:t>
      </w:r>
      <w:r w:rsidR="00E469D0">
        <w:t>baseline</w:t>
      </w:r>
      <w:r w:rsidR="005F0E87" w:rsidRPr="00227A0A">
        <w:t xml:space="preserve"> </w:t>
      </w:r>
      <w:r w:rsidRPr="00227A0A">
        <w:t>responses (0 to 3.37% by variable</w:t>
      </w:r>
      <w:r w:rsidR="00E469D0" w:rsidRPr="00227A0A">
        <w:t>)</w:t>
      </w:r>
      <w:r w:rsidR="00E469D0">
        <w:t xml:space="preserve"> but were relatively common in follow-up responses</w:t>
      </w:r>
      <w:r w:rsidR="00732E36">
        <w:t xml:space="preserve"> (20.21 to 21.76%)</w:t>
      </w:r>
      <w:r w:rsidR="00E469D0">
        <w:t>. Missing data</w:t>
      </w:r>
      <w:r w:rsidRPr="00227A0A">
        <w:t xml:space="preserve"> were imputed using multivariate imputation by chained equations (MICE), using the mice() package in R </w:t>
      </w:r>
      <w:r w:rsidRPr="00227A0A">
        <w:fldChar w:fldCharType="begin" w:fldLock="1"/>
      </w:r>
      <w:r w:rsidRPr="00227A0A">
        <w:instrText>ADDIN CSL_CITATION {"citationItems":[{"id":"ITEM-1","itemData":{"DOI":"10.1080/10580530.2013.739883","ISSN":"10580530","abstract":"In this article, the authors first provide a practical yet rigorous definition of crowdsourcing that incorporates \"crowds,\" outsourcing, and social web technologies. They then analyze 103 well-known crowdsourcing web sites using content analysis methods and the hermeneutic reading principle. Based on their analysis, they develop a \"taxonomic theory\" of crowdsourcing by organizing the empirical variants in nine distinct forms of crowdsourcing models. They also discuss key issues and directions, concentrating on the notion of managerial control systems. © 2013 Copyright Taylor &amp; Francis Group, LLC.","author":[{"dropping-particle":"","family":"Buuren","given":"Stef","non-dropping-particle":"van","parse-names":false,"suffix":""},{"dropping-particle":"","family":"Groothuis-Oudshoorn","given":"Karin","non-dropping-particle":"","parse-names":false,"suffix":""}],"container-title":"Journal of Statistical Software","id":"ITEM-1","issued":{"date-parts":[["2011"]]},"title":"MICE: Multivariate imputation by chained equations in R","type":"article-journal","volume":"45"},"uris":["http://www.mendeley.com/documents/?uuid=2816129a-70a3-45e9-afdb-05be81d05f9c"]}],"mendeley":{"formattedCitation":"(van Buuren &amp; Groothuis-Oudshoorn, 2011)","plainTextFormattedCitation":"(van Buuren &amp; Groothuis-Oudshoorn, 2011)"},"properties":{"noteIndex":0},"schema":"https://github.com/citation-style-language/schema/raw/master/csl-citation.json"}</w:instrText>
      </w:r>
      <w:r w:rsidRPr="00227A0A">
        <w:fldChar w:fldCharType="separate"/>
      </w:r>
      <w:r w:rsidRPr="00227A0A">
        <w:rPr>
          <w:noProof/>
        </w:rPr>
        <w:t>(van Buuren &amp; Groothuis-Oudshoorn, 2011)</w:t>
      </w:r>
      <w:r w:rsidRPr="00227A0A">
        <w:fldChar w:fldCharType="end"/>
      </w:r>
      <w:r w:rsidRPr="00227A0A">
        <w:t>. All variables noted in this paper were used to conduct the imputation, which generated 20 imputed datasets that were pooled for results. All analyses were conducted using the imputed data set with the exception of measure reliabilities</w:t>
      </w:r>
      <w:r w:rsidR="002C2093">
        <w:t xml:space="preserve">, </w:t>
      </w:r>
      <w:r w:rsidRPr="00227A0A">
        <w:t>demographics</w:t>
      </w:r>
      <w:r w:rsidR="002C2093">
        <w:t>, and zero order correlations</w:t>
      </w:r>
      <w:r w:rsidRPr="00227A0A">
        <w:t>.</w:t>
      </w:r>
      <w:r w:rsidR="003C25F0">
        <w:t xml:space="preserve"> </w:t>
      </w:r>
      <w:r w:rsidR="00CD5B75">
        <w:t xml:space="preserve">Demographic variables </w:t>
      </w:r>
      <w:r w:rsidR="00CD5B75" w:rsidRPr="00227A0A">
        <w:t xml:space="preserve">were recoded </w:t>
      </w:r>
      <w:r w:rsidR="000D7AAC">
        <w:t>as dichotomous dummy variables</w:t>
      </w:r>
      <w:r w:rsidR="00CD5B75">
        <w:t xml:space="preserve"> for all analyses</w:t>
      </w:r>
      <w:r w:rsidR="00CD5B75" w:rsidRPr="00227A0A">
        <w:t xml:space="preserve">. Specifically, </w:t>
      </w:r>
      <w:r w:rsidR="000D7AAC">
        <w:t>the most common response</w:t>
      </w:r>
      <w:r w:rsidR="003C25F0">
        <w:t>s</w:t>
      </w:r>
      <w:r w:rsidR="000D7AAC">
        <w:t xml:space="preserve"> </w:t>
      </w:r>
      <w:r w:rsidR="003C25F0">
        <w:t>for each variable (female, non-Hispanic white, Republican) were set as reference groups so that the effect of alternate responses on study variables could be interpreted.</w:t>
      </w:r>
      <w:r w:rsidR="00935733">
        <w:t xml:space="preserve"> We categorized race as a binary variable of </w:t>
      </w:r>
      <w:r w:rsidR="00935733">
        <w:lastRenderedPageBreak/>
        <w:t>non-Hispanic white</w:t>
      </w:r>
      <w:r w:rsidR="00057C44">
        <w:t xml:space="preserve"> versus </w:t>
      </w:r>
      <w:r w:rsidR="00D82084">
        <w:t>other (Hispanic white or non-white)</w:t>
      </w:r>
      <w:r w:rsidR="00935733">
        <w:t xml:space="preserve"> considering the limited racial/ethnic diversity in our sample.</w:t>
      </w:r>
    </w:p>
    <w:p w14:paraId="246158E4" w14:textId="4F95BC64" w:rsidR="00CD5B75" w:rsidRDefault="0090757A" w:rsidP="00D33CCE">
      <w:pPr>
        <w:spacing w:line="480" w:lineRule="auto"/>
      </w:pPr>
      <w:r>
        <w:tab/>
      </w:r>
      <w:r w:rsidR="00B14AEE">
        <w:t xml:space="preserve">Zero order correlations between study variables were conducted to examine potential correlations between </w:t>
      </w:r>
      <w:r w:rsidR="003C25F0">
        <w:t>psychological</w:t>
      </w:r>
      <w:r w:rsidR="00B14AEE">
        <w:t xml:space="preserve"> variables</w:t>
      </w:r>
      <w:r w:rsidR="00CD5B75">
        <w:t xml:space="preserve"> and anti-racist/sexist variables</w:t>
      </w:r>
      <w:r w:rsidR="00B14AEE">
        <w:t xml:space="preserve">. </w:t>
      </w:r>
      <w:r w:rsidR="00CD5B75">
        <w:t>To examine the relations between perspective taking and psychological inflexibility with anti-racist/</w:t>
      </w:r>
      <w:r w:rsidR="00257DE2">
        <w:t>anti-</w:t>
      </w:r>
      <w:r w:rsidR="00CD5B75">
        <w:t>sexist attitudes, a</w:t>
      </w:r>
      <w:r w:rsidR="00C90E78">
        <w:t xml:space="preserve"> pair of hierarchical linear regressions were conducted for both ambivalent sexism and white privilege awareness. In the first model, only demographic factors were </w:t>
      </w:r>
      <w:r w:rsidR="00C148F7">
        <w:t>tested</w:t>
      </w:r>
      <w:r w:rsidR="00C90E78">
        <w:t xml:space="preserve">, </w:t>
      </w:r>
      <w:r w:rsidR="000C22DD">
        <w:t xml:space="preserve">including age, gender identity, race/ethnicity, and political affiliation. This was </w:t>
      </w:r>
      <w:r w:rsidR="00C90E78">
        <w:t xml:space="preserve">followed by a second model incorporating psychological </w:t>
      </w:r>
      <w:r w:rsidR="00B03A16">
        <w:t>inflexibility and perspective taking</w:t>
      </w:r>
      <w:r w:rsidR="00C90E78">
        <w:t xml:space="preserve">. </w:t>
      </w:r>
      <w:r w:rsidR="00C90E78" w:rsidRPr="00840DD7">
        <w:rPr>
          <w:i/>
        </w:rPr>
        <w:t>R</w:t>
      </w:r>
      <w:r w:rsidR="00C90E78" w:rsidRPr="00840DD7">
        <w:rPr>
          <w:i/>
          <w:vertAlign w:val="superscript"/>
        </w:rPr>
        <w:t>2</w:t>
      </w:r>
      <w:r w:rsidR="00C90E78" w:rsidRPr="00C63518">
        <w:t xml:space="preserve"> </w:t>
      </w:r>
      <w:r w:rsidR="00C90E78">
        <w:t>values were compared to determine whether the complete models accounted for a greater proportion of variance</w:t>
      </w:r>
      <w:r w:rsidR="00C148F7">
        <w:t xml:space="preserve"> when examining predictors of each attitude.</w:t>
      </w:r>
    </w:p>
    <w:p w14:paraId="3E34D7F5" w14:textId="1FEB674C" w:rsidR="0090757A" w:rsidRDefault="00CD5B75" w:rsidP="008D112F">
      <w:pPr>
        <w:spacing w:line="480" w:lineRule="auto"/>
        <w:ind w:firstLine="720"/>
      </w:pPr>
      <w:r>
        <w:t>A similar series of hierarchical linear regressions were conducted to predict</w:t>
      </w:r>
      <w:r w:rsidR="00C148F7">
        <w:t xml:space="preserve"> </w:t>
      </w:r>
      <w:r w:rsidR="00FA1503">
        <w:t xml:space="preserve">anti-racist/anti-sexist </w:t>
      </w:r>
      <w:r w:rsidR="00C148F7">
        <w:t>behaviors</w:t>
      </w:r>
      <w:r w:rsidR="00405EA9">
        <w:t xml:space="preserve"> at follow-up</w:t>
      </w:r>
      <w:r>
        <w:t xml:space="preserve">. However, in the first model </w:t>
      </w:r>
      <w:r w:rsidR="00C148F7">
        <w:t xml:space="preserve">relevant attitudes (i.e. ambivalent sexism predicting </w:t>
      </w:r>
      <w:r w:rsidR="00C148F7" w:rsidRPr="00227A0A">
        <w:t>willingness to intervene against sexual assault in high-risk situations</w:t>
      </w:r>
      <w:r w:rsidR="00C148F7">
        <w:t xml:space="preserve"> and white privilege awareness predicting anti-racist behaviors)</w:t>
      </w:r>
      <w:r>
        <w:t xml:space="preserve"> </w:t>
      </w:r>
      <w:r w:rsidR="00405EA9">
        <w:t xml:space="preserve">at baseline </w:t>
      </w:r>
      <w:r>
        <w:t xml:space="preserve">were included in addition to </w:t>
      </w:r>
      <w:r w:rsidR="00405EA9">
        <w:t xml:space="preserve">baseline </w:t>
      </w:r>
      <w:r>
        <w:t>demographic covariates</w:t>
      </w:r>
      <w:r w:rsidR="00C148F7">
        <w:t xml:space="preserve">. </w:t>
      </w:r>
      <w:r w:rsidR="00405EA9">
        <w:t xml:space="preserve">Baseline </w:t>
      </w:r>
      <w:r w:rsidR="00B03A16">
        <w:t xml:space="preserve">Psychological inflexibility and perspective taking </w:t>
      </w:r>
      <w:r w:rsidR="00C148F7">
        <w:t>were then added to a second model</w:t>
      </w:r>
      <w:r>
        <w:t>.</w:t>
      </w:r>
      <w:r w:rsidR="00C148F7">
        <w:t xml:space="preserve"> Th</w:t>
      </w:r>
      <w:r>
        <w:t>ese models thus tested</w:t>
      </w:r>
      <w:r w:rsidR="00C148F7">
        <w:t xml:space="preserve"> whether psychological </w:t>
      </w:r>
      <w:r>
        <w:t>in</w:t>
      </w:r>
      <w:r w:rsidR="00C148F7">
        <w:t xml:space="preserve">flexibility and perspective taking predicted </w:t>
      </w:r>
      <w:r w:rsidR="00FA1503">
        <w:t>anti-racist/anti-sexist</w:t>
      </w:r>
      <w:r w:rsidR="00C148F7">
        <w:t xml:space="preserve"> behaviors </w:t>
      </w:r>
      <w:r w:rsidR="00405EA9">
        <w:t xml:space="preserve">over time </w:t>
      </w:r>
      <w:r w:rsidR="00C148F7">
        <w:t>independent of relevant attitudes.</w:t>
      </w:r>
    </w:p>
    <w:p w14:paraId="2E9601C3" w14:textId="77777777" w:rsidR="00F67E54" w:rsidRPr="002B37C4" w:rsidRDefault="00F67E54" w:rsidP="00F67E54">
      <w:pPr>
        <w:spacing w:line="480" w:lineRule="auto"/>
        <w:ind w:firstLine="720"/>
      </w:pPr>
    </w:p>
    <w:p w14:paraId="7BAD10B4" w14:textId="22072040" w:rsidR="00312B51" w:rsidRDefault="00312B51" w:rsidP="00D33CCE">
      <w:pPr>
        <w:spacing w:line="480" w:lineRule="auto"/>
        <w:rPr>
          <w:b/>
          <w:bCs/>
        </w:rPr>
      </w:pPr>
      <w:r>
        <w:rPr>
          <w:b/>
          <w:bCs/>
        </w:rPr>
        <w:t xml:space="preserve">2. </w:t>
      </w:r>
      <w:r w:rsidRPr="00227A0A">
        <w:rPr>
          <w:b/>
          <w:bCs/>
        </w:rPr>
        <w:t>Results</w:t>
      </w:r>
    </w:p>
    <w:p w14:paraId="066D0986" w14:textId="5E6F2BA2" w:rsidR="008342E6" w:rsidRDefault="008342E6" w:rsidP="00D33CCE">
      <w:pPr>
        <w:spacing w:line="480" w:lineRule="auto"/>
        <w:rPr>
          <w:i/>
          <w:iCs/>
        </w:rPr>
      </w:pPr>
      <w:r w:rsidRPr="00C63518">
        <w:rPr>
          <w:i/>
          <w:iCs/>
        </w:rPr>
        <w:t>2.1 Preliminary analyses</w:t>
      </w:r>
    </w:p>
    <w:p w14:paraId="1FB2E840" w14:textId="3E2D0B35" w:rsidR="00225F7D" w:rsidRDefault="00C63518" w:rsidP="00104DFE">
      <w:pPr>
        <w:spacing w:line="480" w:lineRule="auto"/>
        <w:ind w:firstLine="720"/>
      </w:pPr>
      <w:r w:rsidRPr="00227A0A">
        <w:lastRenderedPageBreak/>
        <w:t>Study variables (IRI-PT, AAQS-Flexibility, AAQS-Inflexibility, ASI, WPAS-Aware, BAS-High Risk and ARBI) were inspected and all approximated normality</w:t>
      </w:r>
      <w:r w:rsidR="00225F7D">
        <w:t>, as did residual plots for all regression models.</w:t>
      </w:r>
      <w:r w:rsidR="00E65DAE">
        <w:t xml:space="preserve"> We additionally tested for potential multi-collinearity in regression models, which can produce misleading parameter estimates (O’Brien, 2007). Varia</w:t>
      </w:r>
      <w:r w:rsidR="00203014">
        <w:t>nce</w:t>
      </w:r>
      <w:r w:rsidR="00E65DAE">
        <w:t xml:space="preserve"> inflation factors (VIF) were calculated for all models</w:t>
      </w:r>
      <w:r w:rsidR="00405EA9">
        <w:t xml:space="preserve"> across all 20 MI datasets</w:t>
      </w:r>
      <w:r w:rsidR="00E65DAE">
        <w:t>, and values did not exceed 1.62, suggesting a relatively low influence of multi-collinearity of predictors on parameter estimates.</w:t>
      </w:r>
    </w:p>
    <w:p w14:paraId="0073154F" w14:textId="1B8C24B7" w:rsidR="00301A21" w:rsidRDefault="00E844C1" w:rsidP="00F338B4">
      <w:pPr>
        <w:spacing w:line="480" w:lineRule="auto"/>
        <w:ind w:firstLine="720"/>
      </w:pPr>
      <w:r>
        <w:t>Zero</w:t>
      </w:r>
      <w:r w:rsidR="00376FDC">
        <w:t xml:space="preserve"> </w:t>
      </w:r>
      <w:r>
        <w:t>order correlations of study variables are presented in Table 2.</w:t>
      </w:r>
      <w:r w:rsidR="00376FDC">
        <w:t xml:space="preserve"> </w:t>
      </w:r>
      <w:r w:rsidR="00257DE2">
        <w:t>Anti-racist/anti-sexist</w:t>
      </w:r>
      <w:r w:rsidR="00953802">
        <w:t xml:space="preserve"> </w:t>
      </w:r>
      <w:r w:rsidR="00A751C5">
        <w:t xml:space="preserve">attitudes showed small to large correlations with relevant behaviors, </w:t>
      </w:r>
      <w:proofErr w:type="gramStart"/>
      <w:r w:rsidR="00A751C5">
        <w:t>i.e.</w:t>
      </w:r>
      <w:proofErr w:type="gramEnd"/>
      <w:r w:rsidR="00A751C5">
        <w:t xml:space="preserve"> ambivalent sexism with willingness to intervene against sexual assault in high-risk situations</w:t>
      </w:r>
      <w:r w:rsidR="00CB39A8">
        <w:t xml:space="preserve"> (</w:t>
      </w:r>
      <w:r w:rsidR="00CB39A8">
        <w:rPr>
          <w:i/>
          <w:iCs/>
        </w:rPr>
        <w:t>r</w:t>
      </w:r>
      <w:r w:rsidR="00CB39A8">
        <w:t xml:space="preserve"> = -.23)</w:t>
      </w:r>
      <w:r w:rsidR="00A751C5">
        <w:t>, and white privilege awareness with anti-racist behaviors (</w:t>
      </w:r>
      <w:r w:rsidR="00A751C5">
        <w:rPr>
          <w:i/>
          <w:iCs/>
        </w:rPr>
        <w:t>r</w:t>
      </w:r>
      <w:r w:rsidR="00A751C5">
        <w:t xml:space="preserve"> = .61)</w:t>
      </w:r>
      <w:r w:rsidR="00055EC0">
        <w:t xml:space="preserve">. </w:t>
      </w:r>
      <w:r w:rsidR="0098079B">
        <w:t>Additionally, anti-sexist and anti-racist attitudes showed a strong correlation with one another (</w:t>
      </w:r>
      <w:r w:rsidR="0098079B" w:rsidRPr="0098079B">
        <w:rPr>
          <w:i/>
          <w:iCs/>
        </w:rPr>
        <w:t>r</w:t>
      </w:r>
      <w:r w:rsidR="0098079B">
        <w:t xml:space="preserve"> =</w:t>
      </w:r>
      <w:r w:rsidR="00B03A16">
        <w:t xml:space="preserve"> </w:t>
      </w:r>
      <w:r w:rsidR="0098079B">
        <w:t xml:space="preserve">.57). </w:t>
      </w:r>
      <w:r w:rsidR="00376FDC" w:rsidRPr="0098079B">
        <w:t>Perspective</w:t>
      </w:r>
      <w:r w:rsidR="00376FDC">
        <w:t xml:space="preserve"> taking showed small significant correlations with all </w:t>
      </w:r>
      <w:r w:rsidR="00CD5B75">
        <w:t xml:space="preserve">anti-racist/sexist </w:t>
      </w:r>
      <w:r w:rsidR="00376FDC">
        <w:t>attitudes and behaviors</w:t>
      </w:r>
      <w:r w:rsidR="00CB39A8">
        <w:t xml:space="preserve">, with a magnitude of </w:t>
      </w:r>
      <w:r w:rsidR="00376FDC">
        <w:t>.1</w:t>
      </w:r>
      <w:r w:rsidR="00301A21">
        <w:t>2</w:t>
      </w:r>
      <w:r w:rsidR="00376FDC">
        <w:t>-.23</w:t>
      </w:r>
      <w:r w:rsidR="003500D2">
        <w:t xml:space="preserve">, </w:t>
      </w:r>
      <w:r w:rsidR="00CD5B75">
        <w:t>with the exception of white privilege awareness. Perspective taking showed</w:t>
      </w:r>
      <w:r w:rsidR="003500D2">
        <w:t xml:space="preserve"> small negative correlations with psychological </w:t>
      </w:r>
      <w:r w:rsidR="00A81281">
        <w:t>in</w:t>
      </w:r>
      <w:r w:rsidR="003500D2">
        <w:t>flexibility</w:t>
      </w:r>
      <w:r w:rsidR="00CB39A8">
        <w:t xml:space="preserve"> (</w:t>
      </w:r>
      <w:r w:rsidR="00CB39A8">
        <w:rPr>
          <w:i/>
          <w:iCs/>
        </w:rPr>
        <w:t>r</w:t>
      </w:r>
      <w:r w:rsidR="00CB39A8">
        <w:t xml:space="preserve"> = -.29)</w:t>
      </w:r>
      <w:r w:rsidR="003500D2">
        <w:t xml:space="preserve"> </w:t>
      </w:r>
      <w:r w:rsidR="00CB39A8">
        <w:t xml:space="preserve">and flexibility (reverse scored; </w:t>
      </w:r>
      <w:r w:rsidR="00CB39A8">
        <w:rPr>
          <w:i/>
          <w:iCs/>
        </w:rPr>
        <w:t>r</w:t>
      </w:r>
      <w:r w:rsidR="00CB39A8">
        <w:t xml:space="preserve"> = -.28)</w:t>
      </w:r>
      <w:r w:rsidR="003500D2">
        <w:t>.</w:t>
      </w:r>
      <w:r w:rsidR="006D4C0A">
        <w:t xml:space="preserve"> </w:t>
      </w:r>
      <w:r w:rsidR="00997614">
        <w:t>Psychological inflexibility showed a small, negative correlation with willingness to intervene against sexual assault, and psychological flexibility (reverse scored) likewise showed a small</w:t>
      </w:r>
      <w:r w:rsidR="00CB39A8">
        <w:t xml:space="preserve"> positive</w:t>
      </w:r>
      <w:r w:rsidR="00997614">
        <w:t xml:space="preserve"> correlation with ambivalent sexism </w:t>
      </w:r>
      <w:r w:rsidR="00CB39A8">
        <w:t>(</w:t>
      </w:r>
      <w:r w:rsidR="00CB39A8" w:rsidRPr="00CB39A8">
        <w:rPr>
          <w:i/>
          <w:iCs/>
        </w:rPr>
        <w:t>r</w:t>
      </w:r>
      <w:r w:rsidR="00CB39A8">
        <w:t xml:space="preserve"> = .10) </w:t>
      </w:r>
      <w:r w:rsidR="00997614" w:rsidRPr="00CB39A8">
        <w:t>and</w:t>
      </w:r>
      <w:r w:rsidR="00997614">
        <w:t xml:space="preserve"> a small negative correlation with willingness to intervene against sexual assault (</w:t>
      </w:r>
      <w:r w:rsidR="00997614" w:rsidRPr="00997614">
        <w:rPr>
          <w:i/>
          <w:iCs/>
        </w:rPr>
        <w:t>r</w:t>
      </w:r>
      <w:r w:rsidR="00997614">
        <w:t xml:space="preserve"> = -.16).</w:t>
      </w:r>
    </w:p>
    <w:p w14:paraId="37A7BA30" w14:textId="6A6946B0" w:rsidR="00301A21" w:rsidRDefault="00301A21" w:rsidP="0087277A">
      <w:pPr>
        <w:spacing w:line="480" w:lineRule="auto"/>
      </w:pPr>
    </w:p>
    <w:p w14:paraId="63C9AF58" w14:textId="4B58A1E7" w:rsidR="002C2093" w:rsidRDefault="002C2093" w:rsidP="0087277A">
      <w:pPr>
        <w:spacing w:line="480" w:lineRule="auto"/>
      </w:pPr>
    </w:p>
    <w:p w14:paraId="2247FA14" w14:textId="3E519EF7" w:rsidR="002C2093" w:rsidRDefault="002C2093" w:rsidP="0087277A">
      <w:pPr>
        <w:spacing w:line="480" w:lineRule="auto"/>
      </w:pPr>
    </w:p>
    <w:p w14:paraId="5C4C516E" w14:textId="77777777" w:rsidR="002C2093" w:rsidRDefault="002C2093" w:rsidP="0087277A">
      <w:pPr>
        <w:spacing w:line="480" w:lineRule="auto"/>
      </w:pPr>
    </w:p>
    <w:p w14:paraId="7B3884E8" w14:textId="5AD1BDFE" w:rsidR="007F087B" w:rsidRDefault="007F087B" w:rsidP="007F087B">
      <w:pPr>
        <w:widowControl w:val="0"/>
        <w:autoSpaceDE w:val="0"/>
        <w:autoSpaceDN w:val="0"/>
        <w:adjustRightInd w:val="0"/>
        <w:ind w:left="480" w:hanging="480"/>
        <w:rPr>
          <w:i/>
          <w:iCs/>
        </w:rPr>
      </w:pPr>
      <w:r w:rsidRPr="007F087B">
        <w:lastRenderedPageBreak/>
        <w:t>Table 2.</w:t>
      </w:r>
      <w:r>
        <w:rPr>
          <w:b/>
          <w:bCs/>
        </w:rPr>
        <w:t xml:space="preserve"> </w:t>
      </w:r>
      <w:r>
        <w:rPr>
          <w:i/>
          <w:iCs/>
        </w:rPr>
        <w:t>Zero order correlations between ASI, WPAS-Aware, BAS-High Risk, ARBI, IRI-Perspective Ta</w:t>
      </w:r>
      <w:r w:rsidRPr="00126E59">
        <w:rPr>
          <w:i/>
          <w:iCs/>
        </w:rPr>
        <w:t xml:space="preserve">king, AAQS-Flexibility, </w:t>
      </w:r>
      <w:r w:rsidR="00C37BF2">
        <w:rPr>
          <w:i/>
          <w:iCs/>
        </w:rPr>
        <w:t xml:space="preserve">and </w:t>
      </w:r>
      <w:r w:rsidRPr="00126E59">
        <w:rPr>
          <w:i/>
          <w:iCs/>
        </w:rPr>
        <w:t>AAQS-Inflexibility</w:t>
      </w:r>
    </w:p>
    <w:p w14:paraId="7998619A" w14:textId="77777777" w:rsidR="0087277A" w:rsidRPr="007F087B" w:rsidRDefault="0087277A" w:rsidP="007F087B">
      <w:pPr>
        <w:widowControl w:val="0"/>
        <w:autoSpaceDE w:val="0"/>
        <w:autoSpaceDN w:val="0"/>
        <w:adjustRightInd w:val="0"/>
        <w:ind w:left="480" w:hanging="480"/>
        <w:rPr>
          <w:b/>
          <w:bCs/>
        </w:rPr>
      </w:pPr>
    </w:p>
    <w:tbl>
      <w:tblPr>
        <w:tblStyle w:val="TableGrid"/>
        <w:tblpPr w:leftFromText="180" w:rightFromText="180" w:vertAnchor="text" w:horzAnchor="margin" w:tblpY="48"/>
        <w:tblW w:w="8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0"/>
        <w:gridCol w:w="1118"/>
        <w:gridCol w:w="1118"/>
        <w:gridCol w:w="1118"/>
        <w:gridCol w:w="1118"/>
        <w:gridCol w:w="1118"/>
        <w:gridCol w:w="1019"/>
      </w:tblGrid>
      <w:tr w:rsidR="0087277A" w14:paraId="7D2267FC" w14:textId="77777777" w:rsidTr="0087277A">
        <w:trPr>
          <w:trHeight w:val="297"/>
        </w:trPr>
        <w:tc>
          <w:tcPr>
            <w:tcW w:w="2390" w:type="dxa"/>
            <w:tcBorders>
              <w:top w:val="single" w:sz="4" w:space="0" w:color="auto"/>
              <w:bottom w:val="single" w:sz="4" w:space="0" w:color="auto"/>
            </w:tcBorders>
          </w:tcPr>
          <w:p w14:paraId="57B7AB4E" w14:textId="77777777" w:rsidR="0087277A" w:rsidRPr="0087277A" w:rsidRDefault="0087277A" w:rsidP="0087277A">
            <w:r w:rsidRPr="0087277A">
              <w:t>Variable</w:t>
            </w:r>
          </w:p>
        </w:tc>
        <w:tc>
          <w:tcPr>
            <w:tcW w:w="1118" w:type="dxa"/>
            <w:tcBorders>
              <w:top w:val="single" w:sz="4" w:space="0" w:color="auto"/>
              <w:bottom w:val="single" w:sz="4" w:space="0" w:color="auto"/>
            </w:tcBorders>
          </w:tcPr>
          <w:p w14:paraId="3C33AE32" w14:textId="77777777" w:rsidR="0087277A" w:rsidRPr="0087277A" w:rsidRDefault="0087277A" w:rsidP="0087277A">
            <w:r w:rsidRPr="0087277A">
              <w:t>1</w:t>
            </w:r>
          </w:p>
        </w:tc>
        <w:tc>
          <w:tcPr>
            <w:tcW w:w="1118" w:type="dxa"/>
            <w:tcBorders>
              <w:top w:val="single" w:sz="4" w:space="0" w:color="auto"/>
              <w:bottom w:val="single" w:sz="4" w:space="0" w:color="auto"/>
            </w:tcBorders>
          </w:tcPr>
          <w:p w14:paraId="25AE8C5B" w14:textId="77777777" w:rsidR="0087277A" w:rsidRPr="0087277A" w:rsidRDefault="0087277A" w:rsidP="0087277A">
            <w:r w:rsidRPr="0087277A">
              <w:t>2</w:t>
            </w:r>
          </w:p>
        </w:tc>
        <w:tc>
          <w:tcPr>
            <w:tcW w:w="1118" w:type="dxa"/>
            <w:tcBorders>
              <w:top w:val="single" w:sz="4" w:space="0" w:color="auto"/>
              <w:bottom w:val="single" w:sz="4" w:space="0" w:color="auto"/>
            </w:tcBorders>
          </w:tcPr>
          <w:p w14:paraId="344B50E2" w14:textId="77777777" w:rsidR="0087277A" w:rsidRPr="0087277A" w:rsidRDefault="0087277A" w:rsidP="0087277A">
            <w:r w:rsidRPr="0087277A">
              <w:t>3</w:t>
            </w:r>
          </w:p>
        </w:tc>
        <w:tc>
          <w:tcPr>
            <w:tcW w:w="1118" w:type="dxa"/>
            <w:tcBorders>
              <w:top w:val="single" w:sz="4" w:space="0" w:color="auto"/>
              <w:bottom w:val="single" w:sz="4" w:space="0" w:color="auto"/>
            </w:tcBorders>
          </w:tcPr>
          <w:p w14:paraId="486AAF10" w14:textId="77777777" w:rsidR="0087277A" w:rsidRPr="0087277A" w:rsidRDefault="0087277A" w:rsidP="0087277A">
            <w:r w:rsidRPr="0087277A">
              <w:t>4</w:t>
            </w:r>
          </w:p>
        </w:tc>
        <w:tc>
          <w:tcPr>
            <w:tcW w:w="1118" w:type="dxa"/>
            <w:tcBorders>
              <w:top w:val="single" w:sz="4" w:space="0" w:color="auto"/>
              <w:bottom w:val="single" w:sz="4" w:space="0" w:color="auto"/>
            </w:tcBorders>
          </w:tcPr>
          <w:p w14:paraId="3FCAE529" w14:textId="77777777" w:rsidR="0087277A" w:rsidRPr="0087277A" w:rsidRDefault="0087277A" w:rsidP="0087277A">
            <w:r w:rsidRPr="0087277A">
              <w:t>5</w:t>
            </w:r>
          </w:p>
        </w:tc>
        <w:tc>
          <w:tcPr>
            <w:tcW w:w="1019" w:type="dxa"/>
            <w:tcBorders>
              <w:top w:val="single" w:sz="4" w:space="0" w:color="auto"/>
              <w:bottom w:val="single" w:sz="4" w:space="0" w:color="auto"/>
            </w:tcBorders>
          </w:tcPr>
          <w:p w14:paraId="65C62265" w14:textId="77777777" w:rsidR="0087277A" w:rsidRPr="0087277A" w:rsidRDefault="0087277A" w:rsidP="0087277A">
            <w:r w:rsidRPr="0087277A">
              <w:t>6</w:t>
            </w:r>
          </w:p>
        </w:tc>
      </w:tr>
      <w:tr w:rsidR="0087277A" w14:paraId="4E8FD701" w14:textId="77777777" w:rsidTr="0087277A">
        <w:trPr>
          <w:trHeight w:val="398"/>
        </w:trPr>
        <w:tc>
          <w:tcPr>
            <w:tcW w:w="2390" w:type="dxa"/>
            <w:tcBorders>
              <w:top w:val="single" w:sz="4" w:space="0" w:color="auto"/>
            </w:tcBorders>
          </w:tcPr>
          <w:p w14:paraId="2BFC32F2" w14:textId="77777777" w:rsidR="0087277A" w:rsidRPr="0087277A" w:rsidRDefault="0087277A" w:rsidP="0087277A">
            <w:r w:rsidRPr="0087277A">
              <w:t>1. ASI</w:t>
            </w:r>
          </w:p>
        </w:tc>
        <w:tc>
          <w:tcPr>
            <w:tcW w:w="1118" w:type="dxa"/>
            <w:tcBorders>
              <w:top w:val="single" w:sz="4" w:space="0" w:color="auto"/>
            </w:tcBorders>
            <w:shd w:val="clear" w:color="auto" w:fill="auto"/>
          </w:tcPr>
          <w:p w14:paraId="053B4642" w14:textId="77777777" w:rsidR="0087277A" w:rsidRPr="0087277A" w:rsidRDefault="0087277A" w:rsidP="0087277A">
            <w:r w:rsidRPr="0087277A">
              <w:t>-</w:t>
            </w:r>
          </w:p>
        </w:tc>
        <w:tc>
          <w:tcPr>
            <w:tcW w:w="1118" w:type="dxa"/>
            <w:tcBorders>
              <w:top w:val="single" w:sz="4" w:space="0" w:color="auto"/>
            </w:tcBorders>
            <w:shd w:val="clear" w:color="auto" w:fill="auto"/>
          </w:tcPr>
          <w:p w14:paraId="4E030B5F" w14:textId="77777777" w:rsidR="0087277A" w:rsidRPr="0087277A" w:rsidRDefault="0087277A" w:rsidP="0087277A"/>
        </w:tc>
        <w:tc>
          <w:tcPr>
            <w:tcW w:w="1118" w:type="dxa"/>
            <w:tcBorders>
              <w:top w:val="single" w:sz="4" w:space="0" w:color="auto"/>
            </w:tcBorders>
            <w:shd w:val="clear" w:color="auto" w:fill="auto"/>
          </w:tcPr>
          <w:p w14:paraId="65D81A98" w14:textId="77777777" w:rsidR="0087277A" w:rsidRPr="0087277A" w:rsidRDefault="0087277A" w:rsidP="0087277A"/>
        </w:tc>
        <w:tc>
          <w:tcPr>
            <w:tcW w:w="1118" w:type="dxa"/>
            <w:tcBorders>
              <w:top w:val="single" w:sz="4" w:space="0" w:color="auto"/>
            </w:tcBorders>
            <w:shd w:val="clear" w:color="auto" w:fill="auto"/>
          </w:tcPr>
          <w:p w14:paraId="2E812651" w14:textId="77777777" w:rsidR="0087277A" w:rsidRPr="0087277A" w:rsidRDefault="0087277A" w:rsidP="0087277A"/>
        </w:tc>
        <w:tc>
          <w:tcPr>
            <w:tcW w:w="1118" w:type="dxa"/>
            <w:tcBorders>
              <w:top w:val="single" w:sz="4" w:space="0" w:color="auto"/>
            </w:tcBorders>
            <w:shd w:val="clear" w:color="auto" w:fill="auto"/>
          </w:tcPr>
          <w:p w14:paraId="2BA7B6E3" w14:textId="77777777" w:rsidR="0087277A" w:rsidRPr="0087277A" w:rsidRDefault="0087277A" w:rsidP="0087277A"/>
        </w:tc>
        <w:tc>
          <w:tcPr>
            <w:tcW w:w="1019" w:type="dxa"/>
            <w:tcBorders>
              <w:top w:val="single" w:sz="4" w:space="0" w:color="auto"/>
            </w:tcBorders>
            <w:shd w:val="clear" w:color="auto" w:fill="auto"/>
          </w:tcPr>
          <w:p w14:paraId="5C1FE48D" w14:textId="77777777" w:rsidR="0087277A" w:rsidRPr="0087277A" w:rsidRDefault="0087277A" w:rsidP="0087277A"/>
        </w:tc>
      </w:tr>
      <w:tr w:rsidR="0087277A" w14:paraId="60B4303C" w14:textId="77777777" w:rsidTr="0087277A">
        <w:trPr>
          <w:trHeight w:val="354"/>
        </w:trPr>
        <w:tc>
          <w:tcPr>
            <w:tcW w:w="2390" w:type="dxa"/>
          </w:tcPr>
          <w:p w14:paraId="7F381CC6" w14:textId="77777777" w:rsidR="0087277A" w:rsidRPr="0087277A" w:rsidRDefault="0087277A" w:rsidP="0087277A">
            <w:r w:rsidRPr="0087277A">
              <w:t>2. WPAS-Aware</w:t>
            </w:r>
          </w:p>
        </w:tc>
        <w:tc>
          <w:tcPr>
            <w:tcW w:w="1118" w:type="dxa"/>
            <w:shd w:val="clear" w:color="auto" w:fill="auto"/>
          </w:tcPr>
          <w:p w14:paraId="26B4C8D9" w14:textId="77777777" w:rsidR="0087277A" w:rsidRPr="0087277A" w:rsidRDefault="0087277A" w:rsidP="0087277A">
            <w:r w:rsidRPr="0087277A">
              <w:t xml:space="preserve">-.57** </w:t>
            </w:r>
          </w:p>
        </w:tc>
        <w:tc>
          <w:tcPr>
            <w:tcW w:w="1118" w:type="dxa"/>
            <w:shd w:val="clear" w:color="auto" w:fill="auto"/>
          </w:tcPr>
          <w:p w14:paraId="0089FC7C" w14:textId="77777777" w:rsidR="0087277A" w:rsidRPr="0087277A" w:rsidRDefault="0087277A" w:rsidP="0087277A">
            <w:r w:rsidRPr="0087277A">
              <w:t>-</w:t>
            </w:r>
          </w:p>
        </w:tc>
        <w:tc>
          <w:tcPr>
            <w:tcW w:w="1118" w:type="dxa"/>
            <w:shd w:val="clear" w:color="auto" w:fill="auto"/>
          </w:tcPr>
          <w:p w14:paraId="48A7D7BF" w14:textId="77777777" w:rsidR="0087277A" w:rsidRPr="0087277A" w:rsidRDefault="0087277A" w:rsidP="0087277A"/>
        </w:tc>
        <w:tc>
          <w:tcPr>
            <w:tcW w:w="1118" w:type="dxa"/>
            <w:shd w:val="clear" w:color="auto" w:fill="auto"/>
          </w:tcPr>
          <w:p w14:paraId="6A0C84CA" w14:textId="77777777" w:rsidR="0087277A" w:rsidRPr="0087277A" w:rsidRDefault="0087277A" w:rsidP="0087277A"/>
        </w:tc>
        <w:tc>
          <w:tcPr>
            <w:tcW w:w="1118" w:type="dxa"/>
            <w:shd w:val="clear" w:color="auto" w:fill="auto"/>
          </w:tcPr>
          <w:p w14:paraId="7D4F2CD8" w14:textId="77777777" w:rsidR="0087277A" w:rsidRPr="0087277A" w:rsidRDefault="0087277A" w:rsidP="0087277A"/>
        </w:tc>
        <w:tc>
          <w:tcPr>
            <w:tcW w:w="1019" w:type="dxa"/>
            <w:shd w:val="clear" w:color="auto" w:fill="auto"/>
          </w:tcPr>
          <w:p w14:paraId="61785726" w14:textId="77777777" w:rsidR="0087277A" w:rsidRPr="0087277A" w:rsidRDefault="0087277A" w:rsidP="0087277A"/>
        </w:tc>
      </w:tr>
      <w:tr w:rsidR="0087277A" w14:paraId="27CC2A77" w14:textId="77777777" w:rsidTr="0087277A">
        <w:trPr>
          <w:trHeight w:val="345"/>
        </w:trPr>
        <w:tc>
          <w:tcPr>
            <w:tcW w:w="2390" w:type="dxa"/>
          </w:tcPr>
          <w:p w14:paraId="7BAB490E" w14:textId="77777777" w:rsidR="0087277A" w:rsidRPr="0087277A" w:rsidRDefault="0087277A" w:rsidP="0087277A">
            <w:r w:rsidRPr="0087277A">
              <w:t>3. BAS-High Risk</w:t>
            </w:r>
          </w:p>
        </w:tc>
        <w:tc>
          <w:tcPr>
            <w:tcW w:w="1118" w:type="dxa"/>
            <w:shd w:val="clear" w:color="auto" w:fill="auto"/>
          </w:tcPr>
          <w:p w14:paraId="751EA76D" w14:textId="77777777" w:rsidR="0087277A" w:rsidRPr="0087277A" w:rsidRDefault="0087277A" w:rsidP="0087277A">
            <w:r w:rsidRPr="0087277A">
              <w:t xml:space="preserve">-.23**  </w:t>
            </w:r>
          </w:p>
        </w:tc>
        <w:tc>
          <w:tcPr>
            <w:tcW w:w="1118" w:type="dxa"/>
            <w:shd w:val="clear" w:color="auto" w:fill="auto"/>
          </w:tcPr>
          <w:p w14:paraId="3409FEDA" w14:textId="77777777" w:rsidR="0087277A" w:rsidRPr="0087277A" w:rsidRDefault="0087277A" w:rsidP="0087277A">
            <w:r w:rsidRPr="0087277A">
              <w:t xml:space="preserve">.09 </w:t>
            </w:r>
          </w:p>
        </w:tc>
        <w:tc>
          <w:tcPr>
            <w:tcW w:w="1118" w:type="dxa"/>
            <w:shd w:val="clear" w:color="auto" w:fill="auto"/>
          </w:tcPr>
          <w:p w14:paraId="7E82CD94" w14:textId="77777777" w:rsidR="0087277A" w:rsidRPr="0087277A" w:rsidRDefault="0087277A" w:rsidP="0087277A">
            <w:r w:rsidRPr="0087277A">
              <w:t>-</w:t>
            </w:r>
          </w:p>
        </w:tc>
        <w:tc>
          <w:tcPr>
            <w:tcW w:w="1118" w:type="dxa"/>
            <w:shd w:val="clear" w:color="auto" w:fill="auto"/>
          </w:tcPr>
          <w:p w14:paraId="7B15A58A" w14:textId="77777777" w:rsidR="0087277A" w:rsidRPr="0087277A" w:rsidRDefault="0087277A" w:rsidP="0087277A"/>
        </w:tc>
        <w:tc>
          <w:tcPr>
            <w:tcW w:w="1118" w:type="dxa"/>
            <w:shd w:val="clear" w:color="auto" w:fill="auto"/>
          </w:tcPr>
          <w:p w14:paraId="087CAC3A" w14:textId="77777777" w:rsidR="0087277A" w:rsidRPr="0087277A" w:rsidRDefault="0087277A" w:rsidP="0087277A"/>
        </w:tc>
        <w:tc>
          <w:tcPr>
            <w:tcW w:w="1019" w:type="dxa"/>
            <w:shd w:val="clear" w:color="auto" w:fill="auto"/>
          </w:tcPr>
          <w:p w14:paraId="31E7E1BF" w14:textId="77777777" w:rsidR="0087277A" w:rsidRPr="0087277A" w:rsidRDefault="0087277A" w:rsidP="0087277A"/>
        </w:tc>
      </w:tr>
      <w:tr w:rsidR="0087277A" w14:paraId="326AE0A5" w14:textId="77777777" w:rsidTr="0087277A">
        <w:trPr>
          <w:trHeight w:val="354"/>
        </w:trPr>
        <w:tc>
          <w:tcPr>
            <w:tcW w:w="2390" w:type="dxa"/>
          </w:tcPr>
          <w:p w14:paraId="5E85D50B" w14:textId="77777777" w:rsidR="0087277A" w:rsidRPr="0087277A" w:rsidRDefault="0087277A" w:rsidP="0087277A">
            <w:r w:rsidRPr="0087277A">
              <w:t>4. ARBI</w:t>
            </w:r>
          </w:p>
        </w:tc>
        <w:tc>
          <w:tcPr>
            <w:tcW w:w="1118" w:type="dxa"/>
            <w:shd w:val="clear" w:color="auto" w:fill="auto"/>
          </w:tcPr>
          <w:p w14:paraId="4F4B0194" w14:textId="77777777" w:rsidR="0087277A" w:rsidRPr="0087277A" w:rsidRDefault="0087277A" w:rsidP="0087277A">
            <w:r w:rsidRPr="0087277A">
              <w:t>-.50**</w:t>
            </w:r>
          </w:p>
        </w:tc>
        <w:tc>
          <w:tcPr>
            <w:tcW w:w="1118" w:type="dxa"/>
            <w:shd w:val="clear" w:color="auto" w:fill="auto"/>
          </w:tcPr>
          <w:p w14:paraId="0B886AE7" w14:textId="77777777" w:rsidR="0087277A" w:rsidRPr="0087277A" w:rsidRDefault="0087277A" w:rsidP="0087277A">
            <w:r w:rsidRPr="0087277A">
              <w:t>.61**</w:t>
            </w:r>
          </w:p>
        </w:tc>
        <w:tc>
          <w:tcPr>
            <w:tcW w:w="1118" w:type="dxa"/>
            <w:shd w:val="clear" w:color="auto" w:fill="auto"/>
          </w:tcPr>
          <w:p w14:paraId="0B79D51F" w14:textId="77777777" w:rsidR="0087277A" w:rsidRPr="0087277A" w:rsidRDefault="0087277A" w:rsidP="0087277A">
            <w:r w:rsidRPr="0087277A">
              <w:t xml:space="preserve">.29**  </w:t>
            </w:r>
          </w:p>
        </w:tc>
        <w:tc>
          <w:tcPr>
            <w:tcW w:w="1118" w:type="dxa"/>
            <w:shd w:val="clear" w:color="auto" w:fill="auto"/>
          </w:tcPr>
          <w:p w14:paraId="5BF1B863" w14:textId="77777777" w:rsidR="0087277A" w:rsidRPr="0087277A" w:rsidRDefault="0087277A" w:rsidP="0087277A">
            <w:r w:rsidRPr="0087277A">
              <w:t>-</w:t>
            </w:r>
          </w:p>
        </w:tc>
        <w:tc>
          <w:tcPr>
            <w:tcW w:w="1118" w:type="dxa"/>
            <w:shd w:val="clear" w:color="auto" w:fill="auto"/>
          </w:tcPr>
          <w:p w14:paraId="633B9BA8" w14:textId="77777777" w:rsidR="0087277A" w:rsidRPr="0087277A" w:rsidRDefault="0087277A" w:rsidP="0087277A"/>
        </w:tc>
        <w:tc>
          <w:tcPr>
            <w:tcW w:w="1019" w:type="dxa"/>
            <w:shd w:val="clear" w:color="auto" w:fill="auto"/>
          </w:tcPr>
          <w:p w14:paraId="00CF793E" w14:textId="77777777" w:rsidR="0087277A" w:rsidRPr="0087277A" w:rsidRDefault="0087277A" w:rsidP="0087277A"/>
        </w:tc>
      </w:tr>
      <w:tr w:rsidR="0087277A" w14:paraId="5FE60768" w14:textId="77777777" w:rsidTr="0087277A">
        <w:trPr>
          <w:trHeight w:val="354"/>
        </w:trPr>
        <w:tc>
          <w:tcPr>
            <w:tcW w:w="2390" w:type="dxa"/>
          </w:tcPr>
          <w:p w14:paraId="4938D85C" w14:textId="77777777" w:rsidR="0087277A" w:rsidRPr="0087277A" w:rsidRDefault="0087277A" w:rsidP="0087277A">
            <w:r w:rsidRPr="0087277A">
              <w:t>5. IRI-Perspective Taking</w:t>
            </w:r>
          </w:p>
        </w:tc>
        <w:tc>
          <w:tcPr>
            <w:tcW w:w="1118" w:type="dxa"/>
            <w:shd w:val="clear" w:color="auto" w:fill="auto"/>
          </w:tcPr>
          <w:p w14:paraId="24D10C2A" w14:textId="77777777" w:rsidR="0087277A" w:rsidRPr="0087277A" w:rsidRDefault="0087277A" w:rsidP="0087277A">
            <w:r w:rsidRPr="0087277A">
              <w:t>-.12*</w:t>
            </w:r>
          </w:p>
        </w:tc>
        <w:tc>
          <w:tcPr>
            <w:tcW w:w="1118" w:type="dxa"/>
            <w:shd w:val="clear" w:color="auto" w:fill="auto"/>
          </w:tcPr>
          <w:p w14:paraId="02CC750A" w14:textId="77777777" w:rsidR="0087277A" w:rsidRPr="0087277A" w:rsidRDefault="0087277A" w:rsidP="0087277A">
            <w:r w:rsidRPr="0087277A">
              <w:t>.04</w:t>
            </w:r>
          </w:p>
        </w:tc>
        <w:tc>
          <w:tcPr>
            <w:tcW w:w="1118" w:type="dxa"/>
            <w:shd w:val="clear" w:color="auto" w:fill="auto"/>
          </w:tcPr>
          <w:p w14:paraId="78B2A292" w14:textId="77777777" w:rsidR="0087277A" w:rsidRPr="0087277A" w:rsidRDefault="0087277A" w:rsidP="0087277A">
            <w:r w:rsidRPr="0087277A">
              <w:t xml:space="preserve">.23** </w:t>
            </w:r>
          </w:p>
        </w:tc>
        <w:tc>
          <w:tcPr>
            <w:tcW w:w="1118" w:type="dxa"/>
            <w:shd w:val="clear" w:color="auto" w:fill="auto"/>
          </w:tcPr>
          <w:p w14:paraId="7813C61B" w14:textId="77777777" w:rsidR="0087277A" w:rsidRPr="0087277A" w:rsidRDefault="0087277A" w:rsidP="0087277A">
            <w:r w:rsidRPr="0087277A">
              <w:t>.12*</w:t>
            </w:r>
          </w:p>
        </w:tc>
        <w:tc>
          <w:tcPr>
            <w:tcW w:w="1118" w:type="dxa"/>
            <w:shd w:val="clear" w:color="auto" w:fill="auto"/>
          </w:tcPr>
          <w:p w14:paraId="29A3EF86" w14:textId="77777777" w:rsidR="0087277A" w:rsidRPr="0087277A" w:rsidRDefault="0087277A" w:rsidP="0087277A">
            <w:r w:rsidRPr="0087277A">
              <w:t>-</w:t>
            </w:r>
          </w:p>
        </w:tc>
        <w:tc>
          <w:tcPr>
            <w:tcW w:w="1019" w:type="dxa"/>
            <w:shd w:val="clear" w:color="auto" w:fill="auto"/>
          </w:tcPr>
          <w:p w14:paraId="1128A8F2" w14:textId="77777777" w:rsidR="0087277A" w:rsidRPr="0087277A" w:rsidRDefault="0087277A" w:rsidP="0087277A"/>
        </w:tc>
      </w:tr>
      <w:tr w:rsidR="0087277A" w14:paraId="685D6F16" w14:textId="77777777" w:rsidTr="0087277A">
        <w:trPr>
          <w:trHeight w:val="364"/>
        </w:trPr>
        <w:tc>
          <w:tcPr>
            <w:tcW w:w="2390" w:type="dxa"/>
          </w:tcPr>
          <w:p w14:paraId="16B7032A" w14:textId="77777777" w:rsidR="0087277A" w:rsidRPr="0087277A" w:rsidRDefault="0087277A" w:rsidP="0087277A">
            <w:r w:rsidRPr="0087277A">
              <w:t>6. AAQS-Inflexibility</w:t>
            </w:r>
          </w:p>
        </w:tc>
        <w:tc>
          <w:tcPr>
            <w:tcW w:w="1118" w:type="dxa"/>
            <w:shd w:val="clear" w:color="auto" w:fill="auto"/>
          </w:tcPr>
          <w:p w14:paraId="060128B2" w14:textId="77777777" w:rsidR="0087277A" w:rsidRPr="0087277A" w:rsidRDefault="0087277A" w:rsidP="0087277A">
            <w:r w:rsidRPr="0087277A">
              <w:t>.04</w:t>
            </w:r>
          </w:p>
        </w:tc>
        <w:tc>
          <w:tcPr>
            <w:tcW w:w="1118" w:type="dxa"/>
            <w:shd w:val="clear" w:color="auto" w:fill="auto"/>
          </w:tcPr>
          <w:p w14:paraId="7582DE3F" w14:textId="77777777" w:rsidR="0087277A" w:rsidRPr="0087277A" w:rsidRDefault="0087277A" w:rsidP="0087277A">
            <w:r w:rsidRPr="0087277A">
              <w:t>.03</w:t>
            </w:r>
          </w:p>
        </w:tc>
        <w:tc>
          <w:tcPr>
            <w:tcW w:w="1118" w:type="dxa"/>
            <w:shd w:val="clear" w:color="auto" w:fill="auto"/>
          </w:tcPr>
          <w:p w14:paraId="38950FD2" w14:textId="77777777" w:rsidR="0087277A" w:rsidRPr="0087277A" w:rsidRDefault="0087277A" w:rsidP="0087277A">
            <w:r w:rsidRPr="0087277A">
              <w:t xml:space="preserve">-.14* </w:t>
            </w:r>
          </w:p>
        </w:tc>
        <w:tc>
          <w:tcPr>
            <w:tcW w:w="1118" w:type="dxa"/>
            <w:shd w:val="clear" w:color="auto" w:fill="auto"/>
          </w:tcPr>
          <w:p w14:paraId="498CCBB9" w14:textId="77777777" w:rsidR="0087277A" w:rsidRPr="0087277A" w:rsidRDefault="0087277A" w:rsidP="0087277A">
            <w:r w:rsidRPr="0087277A">
              <w:t xml:space="preserve">.01  </w:t>
            </w:r>
          </w:p>
        </w:tc>
        <w:tc>
          <w:tcPr>
            <w:tcW w:w="1118" w:type="dxa"/>
            <w:shd w:val="clear" w:color="auto" w:fill="auto"/>
          </w:tcPr>
          <w:p w14:paraId="39704948" w14:textId="77777777" w:rsidR="0087277A" w:rsidRPr="0087277A" w:rsidRDefault="0087277A" w:rsidP="0087277A">
            <w:r w:rsidRPr="0087277A">
              <w:t>-.29**</w:t>
            </w:r>
          </w:p>
        </w:tc>
        <w:tc>
          <w:tcPr>
            <w:tcW w:w="1019" w:type="dxa"/>
            <w:shd w:val="clear" w:color="auto" w:fill="auto"/>
          </w:tcPr>
          <w:p w14:paraId="23B8172A" w14:textId="77777777" w:rsidR="0087277A" w:rsidRPr="0087277A" w:rsidRDefault="0087277A" w:rsidP="0087277A">
            <w:r w:rsidRPr="0087277A">
              <w:t>-</w:t>
            </w:r>
          </w:p>
        </w:tc>
      </w:tr>
      <w:tr w:rsidR="0087277A" w14:paraId="588511EE" w14:textId="77777777" w:rsidTr="0087277A">
        <w:trPr>
          <w:trHeight w:val="354"/>
        </w:trPr>
        <w:tc>
          <w:tcPr>
            <w:tcW w:w="2390" w:type="dxa"/>
            <w:tcBorders>
              <w:bottom w:val="single" w:sz="4" w:space="0" w:color="auto"/>
            </w:tcBorders>
          </w:tcPr>
          <w:p w14:paraId="637B8E1C" w14:textId="77777777" w:rsidR="0087277A" w:rsidRPr="0087277A" w:rsidRDefault="0087277A" w:rsidP="0087277A">
            <w:pPr>
              <w:rPr>
                <w:vertAlign w:val="superscript"/>
              </w:rPr>
            </w:pPr>
            <w:r w:rsidRPr="0087277A">
              <w:t>7. AAQS-</w:t>
            </w:r>
            <w:proofErr w:type="spellStart"/>
            <w:r w:rsidRPr="0087277A">
              <w:t>Flexibility</w:t>
            </w:r>
            <w:r w:rsidRPr="0087277A">
              <w:rPr>
                <w:vertAlign w:val="superscript"/>
              </w:rPr>
              <w:t>a</w:t>
            </w:r>
            <w:proofErr w:type="spellEnd"/>
          </w:p>
        </w:tc>
        <w:tc>
          <w:tcPr>
            <w:tcW w:w="1118" w:type="dxa"/>
            <w:tcBorders>
              <w:bottom w:val="single" w:sz="4" w:space="0" w:color="auto"/>
            </w:tcBorders>
            <w:shd w:val="clear" w:color="auto" w:fill="auto"/>
          </w:tcPr>
          <w:p w14:paraId="1607B053" w14:textId="77777777" w:rsidR="0087277A" w:rsidRPr="0087277A" w:rsidRDefault="0087277A" w:rsidP="0087277A">
            <w:r w:rsidRPr="0087277A">
              <w:t xml:space="preserve">.10* </w:t>
            </w:r>
          </w:p>
        </w:tc>
        <w:tc>
          <w:tcPr>
            <w:tcW w:w="1118" w:type="dxa"/>
            <w:tcBorders>
              <w:bottom w:val="single" w:sz="4" w:space="0" w:color="auto"/>
            </w:tcBorders>
            <w:shd w:val="clear" w:color="auto" w:fill="auto"/>
          </w:tcPr>
          <w:p w14:paraId="40042610" w14:textId="77777777" w:rsidR="0087277A" w:rsidRPr="0087277A" w:rsidRDefault="0087277A" w:rsidP="0087277A">
            <w:r w:rsidRPr="0087277A">
              <w:t>-.04</w:t>
            </w:r>
          </w:p>
        </w:tc>
        <w:tc>
          <w:tcPr>
            <w:tcW w:w="1118" w:type="dxa"/>
            <w:tcBorders>
              <w:bottom w:val="single" w:sz="4" w:space="0" w:color="auto"/>
            </w:tcBorders>
            <w:shd w:val="clear" w:color="auto" w:fill="auto"/>
          </w:tcPr>
          <w:p w14:paraId="7A34F958" w14:textId="77777777" w:rsidR="0087277A" w:rsidRPr="0087277A" w:rsidRDefault="0087277A" w:rsidP="0087277A">
            <w:r w:rsidRPr="0087277A">
              <w:t xml:space="preserve">-.16** </w:t>
            </w:r>
          </w:p>
        </w:tc>
        <w:tc>
          <w:tcPr>
            <w:tcW w:w="1118" w:type="dxa"/>
            <w:tcBorders>
              <w:bottom w:val="single" w:sz="4" w:space="0" w:color="auto"/>
            </w:tcBorders>
            <w:shd w:val="clear" w:color="auto" w:fill="auto"/>
          </w:tcPr>
          <w:p w14:paraId="5D4E9463" w14:textId="77777777" w:rsidR="0087277A" w:rsidRPr="0087277A" w:rsidRDefault="0087277A" w:rsidP="0087277A">
            <w:r w:rsidRPr="0087277A">
              <w:t xml:space="preserve">-.02 </w:t>
            </w:r>
          </w:p>
        </w:tc>
        <w:tc>
          <w:tcPr>
            <w:tcW w:w="1118" w:type="dxa"/>
            <w:tcBorders>
              <w:bottom w:val="single" w:sz="4" w:space="0" w:color="auto"/>
            </w:tcBorders>
            <w:shd w:val="clear" w:color="auto" w:fill="auto"/>
          </w:tcPr>
          <w:p w14:paraId="2A9F77B4" w14:textId="77777777" w:rsidR="0087277A" w:rsidRPr="0087277A" w:rsidRDefault="0087277A" w:rsidP="0087277A">
            <w:r w:rsidRPr="0087277A">
              <w:t>-.28**</w:t>
            </w:r>
          </w:p>
        </w:tc>
        <w:tc>
          <w:tcPr>
            <w:tcW w:w="1019" w:type="dxa"/>
            <w:tcBorders>
              <w:bottom w:val="single" w:sz="4" w:space="0" w:color="auto"/>
            </w:tcBorders>
            <w:shd w:val="clear" w:color="auto" w:fill="auto"/>
          </w:tcPr>
          <w:p w14:paraId="42BFF0C8" w14:textId="77777777" w:rsidR="0087277A" w:rsidRPr="0087277A" w:rsidRDefault="0087277A" w:rsidP="0087277A">
            <w:r w:rsidRPr="0087277A">
              <w:t>.24**</w:t>
            </w:r>
          </w:p>
        </w:tc>
      </w:tr>
    </w:tbl>
    <w:p w14:paraId="7F994B77" w14:textId="6A87722B" w:rsidR="005D14F2" w:rsidRPr="003A0A33" w:rsidRDefault="005D14F2" w:rsidP="0087277A">
      <w:pPr>
        <w:widowControl w:val="0"/>
        <w:autoSpaceDE w:val="0"/>
        <w:autoSpaceDN w:val="0"/>
        <w:adjustRightInd w:val="0"/>
        <w:rPr>
          <w:sz w:val="20"/>
          <w:szCs w:val="20"/>
        </w:rPr>
      </w:pPr>
      <w:proofErr w:type="spellStart"/>
      <w:r w:rsidRPr="003A0A33">
        <w:rPr>
          <w:sz w:val="20"/>
          <w:szCs w:val="20"/>
          <w:vertAlign w:val="superscript"/>
        </w:rPr>
        <w:t>a</w:t>
      </w:r>
      <w:r w:rsidRPr="003A0A33">
        <w:rPr>
          <w:sz w:val="20"/>
          <w:szCs w:val="20"/>
        </w:rPr>
        <w:t>Reverse</w:t>
      </w:r>
      <w:proofErr w:type="spellEnd"/>
      <w:r w:rsidRPr="003A0A33">
        <w:rPr>
          <w:sz w:val="20"/>
          <w:szCs w:val="20"/>
        </w:rPr>
        <w:t xml:space="preserve"> scored</w:t>
      </w:r>
    </w:p>
    <w:p w14:paraId="36F11841" w14:textId="77777777" w:rsidR="005D14F2" w:rsidRPr="003A0A33" w:rsidRDefault="005D14F2" w:rsidP="005D14F2">
      <w:pPr>
        <w:widowControl w:val="0"/>
        <w:autoSpaceDE w:val="0"/>
        <w:autoSpaceDN w:val="0"/>
        <w:adjustRightInd w:val="0"/>
        <w:ind w:left="480" w:hanging="480"/>
        <w:rPr>
          <w:i/>
          <w:iCs/>
          <w:sz w:val="20"/>
          <w:szCs w:val="20"/>
        </w:rPr>
      </w:pPr>
    </w:p>
    <w:p w14:paraId="5A3C518D" w14:textId="77777777" w:rsidR="005D14F2" w:rsidRPr="003A0A33" w:rsidRDefault="005D14F2" w:rsidP="005D14F2">
      <w:pPr>
        <w:widowControl w:val="0"/>
        <w:autoSpaceDE w:val="0"/>
        <w:autoSpaceDN w:val="0"/>
        <w:adjustRightInd w:val="0"/>
        <w:ind w:left="480" w:hanging="480"/>
        <w:rPr>
          <w:sz w:val="20"/>
          <w:szCs w:val="20"/>
        </w:rPr>
      </w:pPr>
      <w:r w:rsidRPr="003A0A33">
        <w:rPr>
          <w:sz w:val="20"/>
          <w:szCs w:val="20"/>
        </w:rPr>
        <w:t>*p &lt; .05, **p &lt; .01, ***p &lt; .001</w:t>
      </w:r>
    </w:p>
    <w:p w14:paraId="57116331" w14:textId="77777777" w:rsidR="005D14F2" w:rsidRPr="003A0A33" w:rsidRDefault="005D14F2" w:rsidP="005D14F2">
      <w:pPr>
        <w:widowControl w:val="0"/>
        <w:autoSpaceDE w:val="0"/>
        <w:autoSpaceDN w:val="0"/>
        <w:adjustRightInd w:val="0"/>
        <w:ind w:left="480" w:hanging="480"/>
        <w:rPr>
          <w:sz w:val="20"/>
          <w:szCs w:val="20"/>
        </w:rPr>
      </w:pPr>
    </w:p>
    <w:p w14:paraId="511727E4" w14:textId="22438D9F" w:rsidR="005D14F2" w:rsidRPr="003A0A33" w:rsidRDefault="005D14F2" w:rsidP="005D14F2">
      <w:pPr>
        <w:widowControl w:val="0"/>
        <w:autoSpaceDE w:val="0"/>
        <w:autoSpaceDN w:val="0"/>
        <w:adjustRightInd w:val="0"/>
        <w:ind w:left="480" w:hanging="480"/>
        <w:rPr>
          <w:sz w:val="20"/>
          <w:szCs w:val="20"/>
        </w:rPr>
      </w:pPr>
      <w:r w:rsidRPr="003A0A33">
        <w:rPr>
          <w:i/>
          <w:iCs/>
          <w:sz w:val="20"/>
          <w:szCs w:val="20"/>
        </w:rPr>
        <w:t>Note</w:t>
      </w:r>
      <w:r w:rsidRPr="003A0A33">
        <w:rPr>
          <w:sz w:val="20"/>
          <w:szCs w:val="20"/>
        </w:rPr>
        <w:t>: ASI = Ambivalent Sexism Inventory; WPAS = White Privilege Attitudes Scale; BAS = Bystander Attitude Scale; ARBI = Anti-Racism Behavioral Inventory; IRI = Interpersonal Reactivity Index; AAQS = Acceptance and Action Questionnaire–Stigma; reference groups for dummy coding of demographic variables were as follows: female, non-Hispanic white, Republican</w:t>
      </w:r>
    </w:p>
    <w:p w14:paraId="5010CB71" w14:textId="77777777" w:rsidR="00057C44" w:rsidRDefault="00057C44" w:rsidP="00613179">
      <w:pPr>
        <w:spacing w:line="480" w:lineRule="auto"/>
        <w:rPr>
          <w:i/>
          <w:iCs/>
        </w:rPr>
      </w:pPr>
    </w:p>
    <w:p w14:paraId="1DC95B32" w14:textId="21799333" w:rsidR="0038307F" w:rsidRPr="007C2EFC" w:rsidRDefault="00312B51" w:rsidP="00613179">
      <w:pPr>
        <w:spacing w:line="480" w:lineRule="auto"/>
        <w:rPr>
          <w:i/>
          <w:iCs/>
        </w:rPr>
      </w:pPr>
      <w:r>
        <w:rPr>
          <w:i/>
          <w:iCs/>
        </w:rPr>
        <w:t>2.</w:t>
      </w:r>
      <w:r w:rsidR="00AE5071">
        <w:rPr>
          <w:i/>
          <w:iCs/>
        </w:rPr>
        <w:t>2</w:t>
      </w:r>
      <w:r>
        <w:rPr>
          <w:i/>
          <w:iCs/>
        </w:rPr>
        <w:t xml:space="preserve"> </w:t>
      </w:r>
      <w:r w:rsidR="00B03A16">
        <w:rPr>
          <w:i/>
          <w:iCs/>
        </w:rPr>
        <w:t xml:space="preserve">Predictors of </w:t>
      </w:r>
      <w:r w:rsidR="00FA1503">
        <w:rPr>
          <w:i/>
          <w:iCs/>
        </w:rPr>
        <w:t>anti-racist/anti-sexist attitudes</w:t>
      </w:r>
    </w:p>
    <w:p w14:paraId="5648F9E4" w14:textId="60818C20" w:rsidR="00517742" w:rsidRDefault="00517742" w:rsidP="00517742">
      <w:pPr>
        <w:spacing w:line="480" w:lineRule="auto"/>
        <w:ind w:firstLine="720"/>
      </w:pPr>
      <w:r>
        <w:t xml:space="preserve">The first model testing predictors of ambivalent sexism with only demographic factors indicated </w:t>
      </w:r>
      <w:r w:rsidR="00A066E9">
        <w:t xml:space="preserve">that </w:t>
      </w:r>
      <w:r>
        <w:t>male gender</w:t>
      </w:r>
      <w:r w:rsidR="00A066E9">
        <w:t xml:space="preserve">, </w:t>
      </w:r>
      <w:r>
        <w:t>older age</w:t>
      </w:r>
      <w:r w:rsidR="00A066E9">
        <w:t xml:space="preserve">, and Republican political affiliation </w:t>
      </w:r>
      <w:r w:rsidR="00AF1C68">
        <w:t>predicted higher ambivalent sexism</w:t>
      </w:r>
      <w:r w:rsidR="00A066E9">
        <w:t xml:space="preserve"> </w:t>
      </w:r>
      <w:r>
        <w:t>(see Table 3). In the second model, adding perspective taking and psychological inflexibility marginally increased the proportion of variance accounted for in ambivalent sexism (</w:t>
      </w:r>
      <w:r w:rsidRPr="00840DD7">
        <w:rPr>
          <w:i/>
        </w:rPr>
        <w:t>R</w:t>
      </w:r>
      <w:r w:rsidRPr="00840DD7">
        <w:rPr>
          <w:i/>
          <w:vertAlign w:val="superscript"/>
        </w:rPr>
        <w:t>2</w:t>
      </w:r>
      <w:r w:rsidRPr="00C63518">
        <w:t xml:space="preserve"> </w:t>
      </w:r>
      <w:r>
        <w:t>value changed from .</w:t>
      </w:r>
      <w:r w:rsidR="00A066E9">
        <w:t>31</w:t>
      </w:r>
      <w:r>
        <w:t xml:space="preserve"> to .3</w:t>
      </w:r>
      <w:r w:rsidR="00A066E9">
        <w:t>3</w:t>
      </w:r>
      <w:r>
        <w:t xml:space="preserve">), with </w:t>
      </w:r>
      <w:r w:rsidR="00A066E9">
        <w:t>no psychological factors being significant predictors.</w:t>
      </w:r>
    </w:p>
    <w:p w14:paraId="3951C29C" w14:textId="1FA76B5A" w:rsidR="00517742" w:rsidRDefault="00613179" w:rsidP="005A4DAA">
      <w:pPr>
        <w:spacing w:line="480" w:lineRule="auto"/>
        <w:ind w:firstLine="450"/>
      </w:pPr>
      <w:r>
        <w:t>The first model testing predictors of white privilege awareness</w:t>
      </w:r>
      <w:r w:rsidR="00051D1B">
        <w:t xml:space="preserve"> with only demographic factors indicated </w:t>
      </w:r>
      <w:r w:rsidR="00A066E9">
        <w:t xml:space="preserve">male gender and Republican political affiliation </w:t>
      </w:r>
      <w:r w:rsidR="00CF222B">
        <w:t>largely predicted lower awareness compared to other groups</w:t>
      </w:r>
      <w:r w:rsidR="00051D1B">
        <w:t xml:space="preserve">, but not age or race/ethnicity. In the second model, adding perspective taking and psychological inflexibility did not </w:t>
      </w:r>
      <w:r w:rsidR="001952AA">
        <w:t>change</w:t>
      </w:r>
      <w:r w:rsidR="001952AA" w:rsidRPr="001952AA">
        <w:t xml:space="preserve"> </w:t>
      </w:r>
      <w:r w:rsidR="001952AA">
        <w:t>the proportion of variance accounted for in white privilege awareness (</w:t>
      </w:r>
      <w:r w:rsidR="001952AA" w:rsidRPr="00840DD7">
        <w:rPr>
          <w:i/>
        </w:rPr>
        <w:t>R</w:t>
      </w:r>
      <w:r w:rsidR="001952AA" w:rsidRPr="00840DD7">
        <w:rPr>
          <w:i/>
          <w:vertAlign w:val="superscript"/>
        </w:rPr>
        <w:t>2</w:t>
      </w:r>
      <w:r w:rsidR="001952AA" w:rsidRPr="00C63518">
        <w:t xml:space="preserve"> </w:t>
      </w:r>
      <w:r w:rsidR="001952AA">
        <w:t>value was 0.3</w:t>
      </w:r>
      <w:r w:rsidR="00CF222B">
        <w:t>3</w:t>
      </w:r>
      <w:r w:rsidR="001952AA">
        <w:t xml:space="preserve"> in both models). Gender and </w:t>
      </w:r>
      <w:r w:rsidR="001952AA">
        <w:lastRenderedPageBreak/>
        <w:t>political affiliation remained significant predictors in this model, and no other demographic or psychological factors were identified as</w:t>
      </w:r>
      <w:r w:rsidR="00CE5774">
        <w:t xml:space="preserve"> significant</w:t>
      </w:r>
      <w:r w:rsidR="001952AA">
        <w:t xml:space="preserve"> predictors.</w:t>
      </w:r>
    </w:p>
    <w:p w14:paraId="01C32B24" w14:textId="77777777" w:rsidR="00517742" w:rsidRDefault="00517742" w:rsidP="007F087B">
      <w:pPr>
        <w:widowControl w:val="0"/>
        <w:autoSpaceDE w:val="0"/>
        <w:autoSpaceDN w:val="0"/>
        <w:adjustRightInd w:val="0"/>
        <w:ind w:left="450"/>
      </w:pPr>
    </w:p>
    <w:p w14:paraId="2C66499A" w14:textId="77777777" w:rsidR="00517742" w:rsidRDefault="00517742" w:rsidP="007F087B">
      <w:pPr>
        <w:widowControl w:val="0"/>
        <w:autoSpaceDE w:val="0"/>
        <w:autoSpaceDN w:val="0"/>
        <w:adjustRightInd w:val="0"/>
        <w:ind w:left="450"/>
      </w:pPr>
    </w:p>
    <w:p w14:paraId="30BFB954" w14:textId="375AAB31" w:rsidR="007F087B" w:rsidRDefault="007F087B" w:rsidP="007F087B">
      <w:pPr>
        <w:widowControl w:val="0"/>
        <w:autoSpaceDE w:val="0"/>
        <w:autoSpaceDN w:val="0"/>
        <w:adjustRightInd w:val="0"/>
        <w:ind w:left="450"/>
        <w:rPr>
          <w:i/>
          <w:iCs/>
        </w:rPr>
      </w:pPr>
      <w:r w:rsidRPr="00B92CCB">
        <w:t xml:space="preserve">Table </w:t>
      </w:r>
      <w:r>
        <w:t>3</w:t>
      </w:r>
      <w:r w:rsidRPr="00B92CCB">
        <w:t xml:space="preserve">. </w:t>
      </w:r>
      <w:r w:rsidRPr="00B92CCB">
        <w:rPr>
          <w:i/>
          <w:iCs/>
        </w:rPr>
        <w:t xml:space="preserve">Psychological </w:t>
      </w:r>
      <w:r w:rsidR="000567B7">
        <w:rPr>
          <w:i/>
          <w:iCs/>
        </w:rPr>
        <w:t>in</w:t>
      </w:r>
      <w:r w:rsidRPr="00B92CCB">
        <w:rPr>
          <w:i/>
          <w:iCs/>
        </w:rPr>
        <w:t>flexibility</w:t>
      </w:r>
      <w:r>
        <w:rPr>
          <w:i/>
          <w:iCs/>
        </w:rPr>
        <w:t>, perspective taking, and demographics</w:t>
      </w:r>
      <w:r w:rsidRPr="00B92CCB">
        <w:rPr>
          <w:i/>
          <w:iCs/>
        </w:rPr>
        <w:t xml:space="preserve"> predicting </w:t>
      </w:r>
      <w:r>
        <w:rPr>
          <w:i/>
          <w:iCs/>
        </w:rPr>
        <w:t>anti-sexist/anti-racist attitudes</w:t>
      </w:r>
    </w:p>
    <w:p w14:paraId="74791FED" w14:textId="65CABA2F" w:rsidR="00855B66" w:rsidRDefault="00855B66" w:rsidP="007F087B">
      <w:pPr>
        <w:widowControl w:val="0"/>
        <w:autoSpaceDE w:val="0"/>
        <w:autoSpaceDN w:val="0"/>
        <w:adjustRightInd w:val="0"/>
        <w:ind w:left="450"/>
      </w:pPr>
    </w:p>
    <w:tbl>
      <w:tblPr>
        <w:tblStyle w:val="TableGrid"/>
        <w:tblW w:w="9446" w:type="dxa"/>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0"/>
        <w:gridCol w:w="1350"/>
        <w:gridCol w:w="2250"/>
        <w:gridCol w:w="2366"/>
      </w:tblGrid>
      <w:tr w:rsidR="00855B66" w:rsidRPr="00B92CCB" w14:paraId="28C68CF7" w14:textId="77777777" w:rsidTr="00225F7D">
        <w:trPr>
          <w:trHeight w:val="476"/>
        </w:trPr>
        <w:tc>
          <w:tcPr>
            <w:tcW w:w="3480" w:type="dxa"/>
            <w:tcBorders>
              <w:top w:val="single" w:sz="4" w:space="0" w:color="auto"/>
              <w:bottom w:val="single" w:sz="4" w:space="0" w:color="auto"/>
            </w:tcBorders>
          </w:tcPr>
          <w:p w14:paraId="4C443FB5" w14:textId="77777777" w:rsidR="00855B66" w:rsidRPr="00B92CCB" w:rsidRDefault="00855B66" w:rsidP="00225F7D">
            <w:pPr>
              <w:widowControl w:val="0"/>
              <w:autoSpaceDE w:val="0"/>
              <w:autoSpaceDN w:val="0"/>
              <w:adjustRightInd w:val="0"/>
              <w:rPr>
                <w:i/>
                <w:iCs/>
              </w:rPr>
            </w:pPr>
            <w:r w:rsidRPr="00B92CCB">
              <w:rPr>
                <w:i/>
                <w:iCs/>
              </w:rPr>
              <w:t>Predicting ASI</w:t>
            </w:r>
          </w:p>
        </w:tc>
        <w:tc>
          <w:tcPr>
            <w:tcW w:w="1350" w:type="dxa"/>
            <w:tcBorders>
              <w:top w:val="single" w:sz="4" w:space="0" w:color="auto"/>
              <w:bottom w:val="single" w:sz="4" w:space="0" w:color="auto"/>
            </w:tcBorders>
          </w:tcPr>
          <w:p w14:paraId="714CD1A7" w14:textId="77777777" w:rsidR="00855B66" w:rsidRPr="00B92CCB" w:rsidRDefault="00855B66" w:rsidP="00225F7D">
            <w:pPr>
              <w:widowControl w:val="0"/>
              <w:autoSpaceDE w:val="0"/>
              <w:autoSpaceDN w:val="0"/>
              <w:adjustRightInd w:val="0"/>
            </w:pPr>
            <w:r w:rsidRPr="00B92CCB">
              <w:t>B</w:t>
            </w:r>
          </w:p>
        </w:tc>
        <w:tc>
          <w:tcPr>
            <w:tcW w:w="2250" w:type="dxa"/>
            <w:tcBorders>
              <w:top w:val="single" w:sz="4" w:space="0" w:color="auto"/>
              <w:bottom w:val="single" w:sz="4" w:space="0" w:color="auto"/>
            </w:tcBorders>
          </w:tcPr>
          <w:p w14:paraId="2B13D7C6" w14:textId="77777777" w:rsidR="00855B66" w:rsidRPr="00B92CCB" w:rsidRDefault="00855B66" w:rsidP="00225F7D">
            <w:pPr>
              <w:widowControl w:val="0"/>
              <w:autoSpaceDE w:val="0"/>
              <w:autoSpaceDN w:val="0"/>
              <w:adjustRightInd w:val="0"/>
            </w:pPr>
            <w:r w:rsidRPr="00B92CCB">
              <w:t>SE</w:t>
            </w:r>
          </w:p>
        </w:tc>
        <w:tc>
          <w:tcPr>
            <w:tcW w:w="2366" w:type="dxa"/>
            <w:tcBorders>
              <w:top w:val="single" w:sz="4" w:space="0" w:color="auto"/>
              <w:bottom w:val="single" w:sz="4" w:space="0" w:color="auto"/>
            </w:tcBorders>
          </w:tcPr>
          <w:p w14:paraId="3349942F" w14:textId="77777777" w:rsidR="00855B66" w:rsidRPr="00B92CCB" w:rsidRDefault="00855B66" w:rsidP="00225F7D">
            <w:pPr>
              <w:widowControl w:val="0"/>
              <w:autoSpaceDE w:val="0"/>
              <w:autoSpaceDN w:val="0"/>
              <w:adjustRightInd w:val="0"/>
            </w:pPr>
            <w:r w:rsidRPr="00553EF0">
              <w:rPr>
                <w:i/>
              </w:rPr>
              <w:t>R</w:t>
            </w:r>
            <w:r w:rsidRPr="00553EF0">
              <w:rPr>
                <w:i/>
                <w:vertAlign w:val="superscript"/>
              </w:rPr>
              <w:t xml:space="preserve">2 </w:t>
            </w:r>
          </w:p>
        </w:tc>
      </w:tr>
      <w:tr w:rsidR="00855B66" w:rsidRPr="00B92CCB" w14:paraId="3D619168" w14:textId="77777777" w:rsidTr="00225F7D">
        <w:trPr>
          <w:trHeight w:val="277"/>
        </w:trPr>
        <w:tc>
          <w:tcPr>
            <w:tcW w:w="3480" w:type="dxa"/>
          </w:tcPr>
          <w:p w14:paraId="641ABAEB" w14:textId="77777777" w:rsidR="00855B66" w:rsidRPr="008D112F" w:rsidRDefault="00855B66" w:rsidP="00225F7D">
            <w:pPr>
              <w:widowControl w:val="0"/>
              <w:autoSpaceDE w:val="0"/>
              <w:autoSpaceDN w:val="0"/>
              <w:adjustRightInd w:val="0"/>
              <w:rPr>
                <w:i/>
                <w:iCs/>
              </w:rPr>
            </w:pPr>
            <w:r>
              <w:rPr>
                <w:i/>
                <w:iCs/>
              </w:rPr>
              <w:t>Model 1</w:t>
            </w:r>
          </w:p>
        </w:tc>
        <w:tc>
          <w:tcPr>
            <w:tcW w:w="1350" w:type="dxa"/>
          </w:tcPr>
          <w:p w14:paraId="7081A561" w14:textId="77777777" w:rsidR="00855B66" w:rsidRDefault="00855B66" w:rsidP="00225F7D">
            <w:pPr>
              <w:widowControl w:val="0"/>
              <w:autoSpaceDE w:val="0"/>
              <w:autoSpaceDN w:val="0"/>
              <w:adjustRightInd w:val="0"/>
            </w:pPr>
          </w:p>
        </w:tc>
        <w:tc>
          <w:tcPr>
            <w:tcW w:w="2250" w:type="dxa"/>
          </w:tcPr>
          <w:p w14:paraId="38B27C8A" w14:textId="77777777" w:rsidR="00855B66" w:rsidRDefault="00855B66" w:rsidP="00225F7D">
            <w:pPr>
              <w:widowControl w:val="0"/>
              <w:autoSpaceDE w:val="0"/>
              <w:autoSpaceDN w:val="0"/>
              <w:adjustRightInd w:val="0"/>
            </w:pPr>
          </w:p>
        </w:tc>
        <w:tc>
          <w:tcPr>
            <w:tcW w:w="2366" w:type="dxa"/>
          </w:tcPr>
          <w:p w14:paraId="32608F2D" w14:textId="77777777" w:rsidR="00855B66" w:rsidRDefault="00855B66" w:rsidP="00225F7D">
            <w:pPr>
              <w:widowControl w:val="0"/>
              <w:autoSpaceDE w:val="0"/>
              <w:autoSpaceDN w:val="0"/>
              <w:adjustRightInd w:val="0"/>
            </w:pPr>
            <w:r>
              <w:t>0.31</w:t>
            </w:r>
          </w:p>
        </w:tc>
      </w:tr>
      <w:tr w:rsidR="00855B66" w:rsidRPr="00B92CCB" w14:paraId="16A8C1AE" w14:textId="77777777" w:rsidTr="00225F7D">
        <w:trPr>
          <w:trHeight w:val="277"/>
        </w:trPr>
        <w:tc>
          <w:tcPr>
            <w:tcW w:w="3480" w:type="dxa"/>
          </w:tcPr>
          <w:p w14:paraId="63141760" w14:textId="77777777" w:rsidR="00855B66" w:rsidRPr="00B92CCB" w:rsidRDefault="00855B66" w:rsidP="00225F7D">
            <w:pPr>
              <w:widowControl w:val="0"/>
              <w:autoSpaceDE w:val="0"/>
              <w:autoSpaceDN w:val="0"/>
              <w:adjustRightInd w:val="0"/>
              <w:ind w:left="846" w:hanging="576"/>
            </w:pPr>
            <w:r>
              <w:t>Age</w:t>
            </w:r>
          </w:p>
        </w:tc>
        <w:tc>
          <w:tcPr>
            <w:tcW w:w="1350" w:type="dxa"/>
          </w:tcPr>
          <w:p w14:paraId="14D19A7D" w14:textId="77777777" w:rsidR="00855B66" w:rsidRPr="00B92CCB" w:rsidRDefault="00855B66" w:rsidP="00225F7D">
            <w:pPr>
              <w:widowControl w:val="0"/>
              <w:autoSpaceDE w:val="0"/>
              <w:autoSpaceDN w:val="0"/>
              <w:adjustRightInd w:val="0"/>
            </w:pPr>
            <w:r>
              <w:t>-0.39*</w:t>
            </w:r>
          </w:p>
        </w:tc>
        <w:tc>
          <w:tcPr>
            <w:tcW w:w="2250" w:type="dxa"/>
          </w:tcPr>
          <w:p w14:paraId="4820745E" w14:textId="77777777" w:rsidR="00855B66" w:rsidRPr="00B92CCB" w:rsidRDefault="00855B66" w:rsidP="00225F7D">
            <w:pPr>
              <w:widowControl w:val="0"/>
              <w:autoSpaceDE w:val="0"/>
              <w:autoSpaceDN w:val="0"/>
              <w:adjustRightInd w:val="0"/>
            </w:pPr>
            <w:r>
              <w:t>0.18</w:t>
            </w:r>
          </w:p>
        </w:tc>
        <w:tc>
          <w:tcPr>
            <w:tcW w:w="2366" w:type="dxa"/>
          </w:tcPr>
          <w:p w14:paraId="201D1484" w14:textId="77777777" w:rsidR="00855B66" w:rsidRDefault="00855B66" w:rsidP="00225F7D">
            <w:pPr>
              <w:widowControl w:val="0"/>
              <w:autoSpaceDE w:val="0"/>
              <w:autoSpaceDN w:val="0"/>
              <w:adjustRightInd w:val="0"/>
            </w:pPr>
          </w:p>
        </w:tc>
      </w:tr>
      <w:tr w:rsidR="00855B66" w:rsidRPr="00B92CCB" w14:paraId="4AE9CD1C" w14:textId="77777777" w:rsidTr="00225F7D">
        <w:trPr>
          <w:trHeight w:val="277"/>
        </w:trPr>
        <w:tc>
          <w:tcPr>
            <w:tcW w:w="3480" w:type="dxa"/>
          </w:tcPr>
          <w:p w14:paraId="631AECC0" w14:textId="77777777" w:rsidR="00855B66" w:rsidRDefault="00855B66" w:rsidP="00225F7D">
            <w:pPr>
              <w:widowControl w:val="0"/>
              <w:autoSpaceDE w:val="0"/>
              <w:autoSpaceDN w:val="0"/>
              <w:adjustRightInd w:val="0"/>
              <w:ind w:left="846" w:hanging="576"/>
            </w:pPr>
            <w:r>
              <w:t>Male</w:t>
            </w:r>
          </w:p>
        </w:tc>
        <w:tc>
          <w:tcPr>
            <w:tcW w:w="1350" w:type="dxa"/>
          </w:tcPr>
          <w:p w14:paraId="1AF978F7" w14:textId="77777777" w:rsidR="00855B66" w:rsidRPr="00B92CCB" w:rsidRDefault="00855B66" w:rsidP="00225F7D">
            <w:pPr>
              <w:widowControl w:val="0"/>
              <w:autoSpaceDE w:val="0"/>
              <w:autoSpaceDN w:val="0"/>
              <w:adjustRightInd w:val="0"/>
            </w:pPr>
            <w:r>
              <w:t>9.81***</w:t>
            </w:r>
          </w:p>
        </w:tc>
        <w:tc>
          <w:tcPr>
            <w:tcW w:w="2250" w:type="dxa"/>
          </w:tcPr>
          <w:p w14:paraId="6FA24ED4" w14:textId="77777777" w:rsidR="00855B66" w:rsidRPr="00B92CCB" w:rsidRDefault="00855B66" w:rsidP="00225F7D">
            <w:pPr>
              <w:widowControl w:val="0"/>
              <w:autoSpaceDE w:val="0"/>
              <w:autoSpaceDN w:val="0"/>
              <w:adjustRightInd w:val="0"/>
            </w:pPr>
            <w:r>
              <w:t>1.73</w:t>
            </w:r>
          </w:p>
        </w:tc>
        <w:tc>
          <w:tcPr>
            <w:tcW w:w="2366" w:type="dxa"/>
          </w:tcPr>
          <w:p w14:paraId="40B71693" w14:textId="77777777" w:rsidR="00855B66" w:rsidRDefault="00855B66" w:rsidP="00225F7D">
            <w:pPr>
              <w:widowControl w:val="0"/>
              <w:autoSpaceDE w:val="0"/>
              <w:autoSpaceDN w:val="0"/>
              <w:adjustRightInd w:val="0"/>
            </w:pPr>
          </w:p>
        </w:tc>
      </w:tr>
      <w:tr w:rsidR="00855B66" w:rsidRPr="00B92CCB" w14:paraId="0149EA0C" w14:textId="77777777" w:rsidTr="00225F7D">
        <w:trPr>
          <w:trHeight w:val="277"/>
        </w:trPr>
        <w:tc>
          <w:tcPr>
            <w:tcW w:w="3480" w:type="dxa"/>
          </w:tcPr>
          <w:p w14:paraId="066E7E7F" w14:textId="55F0DDA7" w:rsidR="00855B66" w:rsidRDefault="00517742" w:rsidP="00225F7D">
            <w:pPr>
              <w:widowControl w:val="0"/>
              <w:autoSpaceDE w:val="0"/>
              <w:autoSpaceDN w:val="0"/>
              <w:adjustRightInd w:val="0"/>
              <w:ind w:left="846" w:hanging="576"/>
            </w:pPr>
            <w:r>
              <w:t>Gender n</w:t>
            </w:r>
            <w:r w:rsidR="00855B66">
              <w:t>onbinary</w:t>
            </w:r>
          </w:p>
        </w:tc>
        <w:tc>
          <w:tcPr>
            <w:tcW w:w="1350" w:type="dxa"/>
          </w:tcPr>
          <w:p w14:paraId="57F78103" w14:textId="77777777" w:rsidR="00855B66" w:rsidRDefault="00855B66" w:rsidP="00225F7D">
            <w:pPr>
              <w:widowControl w:val="0"/>
              <w:autoSpaceDE w:val="0"/>
              <w:autoSpaceDN w:val="0"/>
              <w:adjustRightInd w:val="0"/>
            </w:pPr>
            <w:r>
              <w:t>-22.32</w:t>
            </w:r>
          </w:p>
        </w:tc>
        <w:tc>
          <w:tcPr>
            <w:tcW w:w="2250" w:type="dxa"/>
          </w:tcPr>
          <w:p w14:paraId="4D1D36BE" w14:textId="77777777" w:rsidR="00855B66" w:rsidRDefault="00855B66" w:rsidP="00225F7D">
            <w:pPr>
              <w:widowControl w:val="0"/>
              <w:autoSpaceDE w:val="0"/>
              <w:autoSpaceDN w:val="0"/>
              <w:adjustRightInd w:val="0"/>
            </w:pPr>
            <w:r>
              <w:t>15.45</w:t>
            </w:r>
          </w:p>
        </w:tc>
        <w:tc>
          <w:tcPr>
            <w:tcW w:w="2366" w:type="dxa"/>
          </w:tcPr>
          <w:p w14:paraId="74C9EB04" w14:textId="77777777" w:rsidR="00855B66" w:rsidRDefault="00855B66" w:rsidP="00225F7D">
            <w:pPr>
              <w:widowControl w:val="0"/>
              <w:autoSpaceDE w:val="0"/>
              <w:autoSpaceDN w:val="0"/>
              <w:adjustRightInd w:val="0"/>
            </w:pPr>
          </w:p>
        </w:tc>
      </w:tr>
      <w:tr w:rsidR="00855B66" w:rsidRPr="00B92CCB" w14:paraId="04F77FF0" w14:textId="77777777" w:rsidTr="00225F7D">
        <w:trPr>
          <w:trHeight w:val="277"/>
        </w:trPr>
        <w:tc>
          <w:tcPr>
            <w:tcW w:w="3480" w:type="dxa"/>
          </w:tcPr>
          <w:p w14:paraId="0BA48FED" w14:textId="77777777" w:rsidR="00855B66" w:rsidRDefault="00855B66" w:rsidP="00225F7D">
            <w:pPr>
              <w:widowControl w:val="0"/>
              <w:autoSpaceDE w:val="0"/>
              <w:autoSpaceDN w:val="0"/>
              <w:adjustRightInd w:val="0"/>
              <w:ind w:left="846" w:hanging="576"/>
            </w:pPr>
            <w:r>
              <w:t>Other gender identity</w:t>
            </w:r>
          </w:p>
        </w:tc>
        <w:tc>
          <w:tcPr>
            <w:tcW w:w="1350" w:type="dxa"/>
          </w:tcPr>
          <w:p w14:paraId="4332281A" w14:textId="77777777" w:rsidR="00855B66" w:rsidRDefault="00855B66" w:rsidP="00225F7D">
            <w:pPr>
              <w:widowControl w:val="0"/>
              <w:autoSpaceDE w:val="0"/>
              <w:autoSpaceDN w:val="0"/>
              <w:adjustRightInd w:val="0"/>
            </w:pPr>
            <w:r>
              <w:t>-21.85</w:t>
            </w:r>
          </w:p>
        </w:tc>
        <w:tc>
          <w:tcPr>
            <w:tcW w:w="2250" w:type="dxa"/>
          </w:tcPr>
          <w:p w14:paraId="76394AD7" w14:textId="77777777" w:rsidR="00855B66" w:rsidRDefault="00855B66" w:rsidP="00225F7D">
            <w:pPr>
              <w:widowControl w:val="0"/>
              <w:autoSpaceDE w:val="0"/>
              <w:autoSpaceDN w:val="0"/>
              <w:adjustRightInd w:val="0"/>
            </w:pPr>
            <w:r>
              <w:t>15.55</w:t>
            </w:r>
          </w:p>
        </w:tc>
        <w:tc>
          <w:tcPr>
            <w:tcW w:w="2366" w:type="dxa"/>
          </w:tcPr>
          <w:p w14:paraId="0EF91717" w14:textId="77777777" w:rsidR="00855B66" w:rsidRDefault="00855B66" w:rsidP="00225F7D">
            <w:pPr>
              <w:widowControl w:val="0"/>
              <w:autoSpaceDE w:val="0"/>
              <w:autoSpaceDN w:val="0"/>
              <w:adjustRightInd w:val="0"/>
            </w:pPr>
          </w:p>
        </w:tc>
      </w:tr>
      <w:tr w:rsidR="00855B66" w:rsidRPr="00B92CCB" w14:paraId="7A158351" w14:textId="77777777" w:rsidTr="00225F7D">
        <w:trPr>
          <w:trHeight w:val="277"/>
        </w:trPr>
        <w:tc>
          <w:tcPr>
            <w:tcW w:w="3480" w:type="dxa"/>
          </w:tcPr>
          <w:p w14:paraId="25F3BE9B" w14:textId="77777777" w:rsidR="00855B66" w:rsidRDefault="00855B66" w:rsidP="00225F7D">
            <w:pPr>
              <w:widowControl w:val="0"/>
              <w:autoSpaceDE w:val="0"/>
              <w:autoSpaceDN w:val="0"/>
              <w:adjustRightInd w:val="0"/>
              <w:ind w:left="846" w:hanging="576"/>
            </w:pPr>
            <w:r>
              <w:t>Non-white</w:t>
            </w:r>
          </w:p>
        </w:tc>
        <w:tc>
          <w:tcPr>
            <w:tcW w:w="1350" w:type="dxa"/>
          </w:tcPr>
          <w:p w14:paraId="12E3FE6D" w14:textId="77777777" w:rsidR="00855B66" w:rsidRDefault="00855B66" w:rsidP="00225F7D">
            <w:pPr>
              <w:widowControl w:val="0"/>
              <w:autoSpaceDE w:val="0"/>
              <w:autoSpaceDN w:val="0"/>
              <w:adjustRightInd w:val="0"/>
            </w:pPr>
            <w:r>
              <w:t>-1.77</w:t>
            </w:r>
          </w:p>
        </w:tc>
        <w:tc>
          <w:tcPr>
            <w:tcW w:w="2250" w:type="dxa"/>
          </w:tcPr>
          <w:p w14:paraId="4FA46554" w14:textId="77777777" w:rsidR="00855B66" w:rsidRDefault="00855B66" w:rsidP="00225F7D">
            <w:pPr>
              <w:widowControl w:val="0"/>
              <w:autoSpaceDE w:val="0"/>
              <w:autoSpaceDN w:val="0"/>
              <w:adjustRightInd w:val="0"/>
            </w:pPr>
            <w:r>
              <w:t>2.65</w:t>
            </w:r>
          </w:p>
        </w:tc>
        <w:tc>
          <w:tcPr>
            <w:tcW w:w="2366" w:type="dxa"/>
          </w:tcPr>
          <w:p w14:paraId="70D01729" w14:textId="77777777" w:rsidR="00855B66" w:rsidRDefault="00855B66" w:rsidP="00225F7D">
            <w:pPr>
              <w:widowControl w:val="0"/>
              <w:autoSpaceDE w:val="0"/>
              <w:autoSpaceDN w:val="0"/>
              <w:adjustRightInd w:val="0"/>
            </w:pPr>
          </w:p>
        </w:tc>
      </w:tr>
      <w:tr w:rsidR="00855B66" w:rsidRPr="00B92CCB" w14:paraId="510F2411" w14:textId="77777777" w:rsidTr="00225F7D">
        <w:trPr>
          <w:trHeight w:val="277"/>
        </w:trPr>
        <w:tc>
          <w:tcPr>
            <w:tcW w:w="3480" w:type="dxa"/>
          </w:tcPr>
          <w:p w14:paraId="265BAB58" w14:textId="77777777" w:rsidR="00855B66" w:rsidRDefault="00855B66" w:rsidP="00225F7D">
            <w:pPr>
              <w:widowControl w:val="0"/>
              <w:autoSpaceDE w:val="0"/>
              <w:autoSpaceDN w:val="0"/>
              <w:adjustRightInd w:val="0"/>
              <w:ind w:left="846" w:hanging="576"/>
            </w:pPr>
            <w:r>
              <w:t>Democrat</w:t>
            </w:r>
          </w:p>
        </w:tc>
        <w:tc>
          <w:tcPr>
            <w:tcW w:w="1350" w:type="dxa"/>
          </w:tcPr>
          <w:p w14:paraId="25C91E9F" w14:textId="77777777" w:rsidR="00855B66" w:rsidRPr="00B92CCB" w:rsidRDefault="00855B66" w:rsidP="00225F7D">
            <w:pPr>
              <w:widowControl w:val="0"/>
              <w:autoSpaceDE w:val="0"/>
              <w:autoSpaceDN w:val="0"/>
              <w:adjustRightInd w:val="0"/>
            </w:pPr>
            <w:r>
              <w:t>-24.30***</w:t>
            </w:r>
          </w:p>
        </w:tc>
        <w:tc>
          <w:tcPr>
            <w:tcW w:w="2250" w:type="dxa"/>
          </w:tcPr>
          <w:p w14:paraId="2FA87076" w14:textId="77777777" w:rsidR="00855B66" w:rsidRPr="00B92CCB" w:rsidRDefault="00855B66" w:rsidP="00225F7D">
            <w:pPr>
              <w:widowControl w:val="0"/>
              <w:autoSpaceDE w:val="0"/>
              <w:autoSpaceDN w:val="0"/>
              <w:adjustRightInd w:val="0"/>
            </w:pPr>
            <w:r>
              <w:t>2.44</w:t>
            </w:r>
          </w:p>
        </w:tc>
        <w:tc>
          <w:tcPr>
            <w:tcW w:w="2366" w:type="dxa"/>
          </w:tcPr>
          <w:p w14:paraId="6BEF2945" w14:textId="77777777" w:rsidR="00855B66" w:rsidRDefault="00855B66" w:rsidP="00225F7D">
            <w:pPr>
              <w:widowControl w:val="0"/>
              <w:autoSpaceDE w:val="0"/>
              <w:autoSpaceDN w:val="0"/>
              <w:adjustRightInd w:val="0"/>
            </w:pPr>
          </w:p>
        </w:tc>
      </w:tr>
      <w:tr w:rsidR="00855B66" w14:paraId="3B99021B" w14:textId="77777777" w:rsidTr="00225F7D">
        <w:trPr>
          <w:trHeight w:val="277"/>
        </w:trPr>
        <w:tc>
          <w:tcPr>
            <w:tcW w:w="3480" w:type="dxa"/>
          </w:tcPr>
          <w:p w14:paraId="4CE77E83" w14:textId="77777777" w:rsidR="00855B66" w:rsidRDefault="00855B66" w:rsidP="00225F7D">
            <w:pPr>
              <w:widowControl w:val="0"/>
              <w:autoSpaceDE w:val="0"/>
              <w:autoSpaceDN w:val="0"/>
              <w:adjustRightInd w:val="0"/>
              <w:ind w:left="846" w:hanging="576"/>
            </w:pPr>
            <w:r>
              <w:t>Other political party</w:t>
            </w:r>
          </w:p>
        </w:tc>
        <w:tc>
          <w:tcPr>
            <w:tcW w:w="1350" w:type="dxa"/>
          </w:tcPr>
          <w:p w14:paraId="67ED355D" w14:textId="77777777" w:rsidR="00855B66" w:rsidRDefault="00855B66" w:rsidP="00225F7D">
            <w:pPr>
              <w:widowControl w:val="0"/>
              <w:autoSpaceDE w:val="0"/>
              <w:autoSpaceDN w:val="0"/>
              <w:adjustRightInd w:val="0"/>
              <w:ind w:right="-161"/>
            </w:pPr>
            <w:r>
              <w:t>-17.56***</w:t>
            </w:r>
          </w:p>
        </w:tc>
        <w:tc>
          <w:tcPr>
            <w:tcW w:w="2250" w:type="dxa"/>
          </w:tcPr>
          <w:p w14:paraId="12251F75" w14:textId="77777777" w:rsidR="00855B66" w:rsidRDefault="00855B66" w:rsidP="00225F7D">
            <w:pPr>
              <w:widowControl w:val="0"/>
              <w:autoSpaceDE w:val="0"/>
              <w:autoSpaceDN w:val="0"/>
              <w:adjustRightInd w:val="0"/>
            </w:pPr>
            <w:r>
              <w:t>4.86</w:t>
            </w:r>
          </w:p>
        </w:tc>
        <w:tc>
          <w:tcPr>
            <w:tcW w:w="2366" w:type="dxa"/>
          </w:tcPr>
          <w:p w14:paraId="353489D8" w14:textId="77777777" w:rsidR="00855B66" w:rsidRDefault="00855B66" w:rsidP="00225F7D">
            <w:pPr>
              <w:widowControl w:val="0"/>
              <w:autoSpaceDE w:val="0"/>
              <w:autoSpaceDN w:val="0"/>
              <w:adjustRightInd w:val="0"/>
            </w:pPr>
          </w:p>
        </w:tc>
      </w:tr>
      <w:tr w:rsidR="00855B66" w14:paraId="268D9F0C" w14:textId="77777777" w:rsidTr="00225F7D">
        <w:trPr>
          <w:trHeight w:val="277"/>
        </w:trPr>
        <w:tc>
          <w:tcPr>
            <w:tcW w:w="3480" w:type="dxa"/>
          </w:tcPr>
          <w:p w14:paraId="77F28917" w14:textId="77777777" w:rsidR="00855B66" w:rsidRDefault="00855B66" w:rsidP="00225F7D">
            <w:pPr>
              <w:widowControl w:val="0"/>
              <w:autoSpaceDE w:val="0"/>
              <w:autoSpaceDN w:val="0"/>
              <w:adjustRightInd w:val="0"/>
              <w:ind w:left="846" w:hanging="576"/>
            </w:pPr>
            <w:r>
              <w:t>Politically independent</w:t>
            </w:r>
          </w:p>
        </w:tc>
        <w:tc>
          <w:tcPr>
            <w:tcW w:w="1350" w:type="dxa"/>
          </w:tcPr>
          <w:p w14:paraId="2E823BE8" w14:textId="77777777" w:rsidR="00855B66" w:rsidRDefault="00855B66" w:rsidP="00225F7D">
            <w:pPr>
              <w:widowControl w:val="0"/>
              <w:autoSpaceDE w:val="0"/>
              <w:autoSpaceDN w:val="0"/>
              <w:adjustRightInd w:val="0"/>
              <w:ind w:right="-161"/>
            </w:pPr>
            <w:r>
              <w:t>-9.72***</w:t>
            </w:r>
          </w:p>
        </w:tc>
        <w:tc>
          <w:tcPr>
            <w:tcW w:w="2250" w:type="dxa"/>
          </w:tcPr>
          <w:p w14:paraId="5540F332" w14:textId="77777777" w:rsidR="00855B66" w:rsidRDefault="00855B66" w:rsidP="00225F7D">
            <w:pPr>
              <w:widowControl w:val="0"/>
              <w:autoSpaceDE w:val="0"/>
              <w:autoSpaceDN w:val="0"/>
              <w:adjustRightInd w:val="0"/>
            </w:pPr>
            <w:r>
              <w:t>2.50</w:t>
            </w:r>
          </w:p>
        </w:tc>
        <w:tc>
          <w:tcPr>
            <w:tcW w:w="2366" w:type="dxa"/>
          </w:tcPr>
          <w:p w14:paraId="37BE9CAE" w14:textId="77777777" w:rsidR="00855B66" w:rsidRDefault="00855B66" w:rsidP="00225F7D">
            <w:pPr>
              <w:widowControl w:val="0"/>
              <w:autoSpaceDE w:val="0"/>
              <w:autoSpaceDN w:val="0"/>
              <w:adjustRightInd w:val="0"/>
            </w:pPr>
          </w:p>
        </w:tc>
      </w:tr>
      <w:tr w:rsidR="00855B66" w14:paraId="7EA31A8E" w14:textId="77777777" w:rsidTr="00225F7D">
        <w:trPr>
          <w:trHeight w:val="277"/>
        </w:trPr>
        <w:tc>
          <w:tcPr>
            <w:tcW w:w="3480" w:type="dxa"/>
          </w:tcPr>
          <w:p w14:paraId="221B4F0D" w14:textId="77777777" w:rsidR="00855B66" w:rsidRDefault="00855B66" w:rsidP="00225F7D">
            <w:pPr>
              <w:widowControl w:val="0"/>
              <w:autoSpaceDE w:val="0"/>
              <w:autoSpaceDN w:val="0"/>
              <w:adjustRightInd w:val="0"/>
              <w:ind w:left="846" w:hanging="576"/>
            </w:pPr>
            <w:r>
              <w:t>No political affiliation/unsure</w:t>
            </w:r>
          </w:p>
        </w:tc>
        <w:tc>
          <w:tcPr>
            <w:tcW w:w="1350" w:type="dxa"/>
          </w:tcPr>
          <w:p w14:paraId="0CB46856" w14:textId="77777777" w:rsidR="00855B66" w:rsidRDefault="00855B66" w:rsidP="00225F7D">
            <w:pPr>
              <w:widowControl w:val="0"/>
              <w:autoSpaceDE w:val="0"/>
              <w:autoSpaceDN w:val="0"/>
              <w:adjustRightInd w:val="0"/>
              <w:ind w:right="-161"/>
            </w:pPr>
            <w:r>
              <w:t>-7.86***</w:t>
            </w:r>
          </w:p>
        </w:tc>
        <w:tc>
          <w:tcPr>
            <w:tcW w:w="2250" w:type="dxa"/>
          </w:tcPr>
          <w:p w14:paraId="00137114" w14:textId="77777777" w:rsidR="00855B66" w:rsidRDefault="00855B66" w:rsidP="00225F7D">
            <w:pPr>
              <w:widowControl w:val="0"/>
              <w:autoSpaceDE w:val="0"/>
              <w:autoSpaceDN w:val="0"/>
              <w:adjustRightInd w:val="0"/>
            </w:pPr>
            <w:r>
              <w:t>1.94</w:t>
            </w:r>
          </w:p>
        </w:tc>
        <w:tc>
          <w:tcPr>
            <w:tcW w:w="2366" w:type="dxa"/>
          </w:tcPr>
          <w:p w14:paraId="04E5CAD6" w14:textId="77777777" w:rsidR="00855B66" w:rsidRDefault="00855B66" w:rsidP="00225F7D">
            <w:pPr>
              <w:widowControl w:val="0"/>
              <w:autoSpaceDE w:val="0"/>
              <w:autoSpaceDN w:val="0"/>
              <w:adjustRightInd w:val="0"/>
            </w:pPr>
          </w:p>
        </w:tc>
      </w:tr>
      <w:tr w:rsidR="00855B66" w14:paraId="5D891803"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480" w:type="dxa"/>
            <w:tcBorders>
              <w:top w:val="nil"/>
              <w:left w:val="nil"/>
              <w:bottom w:val="nil"/>
              <w:right w:val="nil"/>
            </w:tcBorders>
          </w:tcPr>
          <w:p w14:paraId="523EA487" w14:textId="77777777" w:rsidR="00855B66" w:rsidRPr="000F4109" w:rsidRDefault="00855B66" w:rsidP="00225F7D">
            <w:pPr>
              <w:widowControl w:val="0"/>
              <w:autoSpaceDE w:val="0"/>
              <w:autoSpaceDN w:val="0"/>
              <w:adjustRightInd w:val="0"/>
              <w:rPr>
                <w:i/>
                <w:iCs/>
              </w:rPr>
            </w:pPr>
            <w:r>
              <w:rPr>
                <w:i/>
                <w:iCs/>
              </w:rPr>
              <w:t>Model 2</w:t>
            </w:r>
          </w:p>
        </w:tc>
        <w:tc>
          <w:tcPr>
            <w:tcW w:w="1350" w:type="dxa"/>
            <w:tcBorders>
              <w:top w:val="nil"/>
              <w:left w:val="nil"/>
              <w:bottom w:val="nil"/>
              <w:right w:val="nil"/>
            </w:tcBorders>
          </w:tcPr>
          <w:p w14:paraId="483AA8E2" w14:textId="77777777" w:rsidR="00855B66" w:rsidRDefault="00855B66" w:rsidP="00225F7D">
            <w:pPr>
              <w:widowControl w:val="0"/>
              <w:autoSpaceDE w:val="0"/>
              <w:autoSpaceDN w:val="0"/>
              <w:adjustRightInd w:val="0"/>
            </w:pPr>
          </w:p>
        </w:tc>
        <w:tc>
          <w:tcPr>
            <w:tcW w:w="2250" w:type="dxa"/>
            <w:tcBorders>
              <w:top w:val="nil"/>
              <w:left w:val="nil"/>
              <w:bottom w:val="nil"/>
              <w:right w:val="nil"/>
            </w:tcBorders>
          </w:tcPr>
          <w:p w14:paraId="0D6DB7C7" w14:textId="77777777" w:rsidR="00855B66" w:rsidRDefault="00855B66" w:rsidP="00225F7D">
            <w:pPr>
              <w:widowControl w:val="0"/>
              <w:autoSpaceDE w:val="0"/>
              <w:autoSpaceDN w:val="0"/>
              <w:adjustRightInd w:val="0"/>
            </w:pPr>
          </w:p>
        </w:tc>
        <w:tc>
          <w:tcPr>
            <w:tcW w:w="2366" w:type="dxa"/>
            <w:tcBorders>
              <w:top w:val="nil"/>
              <w:left w:val="nil"/>
              <w:bottom w:val="nil"/>
              <w:right w:val="nil"/>
            </w:tcBorders>
          </w:tcPr>
          <w:p w14:paraId="45300052" w14:textId="77777777" w:rsidR="00855B66" w:rsidRDefault="00855B66" w:rsidP="00225F7D">
            <w:pPr>
              <w:widowControl w:val="0"/>
              <w:autoSpaceDE w:val="0"/>
              <w:autoSpaceDN w:val="0"/>
              <w:adjustRightInd w:val="0"/>
            </w:pPr>
            <w:r>
              <w:t>0.33</w:t>
            </w:r>
          </w:p>
        </w:tc>
      </w:tr>
      <w:tr w:rsidR="00855B66" w14:paraId="4A8F5E35"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480" w:type="dxa"/>
            <w:tcBorders>
              <w:top w:val="nil"/>
              <w:left w:val="nil"/>
              <w:bottom w:val="nil"/>
              <w:right w:val="nil"/>
            </w:tcBorders>
          </w:tcPr>
          <w:p w14:paraId="6F6B1D34" w14:textId="77777777" w:rsidR="00855B66" w:rsidRPr="00B92CCB" w:rsidRDefault="00855B66" w:rsidP="00225F7D">
            <w:pPr>
              <w:widowControl w:val="0"/>
              <w:autoSpaceDE w:val="0"/>
              <w:autoSpaceDN w:val="0"/>
              <w:adjustRightInd w:val="0"/>
              <w:ind w:left="306"/>
            </w:pPr>
            <w:r>
              <w:t>Age</w:t>
            </w:r>
          </w:p>
        </w:tc>
        <w:tc>
          <w:tcPr>
            <w:tcW w:w="1350" w:type="dxa"/>
            <w:tcBorders>
              <w:top w:val="nil"/>
              <w:left w:val="nil"/>
              <w:bottom w:val="nil"/>
              <w:right w:val="nil"/>
            </w:tcBorders>
          </w:tcPr>
          <w:p w14:paraId="7B4C463A" w14:textId="77777777" w:rsidR="00855B66" w:rsidRPr="00B92CCB" w:rsidRDefault="00855B66" w:rsidP="00225F7D">
            <w:pPr>
              <w:widowControl w:val="0"/>
              <w:autoSpaceDE w:val="0"/>
              <w:autoSpaceDN w:val="0"/>
              <w:adjustRightInd w:val="0"/>
            </w:pPr>
            <w:r>
              <w:t>-0.33</w:t>
            </w:r>
          </w:p>
        </w:tc>
        <w:tc>
          <w:tcPr>
            <w:tcW w:w="2250" w:type="dxa"/>
            <w:tcBorders>
              <w:top w:val="nil"/>
              <w:left w:val="nil"/>
              <w:bottom w:val="nil"/>
              <w:right w:val="nil"/>
            </w:tcBorders>
          </w:tcPr>
          <w:p w14:paraId="382F2677" w14:textId="77777777" w:rsidR="00855B66" w:rsidRPr="00B92CCB" w:rsidRDefault="00855B66" w:rsidP="00225F7D">
            <w:pPr>
              <w:widowControl w:val="0"/>
              <w:autoSpaceDE w:val="0"/>
              <w:autoSpaceDN w:val="0"/>
              <w:adjustRightInd w:val="0"/>
            </w:pPr>
            <w:r>
              <w:t>0.18</w:t>
            </w:r>
          </w:p>
        </w:tc>
        <w:tc>
          <w:tcPr>
            <w:tcW w:w="2366" w:type="dxa"/>
            <w:tcBorders>
              <w:top w:val="nil"/>
              <w:left w:val="nil"/>
              <w:bottom w:val="nil"/>
              <w:right w:val="nil"/>
            </w:tcBorders>
          </w:tcPr>
          <w:p w14:paraId="03E385C4" w14:textId="77777777" w:rsidR="00855B66" w:rsidRDefault="00855B66" w:rsidP="00225F7D">
            <w:pPr>
              <w:widowControl w:val="0"/>
              <w:autoSpaceDE w:val="0"/>
              <w:autoSpaceDN w:val="0"/>
              <w:adjustRightInd w:val="0"/>
            </w:pPr>
          </w:p>
        </w:tc>
      </w:tr>
      <w:tr w:rsidR="00855B66" w14:paraId="7A69F0EB"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480" w:type="dxa"/>
            <w:tcBorders>
              <w:top w:val="nil"/>
              <w:left w:val="nil"/>
              <w:bottom w:val="nil"/>
              <w:right w:val="nil"/>
            </w:tcBorders>
          </w:tcPr>
          <w:p w14:paraId="791E0552" w14:textId="77777777" w:rsidR="00855B66" w:rsidRDefault="00855B66" w:rsidP="00225F7D">
            <w:pPr>
              <w:widowControl w:val="0"/>
              <w:autoSpaceDE w:val="0"/>
              <w:autoSpaceDN w:val="0"/>
              <w:adjustRightInd w:val="0"/>
              <w:ind w:left="306"/>
            </w:pPr>
            <w:r>
              <w:t>Male</w:t>
            </w:r>
          </w:p>
        </w:tc>
        <w:tc>
          <w:tcPr>
            <w:tcW w:w="1350" w:type="dxa"/>
            <w:tcBorders>
              <w:top w:val="nil"/>
              <w:left w:val="nil"/>
              <w:bottom w:val="nil"/>
              <w:right w:val="nil"/>
            </w:tcBorders>
          </w:tcPr>
          <w:p w14:paraId="0FBF147A" w14:textId="77777777" w:rsidR="00855B66" w:rsidRPr="00B92CCB" w:rsidRDefault="00855B66" w:rsidP="00225F7D">
            <w:pPr>
              <w:widowControl w:val="0"/>
              <w:autoSpaceDE w:val="0"/>
              <w:autoSpaceDN w:val="0"/>
              <w:adjustRightInd w:val="0"/>
            </w:pPr>
            <w:r>
              <w:t>9.65***</w:t>
            </w:r>
          </w:p>
        </w:tc>
        <w:tc>
          <w:tcPr>
            <w:tcW w:w="2250" w:type="dxa"/>
            <w:tcBorders>
              <w:top w:val="nil"/>
              <w:left w:val="nil"/>
              <w:bottom w:val="nil"/>
              <w:right w:val="nil"/>
            </w:tcBorders>
          </w:tcPr>
          <w:p w14:paraId="30813F33" w14:textId="77777777" w:rsidR="00855B66" w:rsidRPr="00B92CCB" w:rsidRDefault="00855B66" w:rsidP="00225F7D">
            <w:pPr>
              <w:widowControl w:val="0"/>
              <w:autoSpaceDE w:val="0"/>
              <w:autoSpaceDN w:val="0"/>
              <w:adjustRightInd w:val="0"/>
            </w:pPr>
            <w:r>
              <w:t>1.74</w:t>
            </w:r>
          </w:p>
        </w:tc>
        <w:tc>
          <w:tcPr>
            <w:tcW w:w="2366" w:type="dxa"/>
            <w:tcBorders>
              <w:top w:val="nil"/>
              <w:left w:val="nil"/>
              <w:bottom w:val="nil"/>
              <w:right w:val="nil"/>
            </w:tcBorders>
          </w:tcPr>
          <w:p w14:paraId="696247D0" w14:textId="77777777" w:rsidR="00855B66" w:rsidRDefault="00855B66" w:rsidP="00225F7D">
            <w:pPr>
              <w:widowControl w:val="0"/>
              <w:autoSpaceDE w:val="0"/>
              <w:autoSpaceDN w:val="0"/>
              <w:adjustRightInd w:val="0"/>
            </w:pPr>
          </w:p>
        </w:tc>
      </w:tr>
      <w:tr w:rsidR="00855B66" w14:paraId="70BCF5C1"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480" w:type="dxa"/>
            <w:tcBorders>
              <w:top w:val="nil"/>
              <w:left w:val="nil"/>
              <w:bottom w:val="nil"/>
              <w:right w:val="nil"/>
            </w:tcBorders>
          </w:tcPr>
          <w:p w14:paraId="4D4C58F6" w14:textId="07A70B3B" w:rsidR="00855B66" w:rsidRDefault="00A066E9" w:rsidP="00225F7D">
            <w:pPr>
              <w:widowControl w:val="0"/>
              <w:autoSpaceDE w:val="0"/>
              <w:autoSpaceDN w:val="0"/>
              <w:adjustRightInd w:val="0"/>
              <w:ind w:left="306"/>
            </w:pPr>
            <w:r>
              <w:t>Gender n</w:t>
            </w:r>
            <w:r w:rsidR="00855B66">
              <w:t>onbinary</w:t>
            </w:r>
          </w:p>
        </w:tc>
        <w:tc>
          <w:tcPr>
            <w:tcW w:w="1350" w:type="dxa"/>
            <w:tcBorders>
              <w:top w:val="nil"/>
              <w:left w:val="nil"/>
              <w:bottom w:val="nil"/>
              <w:right w:val="nil"/>
            </w:tcBorders>
          </w:tcPr>
          <w:p w14:paraId="04FDBD4C" w14:textId="77777777" w:rsidR="00855B66" w:rsidRPr="00B92CCB" w:rsidRDefault="00855B66" w:rsidP="00225F7D">
            <w:pPr>
              <w:widowControl w:val="0"/>
              <w:autoSpaceDE w:val="0"/>
              <w:autoSpaceDN w:val="0"/>
              <w:adjustRightInd w:val="0"/>
            </w:pPr>
            <w:r>
              <w:t>-24.43</w:t>
            </w:r>
          </w:p>
        </w:tc>
        <w:tc>
          <w:tcPr>
            <w:tcW w:w="2250" w:type="dxa"/>
            <w:tcBorders>
              <w:top w:val="nil"/>
              <w:left w:val="nil"/>
              <w:bottom w:val="nil"/>
              <w:right w:val="nil"/>
            </w:tcBorders>
          </w:tcPr>
          <w:p w14:paraId="1553BD9E" w14:textId="77777777" w:rsidR="00855B66" w:rsidRPr="00B92CCB" w:rsidRDefault="00855B66" w:rsidP="00225F7D">
            <w:pPr>
              <w:widowControl w:val="0"/>
              <w:autoSpaceDE w:val="0"/>
              <w:autoSpaceDN w:val="0"/>
              <w:adjustRightInd w:val="0"/>
            </w:pPr>
            <w:r>
              <w:t>15.38</w:t>
            </w:r>
          </w:p>
        </w:tc>
        <w:tc>
          <w:tcPr>
            <w:tcW w:w="2366" w:type="dxa"/>
            <w:tcBorders>
              <w:top w:val="nil"/>
              <w:left w:val="nil"/>
              <w:bottom w:val="nil"/>
              <w:right w:val="nil"/>
            </w:tcBorders>
          </w:tcPr>
          <w:p w14:paraId="489E01EE" w14:textId="77777777" w:rsidR="00855B66" w:rsidRDefault="00855B66" w:rsidP="00225F7D">
            <w:pPr>
              <w:widowControl w:val="0"/>
              <w:autoSpaceDE w:val="0"/>
              <w:autoSpaceDN w:val="0"/>
              <w:adjustRightInd w:val="0"/>
            </w:pPr>
          </w:p>
        </w:tc>
      </w:tr>
      <w:tr w:rsidR="00855B66" w14:paraId="59627EC4"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480" w:type="dxa"/>
            <w:tcBorders>
              <w:top w:val="nil"/>
              <w:left w:val="nil"/>
              <w:bottom w:val="nil"/>
              <w:right w:val="nil"/>
            </w:tcBorders>
          </w:tcPr>
          <w:p w14:paraId="1C2CD557" w14:textId="77777777" w:rsidR="00855B66" w:rsidRDefault="00855B66" w:rsidP="00225F7D">
            <w:pPr>
              <w:widowControl w:val="0"/>
              <w:autoSpaceDE w:val="0"/>
              <w:autoSpaceDN w:val="0"/>
              <w:adjustRightInd w:val="0"/>
              <w:ind w:left="306"/>
            </w:pPr>
            <w:r>
              <w:t>Other gender identity</w:t>
            </w:r>
          </w:p>
        </w:tc>
        <w:tc>
          <w:tcPr>
            <w:tcW w:w="1350" w:type="dxa"/>
            <w:tcBorders>
              <w:top w:val="nil"/>
              <w:left w:val="nil"/>
              <w:bottom w:val="nil"/>
              <w:right w:val="nil"/>
            </w:tcBorders>
          </w:tcPr>
          <w:p w14:paraId="7F01378E" w14:textId="77777777" w:rsidR="00855B66" w:rsidRDefault="00855B66" w:rsidP="00225F7D">
            <w:pPr>
              <w:widowControl w:val="0"/>
              <w:autoSpaceDE w:val="0"/>
              <w:autoSpaceDN w:val="0"/>
              <w:adjustRightInd w:val="0"/>
              <w:ind w:right="-161"/>
            </w:pPr>
            <w:r>
              <w:t>-21.80</w:t>
            </w:r>
          </w:p>
        </w:tc>
        <w:tc>
          <w:tcPr>
            <w:tcW w:w="2250" w:type="dxa"/>
            <w:tcBorders>
              <w:top w:val="nil"/>
              <w:left w:val="nil"/>
              <w:bottom w:val="nil"/>
              <w:right w:val="nil"/>
            </w:tcBorders>
          </w:tcPr>
          <w:p w14:paraId="6CBD3154" w14:textId="77777777" w:rsidR="00855B66" w:rsidRDefault="00855B66" w:rsidP="00225F7D">
            <w:pPr>
              <w:widowControl w:val="0"/>
              <w:autoSpaceDE w:val="0"/>
              <w:autoSpaceDN w:val="0"/>
              <w:adjustRightInd w:val="0"/>
            </w:pPr>
            <w:r>
              <w:t>15.51</w:t>
            </w:r>
          </w:p>
        </w:tc>
        <w:tc>
          <w:tcPr>
            <w:tcW w:w="2366" w:type="dxa"/>
            <w:tcBorders>
              <w:top w:val="nil"/>
              <w:left w:val="nil"/>
              <w:bottom w:val="nil"/>
              <w:right w:val="nil"/>
            </w:tcBorders>
          </w:tcPr>
          <w:p w14:paraId="311A4F57" w14:textId="77777777" w:rsidR="00855B66" w:rsidRDefault="00855B66" w:rsidP="00225F7D">
            <w:pPr>
              <w:widowControl w:val="0"/>
              <w:autoSpaceDE w:val="0"/>
              <w:autoSpaceDN w:val="0"/>
              <w:adjustRightInd w:val="0"/>
            </w:pPr>
          </w:p>
        </w:tc>
      </w:tr>
      <w:tr w:rsidR="00855B66" w14:paraId="595E5E1B"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480" w:type="dxa"/>
            <w:tcBorders>
              <w:top w:val="nil"/>
              <w:left w:val="nil"/>
              <w:bottom w:val="nil"/>
              <w:right w:val="nil"/>
            </w:tcBorders>
          </w:tcPr>
          <w:p w14:paraId="32A60DF4" w14:textId="77777777" w:rsidR="00855B66" w:rsidRDefault="00855B66" w:rsidP="00225F7D">
            <w:pPr>
              <w:widowControl w:val="0"/>
              <w:autoSpaceDE w:val="0"/>
              <w:autoSpaceDN w:val="0"/>
              <w:adjustRightInd w:val="0"/>
              <w:ind w:left="306"/>
            </w:pPr>
            <w:r>
              <w:t>Non-white</w:t>
            </w:r>
          </w:p>
        </w:tc>
        <w:tc>
          <w:tcPr>
            <w:tcW w:w="1350" w:type="dxa"/>
            <w:tcBorders>
              <w:top w:val="nil"/>
              <w:left w:val="nil"/>
              <w:bottom w:val="nil"/>
              <w:right w:val="nil"/>
            </w:tcBorders>
          </w:tcPr>
          <w:p w14:paraId="277220EF" w14:textId="77777777" w:rsidR="00855B66" w:rsidRDefault="00855B66" w:rsidP="00225F7D">
            <w:pPr>
              <w:widowControl w:val="0"/>
              <w:autoSpaceDE w:val="0"/>
              <w:autoSpaceDN w:val="0"/>
              <w:adjustRightInd w:val="0"/>
              <w:ind w:right="-161"/>
            </w:pPr>
            <w:r>
              <w:t>-2.10</w:t>
            </w:r>
          </w:p>
        </w:tc>
        <w:tc>
          <w:tcPr>
            <w:tcW w:w="2250" w:type="dxa"/>
            <w:tcBorders>
              <w:top w:val="nil"/>
              <w:left w:val="nil"/>
              <w:bottom w:val="nil"/>
              <w:right w:val="nil"/>
            </w:tcBorders>
          </w:tcPr>
          <w:p w14:paraId="60663BC0" w14:textId="77777777" w:rsidR="00855B66" w:rsidRDefault="00855B66" w:rsidP="00225F7D">
            <w:pPr>
              <w:widowControl w:val="0"/>
              <w:autoSpaceDE w:val="0"/>
              <w:autoSpaceDN w:val="0"/>
              <w:adjustRightInd w:val="0"/>
            </w:pPr>
            <w:r>
              <w:t>2.66</w:t>
            </w:r>
          </w:p>
        </w:tc>
        <w:tc>
          <w:tcPr>
            <w:tcW w:w="2366" w:type="dxa"/>
            <w:tcBorders>
              <w:top w:val="nil"/>
              <w:left w:val="nil"/>
              <w:bottom w:val="nil"/>
              <w:right w:val="nil"/>
            </w:tcBorders>
          </w:tcPr>
          <w:p w14:paraId="4D0F272A" w14:textId="77777777" w:rsidR="00855B66" w:rsidRDefault="00855B66" w:rsidP="00225F7D">
            <w:pPr>
              <w:widowControl w:val="0"/>
              <w:autoSpaceDE w:val="0"/>
              <w:autoSpaceDN w:val="0"/>
              <w:adjustRightInd w:val="0"/>
            </w:pPr>
          </w:p>
        </w:tc>
      </w:tr>
      <w:tr w:rsidR="00855B66" w14:paraId="09323787"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480" w:type="dxa"/>
            <w:tcBorders>
              <w:top w:val="nil"/>
              <w:left w:val="nil"/>
              <w:bottom w:val="nil"/>
              <w:right w:val="nil"/>
            </w:tcBorders>
          </w:tcPr>
          <w:p w14:paraId="144D2893" w14:textId="77777777" w:rsidR="00855B66" w:rsidRDefault="00855B66" w:rsidP="00225F7D">
            <w:pPr>
              <w:widowControl w:val="0"/>
              <w:autoSpaceDE w:val="0"/>
              <w:autoSpaceDN w:val="0"/>
              <w:adjustRightInd w:val="0"/>
              <w:ind w:left="306"/>
            </w:pPr>
            <w:r>
              <w:t>Democrat</w:t>
            </w:r>
          </w:p>
        </w:tc>
        <w:tc>
          <w:tcPr>
            <w:tcW w:w="1350" w:type="dxa"/>
            <w:tcBorders>
              <w:top w:val="nil"/>
              <w:left w:val="nil"/>
              <w:bottom w:val="nil"/>
              <w:right w:val="nil"/>
            </w:tcBorders>
          </w:tcPr>
          <w:p w14:paraId="6F1A3F0E" w14:textId="77777777" w:rsidR="00855B66" w:rsidRDefault="00855B66" w:rsidP="00225F7D">
            <w:pPr>
              <w:widowControl w:val="0"/>
              <w:autoSpaceDE w:val="0"/>
              <w:autoSpaceDN w:val="0"/>
              <w:adjustRightInd w:val="0"/>
              <w:ind w:right="-161"/>
            </w:pPr>
            <w:r>
              <w:t>-24.56***</w:t>
            </w:r>
          </w:p>
        </w:tc>
        <w:tc>
          <w:tcPr>
            <w:tcW w:w="2250" w:type="dxa"/>
            <w:tcBorders>
              <w:top w:val="nil"/>
              <w:left w:val="nil"/>
              <w:bottom w:val="nil"/>
              <w:right w:val="nil"/>
            </w:tcBorders>
          </w:tcPr>
          <w:p w14:paraId="5CF1EA01" w14:textId="77777777" w:rsidR="00855B66" w:rsidRDefault="00855B66" w:rsidP="00225F7D">
            <w:pPr>
              <w:widowControl w:val="0"/>
              <w:autoSpaceDE w:val="0"/>
              <w:autoSpaceDN w:val="0"/>
              <w:adjustRightInd w:val="0"/>
            </w:pPr>
            <w:r>
              <w:t>2.46</w:t>
            </w:r>
          </w:p>
        </w:tc>
        <w:tc>
          <w:tcPr>
            <w:tcW w:w="2366" w:type="dxa"/>
            <w:tcBorders>
              <w:top w:val="nil"/>
              <w:left w:val="nil"/>
              <w:bottom w:val="nil"/>
              <w:right w:val="nil"/>
            </w:tcBorders>
          </w:tcPr>
          <w:p w14:paraId="47AB142F" w14:textId="77777777" w:rsidR="00855B66" w:rsidRDefault="00855B66" w:rsidP="00225F7D">
            <w:pPr>
              <w:widowControl w:val="0"/>
              <w:autoSpaceDE w:val="0"/>
              <w:autoSpaceDN w:val="0"/>
              <w:adjustRightInd w:val="0"/>
            </w:pPr>
          </w:p>
        </w:tc>
      </w:tr>
      <w:tr w:rsidR="00855B66" w14:paraId="15C8A465"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480" w:type="dxa"/>
            <w:tcBorders>
              <w:top w:val="nil"/>
              <w:left w:val="nil"/>
              <w:bottom w:val="nil"/>
              <w:right w:val="nil"/>
            </w:tcBorders>
          </w:tcPr>
          <w:p w14:paraId="6688F176" w14:textId="77777777" w:rsidR="00855B66" w:rsidRDefault="00855B66" w:rsidP="00225F7D">
            <w:pPr>
              <w:widowControl w:val="0"/>
              <w:autoSpaceDE w:val="0"/>
              <w:autoSpaceDN w:val="0"/>
              <w:adjustRightInd w:val="0"/>
              <w:ind w:left="306"/>
            </w:pPr>
            <w:r>
              <w:t>Other political party</w:t>
            </w:r>
          </w:p>
        </w:tc>
        <w:tc>
          <w:tcPr>
            <w:tcW w:w="1350" w:type="dxa"/>
            <w:tcBorders>
              <w:top w:val="nil"/>
              <w:left w:val="nil"/>
              <w:bottom w:val="nil"/>
              <w:right w:val="nil"/>
            </w:tcBorders>
          </w:tcPr>
          <w:p w14:paraId="2EA41748" w14:textId="77777777" w:rsidR="00855B66" w:rsidRDefault="00855B66" w:rsidP="00225F7D">
            <w:pPr>
              <w:widowControl w:val="0"/>
              <w:autoSpaceDE w:val="0"/>
              <w:autoSpaceDN w:val="0"/>
              <w:adjustRightInd w:val="0"/>
              <w:ind w:right="-161"/>
            </w:pPr>
            <w:r>
              <w:t>-17.04***</w:t>
            </w:r>
          </w:p>
        </w:tc>
        <w:tc>
          <w:tcPr>
            <w:tcW w:w="2250" w:type="dxa"/>
            <w:tcBorders>
              <w:top w:val="nil"/>
              <w:left w:val="nil"/>
              <w:bottom w:val="nil"/>
              <w:right w:val="nil"/>
            </w:tcBorders>
          </w:tcPr>
          <w:p w14:paraId="681DEFB5" w14:textId="77777777" w:rsidR="00855B66" w:rsidRDefault="00855B66" w:rsidP="00225F7D">
            <w:pPr>
              <w:widowControl w:val="0"/>
              <w:autoSpaceDE w:val="0"/>
              <w:autoSpaceDN w:val="0"/>
              <w:adjustRightInd w:val="0"/>
            </w:pPr>
            <w:r>
              <w:t>4.83</w:t>
            </w:r>
          </w:p>
        </w:tc>
        <w:tc>
          <w:tcPr>
            <w:tcW w:w="2366" w:type="dxa"/>
            <w:tcBorders>
              <w:top w:val="nil"/>
              <w:left w:val="nil"/>
              <w:bottom w:val="nil"/>
              <w:right w:val="nil"/>
            </w:tcBorders>
          </w:tcPr>
          <w:p w14:paraId="5F81E8B0" w14:textId="77777777" w:rsidR="00855B66" w:rsidRDefault="00855B66" w:rsidP="00225F7D">
            <w:pPr>
              <w:widowControl w:val="0"/>
              <w:autoSpaceDE w:val="0"/>
              <w:autoSpaceDN w:val="0"/>
              <w:adjustRightInd w:val="0"/>
            </w:pPr>
          </w:p>
        </w:tc>
      </w:tr>
      <w:tr w:rsidR="00855B66" w14:paraId="2C18FD03"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480" w:type="dxa"/>
            <w:tcBorders>
              <w:top w:val="nil"/>
              <w:left w:val="nil"/>
              <w:bottom w:val="nil"/>
              <w:right w:val="nil"/>
            </w:tcBorders>
          </w:tcPr>
          <w:p w14:paraId="4D578537" w14:textId="77777777" w:rsidR="00855B66" w:rsidRDefault="00855B66" w:rsidP="00225F7D">
            <w:pPr>
              <w:widowControl w:val="0"/>
              <w:autoSpaceDE w:val="0"/>
              <w:autoSpaceDN w:val="0"/>
              <w:adjustRightInd w:val="0"/>
              <w:ind w:left="306"/>
            </w:pPr>
            <w:r>
              <w:t>Politically independent</w:t>
            </w:r>
          </w:p>
        </w:tc>
        <w:tc>
          <w:tcPr>
            <w:tcW w:w="1350" w:type="dxa"/>
            <w:tcBorders>
              <w:top w:val="nil"/>
              <w:left w:val="nil"/>
              <w:bottom w:val="nil"/>
              <w:right w:val="nil"/>
            </w:tcBorders>
          </w:tcPr>
          <w:p w14:paraId="319E769C" w14:textId="77777777" w:rsidR="00855B66" w:rsidRDefault="00855B66" w:rsidP="00225F7D">
            <w:pPr>
              <w:widowControl w:val="0"/>
              <w:autoSpaceDE w:val="0"/>
              <w:autoSpaceDN w:val="0"/>
              <w:adjustRightInd w:val="0"/>
              <w:ind w:right="-161"/>
            </w:pPr>
            <w:r>
              <w:t>-9.22***</w:t>
            </w:r>
          </w:p>
        </w:tc>
        <w:tc>
          <w:tcPr>
            <w:tcW w:w="2250" w:type="dxa"/>
            <w:tcBorders>
              <w:top w:val="nil"/>
              <w:left w:val="nil"/>
              <w:bottom w:val="nil"/>
              <w:right w:val="nil"/>
            </w:tcBorders>
          </w:tcPr>
          <w:p w14:paraId="2738FA2B" w14:textId="77777777" w:rsidR="00855B66" w:rsidRDefault="00855B66" w:rsidP="00225F7D">
            <w:pPr>
              <w:widowControl w:val="0"/>
              <w:autoSpaceDE w:val="0"/>
              <w:autoSpaceDN w:val="0"/>
              <w:adjustRightInd w:val="0"/>
            </w:pPr>
            <w:r>
              <w:t>2.49</w:t>
            </w:r>
          </w:p>
        </w:tc>
        <w:tc>
          <w:tcPr>
            <w:tcW w:w="2366" w:type="dxa"/>
            <w:tcBorders>
              <w:top w:val="nil"/>
              <w:left w:val="nil"/>
              <w:bottom w:val="nil"/>
              <w:right w:val="nil"/>
            </w:tcBorders>
          </w:tcPr>
          <w:p w14:paraId="4FE1FFA3" w14:textId="77777777" w:rsidR="00855B66" w:rsidRDefault="00855B66" w:rsidP="00225F7D">
            <w:pPr>
              <w:widowControl w:val="0"/>
              <w:autoSpaceDE w:val="0"/>
              <w:autoSpaceDN w:val="0"/>
              <w:adjustRightInd w:val="0"/>
            </w:pPr>
          </w:p>
        </w:tc>
      </w:tr>
      <w:tr w:rsidR="00855B66" w14:paraId="2CE30B4C"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480" w:type="dxa"/>
            <w:tcBorders>
              <w:top w:val="nil"/>
              <w:left w:val="nil"/>
              <w:bottom w:val="nil"/>
              <w:right w:val="nil"/>
            </w:tcBorders>
          </w:tcPr>
          <w:p w14:paraId="55AF2C0A" w14:textId="77777777" w:rsidR="00855B66" w:rsidRDefault="00855B66" w:rsidP="00225F7D">
            <w:pPr>
              <w:widowControl w:val="0"/>
              <w:autoSpaceDE w:val="0"/>
              <w:autoSpaceDN w:val="0"/>
              <w:adjustRightInd w:val="0"/>
              <w:ind w:left="306"/>
            </w:pPr>
            <w:r>
              <w:t>No political affiliation/unsure</w:t>
            </w:r>
          </w:p>
        </w:tc>
        <w:tc>
          <w:tcPr>
            <w:tcW w:w="1350" w:type="dxa"/>
            <w:tcBorders>
              <w:top w:val="nil"/>
              <w:left w:val="nil"/>
              <w:bottom w:val="nil"/>
              <w:right w:val="nil"/>
            </w:tcBorders>
          </w:tcPr>
          <w:p w14:paraId="3C394E34" w14:textId="77777777" w:rsidR="00855B66" w:rsidRDefault="00855B66" w:rsidP="00225F7D">
            <w:pPr>
              <w:widowControl w:val="0"/>
              <w:autoSpaceDE w:val="0"/>
              <w:autoSpaceDN w:val="0"/>
              <w:adjustRightInd w:val="0"/>
              <w:ind w:right="-161"/>
            </w:pPr>
            <w:r>
              <w:t>-8.05***</w:t>
            </w:r>
          </w:p>
        </w:tc>
        <w:tc>
          <w:tcPr>
            <w:tcW w:w="2250" w:type="dxa"/>
            <w:tcBorders>
              <w:top w:val="nil"/>
              <w:left w:val="nil"/>
              <w:bottom w:val="nil"/>
              <w:right w:val="nil"/>
            </w:tcBorders>
          </w:tcPr>
          <w:p w14:paraId="7D7A012C" w14:textId="77777777" w:rsidR="00855B66" w:rsidRDefault="00855B66" w:rsidP="00225F7D">
            <w:pPr>
              <w:widowControl w:val="0"/>
              <w:autoSpaceDE w:val="0"/>
              <w:autoSpaceDN w:val="0"/>
              <w:adjustRightInd w:val="0"/>
            </w:pPr>
            <w:r>
              <w:t>1.94</w:t>
            </w:r>
          </w:p>
        </w:tc>
        <w:tc>
          <w:tcPr>
            <w:tcW w:w="2366" w:type="dxa"/>
            <w:tcBorders>
              <w:top w:val="nil"/>
              <w:left w:val="nil"/>
              <w:bottom w:val="nil"/>
              <w:right w:val="nil"/>
            </w:tcBorders>
          </w:tcPr>
          <w:p w14:paraId="4C8BDE7C" w14:textId="77777777" w:rsidR="00855B66" w:rsidRDefault="00855B66" w:rsidP="00225F7D">
            <w:pPr>
              <w:widowControl w:val="0"/>
              <w:autoSpaceDE w:val="0"/>
              <w:autoSpaceDN w:val="0"/>
              <w:adjustRightInd w:val="0"/>
            </w:pPr>
          </w:p>
        </w:tc>
      </w:tr>
      <w:tr w:rsidR="00855B66" w14:paraId="51158B22"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
        </w:trPr>
        <w:tc>
          <w:tcPr>
            <w:tcW w:w="3480" w:type="dxa"/>
            <w:tcBorders>
              <w:top w:val="nil"/>
              <w:left w:val="nil"/>
              <w:bottom w:val="nil"/>
              <w:right w:val="nil"/>
            </w:tcBorders>
          </w:tcPr>
          <w:p w14:paraId="1D352AB1" w14:textId="77777777" w:rsidR="00855B66" w:rsidRDefault="00855B66" w:rsidP="00225F7D">
            <w:pPr>
              <w:widowControl w:val="0"/>
              <w:autoSpaceDE w:val="0"/>
              <w:autoSpaceDN w:val="0"/>
              <w:adjustRightInd w:val="0"/>
              <w:ind w:left="306"/>
            </w:pPr>
            <w:r w:rsidRPr="00B92CCB">
              <w:t>IRI-PT</w:t>
            </w:r>
          </w:p>
        </w:tc>
        <w:tc>
          <w:tcPr>
            <w:tcW w:w="1350" w:type="dxa"/>
            <w:tcBorders>
              <w:top w:val="nil"/>
              <w:left w:val="nil"/>
              <w:bottom w:val="nil"/>
              <w:right w:val="nil"/>
            </w:tcBorders>
          </w:tcPr>
          <w:p w14:paraId="1BB3981A" w14:textId="77777777" w:rsidR="00855B66" w:rsidRDefault="00855B66" w:rsidP="00225F7D">
            <w:pPr>
              <w:widowControl w:val="0"/>
              <w:autoSpaceDE w:val="0"/>
              <w:autoSpaceDN w:val="0"/>
              <w:adjustRightInd w:val="0"/>
              <w:ind w:right="-161"/>
            </w:pPr>
            <w:r>
              <w:t>-0.17</w:t>
            </w:r>
          </w:p>
        </w:tc>
        <w:tc>
          <w:tcPr>
            <w:tcW w:w="2250" w:type="dxa"/>
            <w:tcBorders>
              <w:top w:val="nil"/>
              <w:left w:val="nil"/>
              <w:bottom w:val="nil"/>
              <w:right w:val="nil"/>
            </w:tcBorders>
          </w:tcPr>
          <w:p w14:paraId="53DEE214" w14:textId="77777777" w:rsidR="00855B66" w:rsidRDefault="00855B66" w:rsidP="00225F7D">
            <w:pPr>
              <w:widowControl w:val="0"/>
              <w:autoSpaceDE w:val="0"/>
              <w:autoSpaceDN w:val="0"/>
              <w:adjustRightInd w:val="0"/>
            </w:pPr>
            <w:r>
              <w:t>0.17</w:t>
            </w:r>
          </w:p>
        </w:tc>
        <w:tc>
          <w:tcPr>
            <w:tcW w:w="2366" w:type="dxa"/>
            <w:tcBorders>
              <w:top w:val="nil"/>
              <w:left w:val="nil"/>
              <w:bottom w:val="nil"/>
              <w:right w:val="nil"/>
            </w:tcBorders>
          </w:tcPr>
          <w:p w14:paraId="289401CB" w14:textId="77777777" w:rsidR="00855B66" w:rsidRDefault="00855B66" w:rsidP="00225F7D">
            <w:pPr>
              <w:widowControl w:val="0"/>
              <w:autoSpaceDE w:val="0"/>
              <w:autoSpaceDN w:val="0"/>
              <w:adjustRightInd w:val="0"/>
            </w:pPr>
          </w:p>
        </w:tc>
      </w:tr>
      <w:tr w:rsidR="00855B66" w14:paraId="64B5D427"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3480" w:type="dxa"/>
            <w:tcBorders>
              <w:top w:val="nil"/>
              <w:left w:val="nil"/>
              <w:bottom w:val="nil"/>
              <w:right w:val="nil"/>
            </w:tcBorders>
          </w:tcPr>
          <w:p w14:paraId="42876EA5" w14:textId="77777777" w:rsidR="00855B66" w:rsidRDefault="00855B66" w:rsidP="00225F7D">
            <w:pPr>
              <w:widowControl w:val="0"/>
              <w:autoSpaceDE w:val="0"/>
              <w:autoSpaceDN w:val="0"/>
              <w:adjustRightInd w:val="0"/>
              <w:ind w:left="306"/>
            </w:pPr>
            <w:r>
              <w:t>AAQ-S Inflexibility</w:t>
            </w:r>
            <w:r w:rsidRPr="00B92CCB">
              <w:rPr>
                <w:i/>
                <w:iCs/>
              </w:rPr>
              <w:t xml:space="preserve">  </w:t>
            </w:r>
          </w:p>
        </w:tc>
        <w:tc>
          <w:tcPr>
            <w:tcW w:w="1350" w:type="dxa"/>
            <w:tcBorders>
              <w:top w:val="nil"/>
              <w:left w:val="nil"/>
              <w:bottom w:val="nil"/>
              <w:right w:val="nil"/>
            </w:tcBorders>
          </w:tcPr>
          <w:p w14:paraId="60AC7ADE" w14:textId="77777777" w:rsidR="00855B66" w:rsidRPr="008D112F" w:rsidRDefault="00855B66" w:rsidP="00225F7D">
            <w:pPr>
              <w:widowControl w:val="0"/>
              <w:autoSpaceDE w:val="0"/>
              <w:autoSpaceDN w:val="0"/>
              <w:adjustRightInd w:val="0"/>
              <w:rPr>
                <w:color w:val="000000"/>
                <w:shd w:val="clear" w:color="auto" w:fill="F8F9FA"/>
              </w:rPr>
            </w:pPr>
            <w:r>
              <w:rPr>
                <w:color w:val="000000"/>
                <w:shd w:val="clear" w:color="auto" w:fill="F8F9FA"/>
              </w:rPr>
              <w:t>0.11</w:t>
            </w:r>
          </w:p>
        </w:tc>
        <w:tc>
          <w:tcPr>
            <w:tcW w:w="2250" w:type="dxa"/>
            <w:tcBorders>
              <w:top w:val="nil"/>
              <w:left w:val="nil"/>
              <w:bottom w:val="nil"/>
              <w:right w:val="nil"/>
            </w:tcBorders>
          </w:tcPr>
          <w:p w14:paraId="53F28910" w14:textId="77777777" w:rsidR="00855B66" w:rsidRDefault="00855B66" w:rsidP="00225F7D">
            <w:pPr>
              <w:widowControl w:val="0"/>
              <w:autoSpaceDE w:val="0"/>
              <w:autoSpaceDN w:val="0"/>
              <w:adjustRightInd w:val="0"/>
            </w:pPr>
            <w:r>
              <w:t>0.10</w:t>
            </w:r>
          </w:p>
        </w:tc>
        <w:tc>
          <w:tcPr>
            <w:tcW w:w="2366" w:type="dxa"/>
            <w:tcBorders>
              <w:top w:val="nil"/>
              <w:left w:val="nil"/>
              <w:bottom w:val="nil"/>
              <w:right w:val="nil"/>
            </w:tcBorders>
          </w:tcPr>
          <w:p w14:paraId="1A8112AA" w14:textId="77777777" w:rsidR="00855B66" w:rsidRDefault="00855B66" w:rsidP="00225F7D">
            <w:pPr>
              <w:widowControl w:val="0"/>
              <w:autoSpaceDE w:val="0"/>
              <w:autoSpaceDN w:val="0"/>
              <w:adjustRightInd w:val="0"/>
            </w:pPr>
          </w:p>
        </w:tc>
      </w:tr>
      <w:tr w:rsidR="00855B66" w14:paraId="7D1F896F"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3480" w:type="dxa"/>
            <w:tcBorders>
              <w:top w:val="nil"/>
              <w:left w:val="nil"/>
              <w:bottom w:val="nil"/>
              <w:right w:val="nil"/>
            </w:tcBorders>
          </w:tcPr>
          <w:p w14:paraId="2E98D88D" w14:textId="77777777" w:rsidR="00855B66" w:rsidRDefault="00855B66" w:rsidP="00225F7D">
            <w:pPr>
              <w:widowControl w:val="0"/>
              <w:autoSpaceDE w:val="0"/>
              <w:autoSpaceDN w:val="0"/>
              <w:adjustRightInd w:val="0"/>
              <w:ind w:left="306"/>
            </w:pPr>
            <w:r>
              <w:t xml:space="preserve">AAQ-S </w:t>
            </w:r>
            <w:proofErr w:type="spellStart"/>
            <w:r>
              <w:t>Flexibility</w:t>
            </w:r>
            <w:r>
              <w:rPr>
                <w:vertAlign w:val="superscript"/>
              </w:rPr>
              <w:t>a</w:t>
            </w:r>
            <w:proofErr w:type="spellEnd"/>
            <w:r w:rsidRPr="00B92CCB">
              <w:rPr>
                <w:i/>
                <w:iCs/>
              </w:rPr>
              <w:t xml:space="preserve"> </w:t>
            </w:r>
          </w:p>
        </w:tc>
        <w:tc>
          <w:tcPr>
            <w:tcW w:w="1350" w:type="dxa"/>
            <w:tcBorders>
              <w:top w:val="nil"/>
              <w:left w:val="nil"/>
              <w:bottom w:val="nil"/>
              <w:right w:val="nil"/>
            </w:tcBorders>
          </w:tcPr>
          <w:p w14:paraId="38B860C8" w14:textId="77777777" w:rsidR="00855B66" w:rsidRPr="00B92CCB" w:rsidRDefault="00855B66" w:rsidP="00225F7D">
            <w:pPr>
              <w:widowControl w:val="0"/>
              <w:autoSpaceDE w:val="0"/>
              <w:autoSpaceDN w:val="0"/>
              <w:adjustRightInd w:val="0"/>
            </w:pPr>
            <w:r>
              <w:t>0.22</w:t>
            </w:r>
          </w:p>
        </w:tc>
        <w:tc>
          <w:tcPr>
            <w:tcW w:w="2250" w:type="dxa"/>
            <w:tcBorders>
              <w:top w:val="nil"/>
              <w:left w:val="nil"/>
              <w:bottom w:val="nil"/>
              <w:right w:val="nil"/>
            </w:tcBorders>
          </w:tcPr>
          <w:p w14:paraId="14659E0B" w14:textId="77777777" w:rsidR="00855B66" w:rsidRPr="00B92CCB" w:rsidRDefault="00855B66" w:rsidP="00225F7D">
            <w:pPr>
              <w:widowControl w:val="0"/>
              <w:autoSpaceDE w:val="0"/>
              <w:autoSpaceDN w:val="0"/>
              <w:adjustRightInd w:val="0"/>
            </w:pPr>
            <w:r>
              <w:t>0.12</w:t>
            </w:r>
          </w:p>
        </w:tc>
        <w:tc>
          <w:tcPr>
            <w:tcW w:w="2366" w:type="dxa"/>
            <w:tcBorders>
              <w:top w:val="nil"/>
              <w:left w:val="nil"/>
              <w:bottom w:val="nil"/>
              <w:right w:val="nil"/>
            </w:tcBorders>
          </w:tcPr>
          <w:p w14:paraId="196CC71E" w14:textId="77777777" w:rsidR="00855B66" w:rsidRDefault="00855B66" w:rsidP="00225F7D">
            <w:pPr>
              <w:widowControl w:val="0"/>
              <w:autoSpaceDE w:val="0"/>
              <w:autoSpaceDN w:val="0"/>
              <w:adjustRightInd w:val="0"/>
            </w:pPr>
          </w:p>
        </w:tc>
      </w:tr>
      <w:tr w:rsidR="00855B66" w14:paraId="7671EB04"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7"/>
        </w:trPr>
        <w:tc>
          <w:tcPr>
            <w:tcW w:w="3480" w:type="dxa"/>
            <w:tcBorders>
              <w:top w:val="single" w:sz="4" w:space="0" w:color="auto"/>
              <w:left w:val="nil"/>
              <w:bottom w:val="single" w:sz="4" w:space="0" w:color="auto"/>
              <w:right w:val="nil"/>
            </w:tcBorders>
          </w:tcPr>
          <w:p w14:paraId="3DE868BA" w14:textId="77777777" w:rsidR="00855B66" w:rsidRDefault="00855B66" w:rsidP="00225F7D">
            <w:pPr>
              <w:widowControl w:val="0"/>
              <w:autoSpaceDE w:val="0"/>
              <w:autoSpaceDN w:val="0"/>
              <w:adjustRightInd w:val="0"/>
            </w:pPr>
            <w:r w:rsidRPr="00B92CCB">
              <w:rPr>
                <w:i/>
                <w:iCs/>
              </w:rPr>
              <w:t xml:space="preserve">Predicting </w:t>
            </w:r>
            <w:r>
              <w:rPr>
                <w:i/>
                <w:iCs/>
              </w:rPr>
              <w:t>WPAS-Awareness</w:t>
            </w:r>
          </w:p>
        </w:tc>
        <w:tc>
          <w:tcPr>
            <w:tcW w:w="1350" w:type="dxa"/>
            <w:tcBorders>
              <w:top w:val="single" w:sz="4" w:space="0" w:color="auto"/>
              <w:left w:val="nil"/>
              <w:bottom w:val="single" w:sz="4" w:space="0" w:color="auto"/>
              <w:right w:val="nil"/>
            </w:tcBorders>
          </w:tcPr>
          <w:p w14:paraId="180675B9" w14:textId="77777777" w:rsidR="00855B66" w:rsidRPr="00B92CCB" w:rsidRDefault="00855B66" w:rsidP="00225F7D">
            <w:pPr>
              <w:widowControl w:val="0"/>
              <w:autoSpaceDE w:val="0"/>
              <w:autoSpaceDN w:val="0"/>
              <w:adjustRightInd w:val="0"/>
              <w:ind w:right="-161"/>
            </w:pPr>
            <w:r w:rsidRPr="00B92CCB">
              <w:t>B</w:t>
            </w:r>
          </w:p>
        </w:tc>
        <w:tc>
          <w:tcPr>
            <w:tcW w:w="2250" w:type="dxa"/>
            <w:tcBorders>
              <w:top w:val="single" w:sz="4" w:space="0" w:color="auto"/>
              <w:left w:val="nil"/>
              <w:bottom w:val="single" w:sz="4" w:space="0" w:color="auto"/>
              <w:right w:val="nil"/>
            </w:tcBorders>
          </w:tcPr>
          <w:p w14:paraId="4ADEFEFE" w14:textId="77777777" w:rsidR="00855B66" w:rsidRPr="00B92CCB" w:rsidRDefault="00855B66" w:rsidP="00225F7D">
            <w:pPr>
              <w:widowControl w:val="0"/>
              <w:autoSpaceDE w:val="0"/>
              <w:autoSpaceDN w:val="0"/>
              <w:adjustRightInd w:val="0"/>
            </w:pPr>
            <w:r w:rsidRPr="00B92CCB">
              <w:t>SE</w:t>
            </w:r>
          </w:p>
        </w:tc>
        <w:tc>
          <w:tcPr>
            <w:tcW w:w="2366" w:type="dxa"/>
            <w:tcBorders>
              <w:top w:val="single" w:sz="4" w:space="0" w:color="auto"/>
              <w:left w:val="nil"/>
              <w:bottom w:val="single" w:sz="4" w:space="0" w:color="auto"/>
              <w:right w:val="nil"/>
            </w:tcBorders>
          </w:tcPr>
          <w:p w14:paraId="67E9265F" w14:textId="77777777" w:rsidR="00855B66" w:rsidRDefault="00855B66" w:rsidP="00225F7D">
            <w:pPr>
              <w:widowControl w:val="0"/>
              <w:autoSpaceDE w:val="0"/>
              <w:autoSpaceDN w:val="0"/>
              <w:adjustRightInd w:val="0"/>
            </w:pPr>
          </w:p>
        </w:tc>
      </w:tr>
      <w:tr w:rsidR="00855B66" w14:paraId="66840733"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480" w:type="dxa"/>
            <w:tcBorders>
              <w:top w:val="single" w:sz="4" w:space="0" w:color="auto"/>
              <w:left w:val="nil"/>
              <w:bottom w:val="nil"/>
              <w:right w:val="nil"/>
            </w:tcBorders>
          </w:tcPr>
          <w:p w14:paraId="0B51F6DC" w14:textId="77777777" w:rsidR="00855B66" w:rsidRDefault="00855B66" w:rsidP="00225F7D">
            <w:pPr>
              <w:widowControl w:val="0"/>
              <w:autoSpaceDE w:val="0"/>
              <w:autoSpaceDN w:val="0"/>
              <w:adjustRightInd w:val="0"/>
            </w:pPr>
            <w:r>
              <w:rPr>
                <w:i/>
                <w:iCs/>
              </w:rPr>
              <w:t>Model 1</w:t>
            </w:r>
          </w:p>
        </w:tc>
        <w:tc>
          <w:tcPr>
            <w:tcW w:w="1350" w:type="dxa"/>
            <w:tcBorders>
              <w:top w:val="single" w:sz="4" w:space="0" w:color="auto"/>
              <w:left w:val="nil"/>
              <w:bottom w:val="nil"/>
              <w:right w:val="nil"/>
            </w:tcBorders>
          </w:tcPr>
          <w:p w14:paraId="627819E1" w14:textId="77777777" w:rsidR="00855B66" w:rsidRPr="00B92CCB" w:rsidRDefault="00855B66" w:rsidP="00225F7D">
            <w:pPr>
              <w:widowControl w:val="0"/>
              <w:autoSpaceDE w:val="0"/>
              <w:autoSpaceDN w:val="0"/>
              <w:adjustRightInd w:val="0"/>
              <w:ind w:right="-161"/>
            </w:pPr>
          </w:p>
        </w:tc>
        <w:tc>
          <w:tcPr>
            <w:tcW w:w="2250" w:type="dxa"/>
            <w:tcBorders>
              <w:top w:val="single" w:sz="4" w:space="0" w:color="auto"/>
              <w:left w:val="nil"/>
              <w:bottom w:val="nil"/>
              <w:right w:val="nil"/>
            </w:tcBorders>
          </w:tcPr>
          <w:p w14:paraId="3485C347" w14:textId="77777777" w:rsidR="00855B66" w:rsidRPr="00B92CCB" w:rsidRDefault="00855B66" w:rsidP="00225F7D">
            <w:pPr>
              <w:widowControl w:val="0"/>
              <w:autoSpaceDE w:val="0"/>
              <w:autoSpaceDN w:val="0"/>
              <w:adjustRightInd w:val="0"/>
            </w:pPr>
          </w:p>
        </w:tc>
        <w:tc>
          <w:tcPr>
            <w:tcW w:w="2366" w:type="dxa"/>
            <w:tcBorders>
              <w:top w:val="single" w:sz="4" w:space="0" w:color="auto"/>
              <w:left w:val="nil"/>
              <w:bottom w:val="nil"/>
              <w:right w:val="nil"/>
            </w:tcBorders>
          </w:tcPr>
          <w:p w14:paraId="0AA13BE9" w14:textId="77777777" w:rsidR="00855B66" w:rsidRDefault="00855B66" w:rsidP="00225F7D">
            <w:pPr>
              <w:widowControl w:val="0"/>
              <w:autoSpaceDE w:val="0"/>
              <w:autoSpaceDN w:val="0"/>
              <w:adjustRightInd w:val="0"/>
            </w:pPr>
            <w:r>
              <w:t>0.33</w:t>
            </w:r>
          </w:p>
        </w:tc>
      </w:tr>
      <w:tr w:rsidR="00855B66" w14:paraId="0E4F0CE1"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480" w:type="dxa"/>
            <w:tcBorders>
              <w:top w:val="nil"/>
              <w:left w:val="nil"/>
              <w:bottom w:val="nil"/>
              <w:right w:val="nil"/>
            </w:tcBorders>
          </w:tcPr>
          <w:p w14:paraId="72151A26" w14:textId="77777777" w:rsidR="00855B66" w:rsidRDefault="00855B66" w:rsidP="00225F7D">
            <w:pPr>
              <w:widowControl w:val="0"/>
              <w:autoSpaceDE w:val="0"/>
              <w:autoSpaceDN w:val="0"/>
              <w:adjustRightInd w:val="0"/>
              <w:ind w:firstLine="396"/>
            </w:pPr>
            <w:r>
              <w:t>Age</w:t>
            </w:r>
          </w:p>
        </w:tc>
        <w:tc>
          <w:tcPr>
            <w:tcW w:w="1350" w:type="dxa"/>
            <w:tcBorders>
              <w:top w:val="nil"/>
              <w:left w:val="nil"/>
              <w:bottom w:val="nil"/>
              <w:right w:val="nil"/>
            </w:tcBorders>
          </w:tcPr>
          <w:p w14:paraId="2E990FDA" w14:textId="77777777" w:rsidR="00855B66" w:rsidRPr="00B92CCB" w:rsidRDefault="00855B66" w:rsidP="00225F7D">
            <w:pPr>
              <w:widowControl w:val="0"/>
              <w:autoSpaceDE w:val="0"/>
              <w:autoSpaceDN w:val="0"/>
              <w:adjustRightInd w:val="0"/>
              <w:ind w:right="-161"/>
            </w:pPr>
            <w:r>
              <w:t>-0.01</w:t>
            </w:r>
          </w:p>
        </w:tc>
        <w:tc>
          <w:tcPr>
            <w:tcW w:w="2250" w:type="dxa"/>
            <w:tcBorders>
              <w:top w:val="nil"/>
              <w:left w:val="nil"/>
              <w:bottom w:val="nil"/>
              <w:right w:val="nil"/>
            </w:tcBorders>
          </w:tcPr>
          <w:p w14:paraId="4101F556" w14:textId="77777777" w:rsidR="00855B66" w:rsidRPr="00B92CCB" w:rsidRDefault="00855B66" w:rsidP="00225F7D">
            <w:pPr>
              <w:widowControl w:val="0"/>
              <w:autoSpaceDE w:val="0"/>
              <w:autoSpaceDN w:val="0"/>
              <w:adjustRightInd w:val="0"/>
            </w:pPr>
            <w:r>
              <w:t>0.05</w:t>
            </w:r>
          </w:p>
        </w:tc>
        <w:tc>
          <w:tcPr>
            <w:tcW w:w="2366" w:type="dxa"/>
            <w:tcBorders>
              <w:top w:val="nil"/>
              <w:left w:val="nil"/>
              <w:bottom w:val="nil"/>
              <w:right w:val="nil"/>
            </w:tcBorders>
          </w:tcPr>
          <w:p w14:paraId="032DC79A" w14:textId="77777777" w:rsidR="00855B66" w:rsidRDefault="00855B66" w:rsidP="00225F7D">
            <w:pPr>
              <w:widowControl w:val="0"/>
              <w:autoSpaceDE w:val="0"/>
              <w:autoSpaceDN w:val="0"/>
              <w:adjustRightInd w:val="0"/>
            </w:pPr>
          </w:p>
        </w:tc>
      </w:tr>
      <w:tr w:rsidR="00855B66" w14:paraId="26770A09"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480" w:type="dxa"/>
            <w:tcBorders>
              <w:top w:val="nil"/>
              <w:left w:val="nil"/>
              <w:bottom w:val="nil"/>
              <w:right w:val="nil"/>
            </w:tcBorders>
          </w:tcPr>
          <w:p w14:paraId="09ADD47B" w14:textId="77777777" w:rsidR="00855B66" w:rsidRDefault="00855B66" w:rsidP="00225F7D">
            <w:pPr>
              <w:widowControl w:val="0"/>
              <w:autoSpaceDE w:val="0"/>
              <w:autoSpaceDN w:val="0"/>
              <w:adjustRightInd w:val="0"/>
              <w:ind w:firstLine="396"/>
            </w:pPr>
            <w:r>
              <w:t>Male</w:t>
            </w:r>
          </w:p>
        </w:tc>
        <w:tc>
          <w:tcPr>
            <w:tcW w:w="1350" w:type="dxa"/>
            <w:tcBorders>
              <w:top w:val="nil"/>
              <w:left w:val="nil"/>
              <w:bottom w:val="nil"/>
              <w:right w:val="nil"/>
            </w:tcBorders>
          </w:tcPr>
          <w:p w14:paraId="6CBD3AC3" w14:textId="77777777" w:rsidR="00855B66" w:rsidRPr="00B92CCB" w:rsidRDefault="00855B66" w:rsidP="00225F7D">
            <w:pPr>
              <w:widowControl w:val="0"/>
              <w:autoSpaceDE w:val="0"/>
              <w:autoSpaceDN w:val="0"/>
              <w:adjustRightInd w:val="0"/>
              <w:ind w:right="-161"/>
            </w:pPr>
            <w:r>
              <w:t>-2.37***</w:t>
            </w:r>
          </w:p>
        </w:tc>
        <w:tc>
          <w:tcPr>
            <w:tcW w:w="2250" w:type="dxa"/>
            <w:tcBorders>
              <w:top w:val="nil"/>
              <w:left w:val="nil"/>
              <w:bottom w:val="nil"/>
              <w:right w:val="nil"/>
            </w:tcBorders>
          </w:tcPr>
          <w:p w14:paraId="32844101" w14:textId="77777777" w:rsidR="00855B66" w:rsidRPr="00B92CCB" w:rsidRDefault="00855B66" w:rsidP="00225F7D">
            <w:pPr>
              <w:widowControl w:val="0"/>
              <w:autoSpaceDE w:val="0"/>
              <w:autoSpaceDN w:val="0"/>
              <w:adjustRightInd w:val="0"/>
            </w:pPr>
            <w:r>
              <w:t>0.46</w:t>
            </w:r>
          </w:p>
        </w:tc>
        <w:tc>
          <w:tcPr>
            <w:tcW w:w="2366" w:type="dxa"/>
            <w:tcBorders>
              <w:top w:val="nil"/>
              <w:left w:val="nil"/>
              <w:bottom w:val="nil"/>
              <w:right w:val="nil"/>
            </w:tcBorders>
          </w:tcPr>
          <w:p w14:paraId="16BE8813" w14:textId="77777777" w:rsidR="00855B66" w:rsidRDefault="00855B66" w:rsidP="00225F7D">
            <w:pPr>
              <w:widowControl w:val="0"/>
              <w:autoSpaceDE w:val="0"/>
              <w:autoSpaceDN w:val="0"/>
              <w:adjustRightInd w:val="0"/>
            </w:pPr>
          </w:p>
        </w:tc>
      </w:tr>
      <w:tr w:rsidR="00855B66" w14:paraId="4B52F6C4"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480" w:type="dxa"/>
            <w:tcBorders>
              <w:top w:val="nil"/>
              <w:left w:val="nil"/>
              <w:bottom w:val="nil"/>
              <w:right w:val="nil"/>
            </w:tcBorders>
          </w:tcPr>
          <w:p w14:paraId="3FC8B989" w14:textId="77777777" w:rsidR="00855B66" w:rsidRDefault="00855B66" w:rsidP="00225F7D">
            <w:pPr>
              <w:widowControl w:val="0"/>
              <w:autoSpaceDE w:val="0"/>
              <w:autoSpaceDN w:val="0"/>
              <w:adjustRightInd w:val="0"/>
              <w:ind w:firstLine="396"/>
            </w:pPr>
            <w:r>
              <w:t>Nonbinary</w:t>
            </w:r>
          </w:p>
        </w:tc>
        <w:tc>
          <w:tcPr>
            <w:tcW w:w="1350" w:type="dxa"/>
            <w:tcBorders>
              <w:top w:val="nil"/>
              <w:left w:val="nil"/>
              <w:bottom w:val="nil"/>
              <w:right w:val="nil"/>
            </w:tcBorders>
          </w:tcPr>
          <w:p w14:paraId="12829470" w14:textId="77777777" w:rsidR="00855B66" w:rsidRPr="00B92CCB" w:rsidRDefault="00855B66" w:rsidP="00225F7D">
            <w:pPr>
              <w:widowControl w:val="0"/>
              <w:autoSpaceDE w:val="0"/>
              <w:autoSpaceDN w:val="0"/>
              <w:adjustRightInd w:val="0"/>
              <w:ind w:right="-161"/>
            </w:pPr>
            <w:r>
              <w:t>-1.36</w:t>
            </w:r>
          </w:p>
        </w:tc>
        <w:tc>
          <w:tcPr>
            <w:tcW w:w="2250" w:type="dxa"/>
            <w:tcBorders>
              <w:top w:val="nil"/>
              <w:left w:val="nil"/>
              <w:bottom w:val="nil"/>
              <w:right w:val="nil"/>
            </w:tcBorders>
          </w:tcPr>
          <w:p w14:paraId="36855418" w14:textId="77777777" w:rsidR="00855B66" w:rsidRPr="00B92CCB" w:rsidRDefault="00855B66" w:rsidP="00225F7D">
            <w:pPr>
              <w:widowControl w:val="0"/>
              <w:autoSpaceDE w:val="0"/>
              <w:autoSpaceDN w:val="0"/>
              <w:adjustRightInd w:val="0"/>
            </w:pPr>
            <w:r>
              <w:t>4.13</w:t>
            </w:r>
          </w:p>
        </w:tc>
        <w:tc>
          <w:tcPr>
            <w:tcW w:w="2366" w:type="dxa"/>
            <w:tcBorders>
              <w:top w:val="nil"/>
              <w:left w:val="nil"/>
              <w:bottom w:val="nil"/>
              <w:right w:val="nil"/>
            </w:tcBorders>
          </w:tcPr>
          <w:p w14:paraId="33F7FA88" w14:textId="77777777" w:rsidR="00855B66" w:rsidRDefault="00855B66" w:rsidP="00225F7D">
            <w:pPr>
              <w:widowControl w:val="0"/>
              <w:autoSpaceDE w:val="0"/>
              <w:autoSpaceDN w:val="0"/>
              <w:adjustRightInd w:val="0"/>
            </w:pPr>
          </w:p>
        </w:tc>
      </w:tr>
      <w:tr w:rsidR="00855B66" w14:paraId="3EF51466"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480" w:type="dxa"/>
            <w:tcBorders>
              <w:top w:val="nil"/>
              <w:left w:val="nil"/>
              <w:bottom w:val="nil"/>
              <w:right w:val="nil"/>
            </w:tcBorders>
          </w:tcPr>
          <w:p w14:paraId="48D1A25B" w14:textId="77777777" w:rsidR="00855B66" w:rsidRDefault="00855B66" w:rsidP="00225F7D">
            <w:pPr>
              <w:widowControl w:val="0"/>
              <w:autoSpaceDE w:val="0"/>
              <w:autoSpaceDN w:val="0"/>
              <w:adjustRightInd w:val="0"/>
              <w:ind w:firstLine="396"/>
            </w:pPr>
            <w:r>
              <w:t>Other gender identity</w:t>
            </w:r>
          </w:p>
        </w:tc>
        <w:tc>
          <w:tcPr>
            <w:tcW w:w="1350" w:type="dxa"/>
            <w:tcBorders>
              <w:top w:val="nil"/>
              <w:left w:val="nil"/>
              <w:bottom w:val="nil"/>
              <w:right w:val="nil"/>
            </w:tcBorders>
          </w:tcPr>
          <w:p w14:paraId="2D4E5F24" w14:textId="77777777" w:rsidR="00855B66" w:rsidRPr="00B92CCB" w:rsidRDefault="00855B66" w:rsidP="00225F7D">
            <w:pPr>
              <w:widowControl w:val="0"/>
              <w:autoSpaceDE w:val="0"/>
              <w:autoSpaceDN w:val="0"/>
              <w:adjustRightInd w:val="0"/>
              <w:ind w:right="-161"/>
            </w:pPr>
            <w:r>
              <w:t>5.27</w:t>
            </w:r>
          </w:p>
        </w:tc>
        <w:tc>
          <w:tcPr>
            <w:tcW w:w="2250" w:type="dxa"/>
            <w:tcBorders>
              <w:top w:val="nil"/>
              <w:left w:val="nil"/>
              <w:bottom w:val="nil"/>
              <w:right w:val="nil"/>
            </w:tcBorders>
          </w:tcPr>
          <w:p w14:paraId="32A4B900" w14:textId="77777777" w:rsidR="00855B66" w:rsidRPr="00B92CCB" w:rsidRDefault="00855B66" w:rsidP="00225F7D">
            <w:pPr>
              <w:widowControl w:val="0"/>
              <w:autoSpaceDE w:val="0"/>
              <w:autoSpaceDN w:val="0"/>
              <w:adjustRightInd w:val="0"/>
            </w:pPr>
            <w:r>
              <w:t>4.16</w:t>
            </w:r>
          </w:p>
        </w:tc>
        <w:tc>
          <w:tcPr>
            <w:tcW w:w="2366" w:type="dxa"/>
            <w:tcBorders>
              <w:top w:val="nil"/>
              <w:left w:val="nil"/>
              <w:bottom w:val="nil"/>
              <w:right w:val="nil"/>
            </w:tcBorders>
          </w:tcPr>
          <w:p w14:paraId="745A156E" w14:textId="77777777" w:rsidR="00855B66" w:rsidRDefault="00855B66" w:rsidP="00225F7D">
            <w:pPr>
              <w:widowControl w:val="0"/>
              <w:autoSpaceDE w:val="0"/>
              <w:autoSpaceDN w:val="0"/>
              <w:adjustRightInd w:val="0"/>
            </w:pPr>
          </w:p>
        </w:tc>
      </w:tr>
      <w:tr w:rsidR="00855B66" w14:paraId="1AC3E793"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480" w:type="dxa"/>
            <w:tcBorders>
              <w:top w:val="nil"/>
              <w:left w:val="nil"/>
              <w:bottom w:val="nil"/>
              <w:right w:val="nil"/>
            </w:tcBorders>
          </w:tcPr>
          <w:p w14:paraId="5B1C5536" w14:textId="77777777" w:rsidR="00855B66" w:rsidRDefault="00855B66" w:rsidP="00225F7D">
            <w:pPr>
              <w:widowControl w:val="0"/>
              <w:autoSpaceDE w:val="0"/>
              <w:autoSpaceDN w:val="0"/>
              <w:adjustRightInd w:val="0"/>
              <w:ind w:firstLine="396"/>
            </w:pPr>
            <w:r>
              <w:t>Non-white</w:t>
            </w:r>
          </w:p>
        </w:tc>
        <w:tc>
          <w:tcPr>
            <w:tcW w:w="1350" w:type="dxa"/>
            <w:tcBorders>
              <w:top w:val="nil"/>
              <w:left w:val="nil"/>
              <w:bottom w:val="nil"/>
              <w:right w:val="nil"/>
            </w:tcBorders>
          </w:tcPr>
          <w:p w14:paraId="68FDCF62" w14:textId="77777777" w:rsidR="00855B66" w:rsidRPr="00B92CCB" w:rsidRDefault="00855B66" w:rsidP="00225F7D">
            <w:pPr>
              <w:widowControl w:val="0"/>
              <w:autoSpaceDE w:val="0"/>
              <w:autoSpaceDN w:val="0"/>
              <w:adjustRightInd w:val="0"/>
              <w:ind w:right="-161"/>
            </w:pPr>
            <w:r>
              <w:t>1.03</w:t>
            </w:r>
          </w:p>
        </w:tc>
        <w:tc>
          <w:tcPr>
            <w:tcW w:w="2250" w:type="dxa"/>
            <w:tcBorders>
              <w:top w:val="nil"/>
              <w:left w:val="nil"/>
              <w:bottom w:val="nil"/>
              <w:right w:val="nil"/>
            </w:tcBorders>
          </w:tcPr>
          <w:p w14:paraId="6C09C97A" w14:textId="77777777" w:rsidR="00855B66" w:rsidRPr="00B92CCB" w:rsidRDefault="00855B66" w:rsidP="00225F7D">
            <w:pPr>
              <w:widowControl w:val="0"/>
              <w:autoSpaceDE w:val="0"/>
              <w:autoSpaceDN w:val="0"/>
              <w:adjustRightInd w:val="0"/>
            </w:pPr>
            <w:r>
              <w:t>0.71</w:t>
            </w:r>
          </w:p>
        </w:tc>
        <w:tc>
          <w:tcPr>
            <w:tcW w:w="2366" w:type="dxa"/>
            <w:tcBorders>
              <w:top w:val="nil"/>
              <w:left w:val="nil"/>
              <w:bottom w:val="nil"/>
              <w:right w:val="nil"/>
            </w:tcBorders>
          </w:tcPr>
          <w:p w14:paraId="4E833638" w14:textId="77777777" w:rsidR="00855B66" w:rsidRDefault="00855B66" w:rsidP="00225F7D">
            <w:pPr>
              <w:widowControl w:val="0"/>
              <w:autoSpaceDE w:val="0"/>
              <w:autoSpaceDN w:val="0"/>
              <w:adjustRightInd w:val="0"/>
            </w:pPr>
          </w:p>
        </w:tc>
      </w:tr>
      <w:tr w:rsidR="00855B66" w14:paraId="0E0B0A4C"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480" w:type="dxa"/>
            <w:tcBorders>
              <w:top w:val="nil"/>
              <w:left w:val="nil"/>
              <w:bottom w:val="nil"/>
              <w:right w:val="nil"/>
            </w:tcBorders>
          </w:tcPr>
          <w:p w14:paraId="6897B516" w14:textId="77777777" w:rsidR="00855B66" w:rsidRDefault="00855B66" w:rsidP="00225F7D">
            <w:pPr>
              <w:widowControl w:val="0"/>
              <w:autoSpaceDE w:val="0"/>
              <w:autoSpaceDN w:val="0"/>
              <w:adjustRightInd w:val="0"/>
              <w:ind w:firstLine="396"/>
            </w:pPr>
            <w:r>
              <w:t>Democrat</w:t>
            </w:r>
          </w:p>
        </w:tc>
        <w:tc>
          <w:tcPr>
            <w:tcW w:w="1350" w:type="dxa"/>
            <w:tcBorders>
              <w:top w:val="nil"/>
              <w:left w:val="nil"/>
              <w:bottom w:val="nil"/>
              <w:right w:val="nil"/>
            </w:tcBorders>
          </w:tcPr>
          <w:p w14:paraId="1F0B0029" w14:textId="77777777" w:rsidR="00855B66" w:rsidRPr="00B92CCB" w:rsidRDefault="00855B66" w:rsidP="00225F7D">
            <w:pPr>
              <w:widowControl w:val="0"/>
              <w:autoSpaceDE w:val="0"/>
              <w:autoSpaceDN w:val="0"/>
              <w:adjustRightInd w:val="0"/>
              <w:ind w:right="-161"/>
            </w:pPr>
            <w:r>
              <w:t>6.93***</w:t>
            </w:r>
          </w:p>
        </w:tc>
        <w:tc>
          <w:tcPr>
            <w:tcW w:w="2250" w:type="dxa"/>
            <w:tcBorders>
              <w:top w:val="nil"/>
              <w:left w:val="nil"/>
              <w:bottom w:val="nil"/>
              <w:right w:val="nil"/>
            </w:tcBorders>
          </w:tcPr>
          <w:p w14:paraId="0411DF58" w14:textId="77777777" w:rsidR="00855B66" w:rsidRPr="00B92CCB" w:rsidRDefault="00855B66" w:rsidP="00225F7D">
            <w:pPr>
              <w:widowControl w:val="0"/>
              <w:autoSpaceDE w:val="0"/>
              <w:autoSpaceDN w:val="0"/>
              <w:adjustRightInd w:val="0"/>
            </w:pPr>
            <w:r>
              <w:t>0.65</w:t>
            </w:r>
          </w:p>
        </w:tc>
        <w:tc>
          <w:tcPr>
            <w:tcW w:w="2366" w:type="dxa"/>
            <w:tcBorders>
              <w:top w:val="nil"/>
              <w:left w:val="nil"/>
              <w:bottom w:val="nil"/>
              <w:right w:val="nil"/>
            </w:tcBorders>
          </w:tcPr>
          <w:p w14:paraId="3CB1DA28" w14:textId="77777777" w:rsidR="00855B66" w:rsidRDefault="00855B66" w:rsidP="00225F7D">
            <w:pPr>
              <w:widowControl w:val="0"/>
              <w:autoSpaceDE w:val="0"/>
              <w:autoSpaceDN w:val="0"/>
              <w:adjustRightInd w:val="0"/>
            </w:pPr>
          </w:p>
        </w:tc>
      </w:tr>
      <w:tr w:rsidR="00855B66" w14:paraId="5C5E100C"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480" w:type="dxa"/>
            <w:tcBorders>
              <w:top w:val="nil"/>
              <w:left w:val="nil"/>
              <w:bottom w:val="nil"/>
              <w:right w:val="nil"/>
            </w:tcBorders>
          </w:tcPr>
          <w:p w14:paraId="5896D050" w14:textId="77777777" w:rsidR="00855B66" w:rsidRDefault="00855B66" w:rsidP="00225F7D">
            <w:pPr>
              <w:widowControl w:val="0"/>
              <w:autoSpaceDE w:val="0"/>
              <w:autoSpaceDN w:val="0"/>
              <w:adjustRightInd w:val="0"/>
              <w:ind w:firstLine="396"/>
            </w:pPr>
            <w:r>
              <w:t>Other political party</w:t>
            </w:r>
          </w:p>
        </w:tc>
        <w:tc>
          <w:tcPr>
            <w:tcW w:w="1350" w:type="dxa"/>
            <w:tcBorders>
              <w:top w:val="nil"/>
              <w:left w:val="nil"/>
              <w:bottom w:val="nil"/>
              <w:right w:val="nil"/>
            </w:tcBorders>
          </w:tcPr>
          <w:p w14:paraId="2CC26A93" w14:textId="77777777" w:rsidR="00855B66" w:rsidRPr="00B92CCB" w:rsidRDefault="00855B66" w:rsidP="00225F7D">
            <w:pPr>
              <w:widowControl w:val="0"/>
              <w:autoSpaceDE w:val="0"/>
              <w:autoSpaceDN w:val="0"/>
              <w:adjustRightInd w:val="0"/>
              <w:ind w:right="-161"/>
            </w:pPr>
            <w:r>
              <w:t>2.16</w:t>
            </w:r>
          </w:p>
        </w:tc>
        <w:tc>
          <w:tcPr>
            <w:tcW w:w="2250" w:type="dxa"/>
            <w:tcBorders>
              <w:top w:val="nil"/>
              <w:left w:val="nil"/>
              <w:bottom w:val="nil"/>
              <w:right w:val="nil"/>
            </w:tcBorders>
          </w:tcPr>
          <w:p w14:paraId="397F5741" w14:textId="77777777" w:rsidR="00855B66" w:rsidRPr="00B92CCB" w:rsidRDefault="00855B66" w:rsidP="00225F7D">
            <w:pPr>
              <w:widowControl w:val="0"/>
              <w:autoSpaceDE w:val="0"/>
              <w:autoSpaceDN w:val="0"/>
              <w:adjustRightInd w:val="0"/>
            </w:pPr>
            <w:r>
              <w:t>1.31</w:t>
            </w:r>
          </w:p>
        </w:tc>
        <w:tc>
          <w:tcPr>
            <w:tcW w:w="2366" w:type="dxa"/>
            <w:tcBorders>
              <w:top w:val="nil"/>
              <w:left w:val="nil"/>
              <w:bottom w:val="nil"/>
              <w:right w:val="nil"/>
            </w:tcBorders>
          </w:tcPr>
          <w:p w14:paraId="654327E3" w14:textId="77777777" w:rsidR="00855B66" w:rsidRDefault="00855B66" w:rsidP="00225F7D">
            <w:pPr>
              <w:widowControl w:val="0"/>
              <w:autoSpaceDE w:val="0"/>
              <w:autoSpaceDN w:val="0"/>
              <w:adjustRightInd w:val="0"/>
            </w:pPr>
          </w:p>
        </w:tc>
      </w:tr>
      <w:tr w:rsidR="00855B66" w14:paraId="04375FCD"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480" w:type="dxa"/>
            <w:tcBorders>
              <w:top w:val="nil"/>
              <w:left w:val="nil"/>
              <w:bottom w:val="nil"/>
              <w:right w:val="nil"/>
            </w:tcBorders>
          </w:tcPr>
          <w:p w14:paraId="1F9A7B5F" w14:textId="77777777" w:rsidR="00855B66" w:rsidRDefault="00855B66" w:rsidP="00225F7D">
            <w:pPr>
              <w:widowControl w:val="0"/>
              <w:autoSpaceDE w:val="0"/>
              <w:autoSpaceDN w:val="0"/>
              <w:adjustRightInd w:val="0"/>
              <w:ind w:firstLine="396"/>
            </w:pPr>
            <w:r>
              <w:t>Politically independent</w:t>
            </w:r>
          </w:p>
        </w:tc>
        <w:tc>
          <w:tcPr>
            <w:tcW w:w="1350" w:type="dxa"/>
            <w:tcBorders>
              <w:top w:val="nil"/>
              <w:left w:val="nil"/>
              <w:bottom w:val="nil"/>
              <w:right w:val="nil"/>
            </w:tcBorders>
          </w:tcPr>
          <w:p w14:paraId="047BAB48" w14:textId="77777777" w:rsidR="00855B66" w:rsidRPr="00B92CCB" w:rsidRDefault="00855B66" w:rsidP="00225F7D">
            <w:pPr>
              <w:widowControl w:val="0"/>
              <w:autoSpaceDE w:val="0"/>
              <w:autoSpaceDN w:val="0"/>
              <w:adjustRightInd w:val="0"/>
              <w:ind w:right="-161"/>
            </w:pPr>
            <w:r>
              <w:t>2.37***</w:t>
            </w:r>
          </w:p>
        </w:tc>
        <w:tc>
          <w:tcPr>
            <w:tcW w:w="2250" w:type="dxa"/>
            <w:tcBorders>
              <w:top w:val="nil"/>
              <w:left w:val="nil"/>
              <w:bottom w:val="nil"/>
              <w:right w:val="nil"/>
            </w:tcBorders>
          </w:tcPr>
          <w:p w14:paraId="17668C60" w14:textId="77777777" w:rsidR="00855B66" w:rsidRPr="00B92CCB" w:rsidRDefault="00855B66" w:rsidP="00225F7D">
            <w:pPr>
              <w:widowControl w:val="0"/>
              <w:autoSpaceDE w:val="0"/>
              <w:autoSpaceDN w:val="0"/>
              <w:adjustRightInd w:val="0"/>
            </w:pPr>
            <w:r>
              <w:t>0.67</w:t>
            </w:r>
          </w:p>
        </w:tc>
        <w:tc>
          <w:tcPr>
            <w:tcW w:w="2366" w:type="dxa"/>
            <w:tcBorders>
              <w:top w:val="nil"/>
              <w:left w:val="nil"/>
              <w:bottom w:val="nil"/>
              <w:right w:val="nil"/>
            </w:tcBorders>
          </w:tcPr>
          <w:p w14:paraId="54240096" w14:textId="77777777" w:rsidR="00855B66" w:rsidRDefault="00855B66" w:rsidP="00225F7D">
            <w:pPr>
              <w:widowControl w:val="0"/>
              <w:autoSpaceDE w:val="0"/>
              <w:autoSpaceDN w:val="0"/>
              <w:adjustRightInd w:val="0"/>
            </w:pPr>
          </w:p>
        </w:tc>
      </w:tr>
      <w:tr w:rsidR="00855B66" w14:paraId="126A5041"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480" w:type="dxa"/>
            <w:tcBorders>
              <w:top w:val="nil"/>
              <w:left w:val="nil"/>
              <w:bottom w:val="nil"/>
              <w:right w:val="nil"/>
            </w:tcBorders>
          </w:tcPr>
          <w:p w14:paraId="5B62DEC3" w14:textId="77777777" w:rsidR="00855B66" w:rsidRDefault="00855B66" w:rsidP="00225F7D">
            <w:pPr>
              <w:widowControl w:val="0"/>
              <w:autoSpaceDE w:val="0"/>
              <w:autoSpaceDN w:val="0"/>
              <w:adjustRightInd w:val="0"/>
              <w:ind w:firstLine="396"/>
            </w:pPr>
            <w:r>
              <w:t>No political affiliation/unsure</w:t>
            </w:r>
          </w:p>
        </w:tc>
        <w:tc>
          <w:tcPr>
            <w:tcW w:w="1350" w:type="dxa"/>
            <w:tcBorders>
              <w:top w:val="nil"/>
              <w:left w:val="nil"/>
              <w:bottom w:val="nil"/>
              <w:right w:val="nil"/>
            </w:tcBorders>
          </w:tcPr>
          <w:p w14:paraId="7B08CDE1" w14:textId="77777777" w:rsidR="00855B66" w:rsidRPr="00B92CCB" w:rsidRDefault="00855B66" w:rsidP="00225F7D">
            <w:pPr>
              <w:widowControl w:val="0"/>
              <w:autoSpaceDE w:val="0"/>
              <w:autoSpaceDN w:val="0"/>
              <w:adjustRightInd w:val="0"/>
              <w:ind w:right="-161"/>
            </w:pPr>
            <w:r>
              <w:t>3.02***</w:t>
            </w:r>
          </w:p>
        </w:tc>
        <w:tc>
          <w:tcPr>
            <w:tcW w:w="2250" w:type="dxa"/>
            <w:tcBorders>
              <w:top w:val="nil"/>
              <w:left w:val="nil"/>
              <w:bottom w:val="nil"/>
              <w:right w:val="nil"/>
            </w:tcBorders>
          </w:tcPr>
          <w:p w14:paraId="1BCF3849" w14:textId="77777777" w:rsidR="00855B66" w:rsidRPr="00B92CCB" w:rsidRDefault="00855B66" w:rsidP="00225F7D">
            <w:pPr>
              <w:widowControl w:val="0"/>
              <w:autoSpaceDE w:val="0"/>
              <w:autoSpaceDN w:val="0"/>
              <w:adjustRightInd w:val="0"/>
            </w:pPr>
            <w:r>
              <w:t>0.52</w:t>
            </w:r>
          </w:p>
        </w:tc>
        <w:tc>
          <w:tcPr>
            <w:tcW w:w="2366" w:type="dxa"/>
            <w:tcBorders>
              <w:top w:val="nil"/>
              <w:left w:val="nil"/>
              <w:bottom w:val="nil"/>
              <w:right w:val="nil"/>
            </w:tcBorders>
          </w:tcPr>
          <w:p w14:paraId="77AF129F" w14:textId="77777777" w:rsidR="00855B66" w:rsidRDefault="00855B66" w:rsidP="00225F7D">
            <w:pPr>
              <w:widowControl w:val="0"/>
              <w:autoSpaceDE w:val="0"/>
              <w:autoSpaceDN w:val="0"/>
              <w:adjustRightInd w:val="0"/>
            </w:pPr>
          </w:p>
        </w:tc>
      </w:tr>
      <w:tr w:rsidR="00855B66" w14:paraId="5AA162BD"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480" w:type="dxa"/>
            <w:tcBorders>
              <w:top w:val="nil"/>
              <w:left w:val="nil"/>
              <w:bottom w:val="nil"/>
              <w:right w:val="nil"/>
            </w:tcBorders>
          </w:tcPr>
          <w:p w14:paraId="13959612" w14:textId="77777777" w:rsidR="00855B66" w:rsidRDefault="00855B66" w:rsidP="00225F7D">
            <w:pPr>
              <w:widowControl w:val="0"/>
              <w:autoSpaceDE w:val="0"/>
              <w:autoSpaceDN w:val="0"/>
              <w:adjustRightInd w:val="0"/>
            </w:pPr>
            <w:r>
              <w:rPr>
                <w:i/>
                <w:iCs/>
              </w:rPr>
              <w:lastRenderedPageBreak/>
              <w:t>Model 2</w:t>
            </w:r>
          </w:p>
        </w:tc>
        <w:tc>
          <w:tcPr>
            <w:tcW w:w="1350" w:type="dxa"/>
            <w:tcBorders>
              <w:top w:val="nil"/>
              <w:left w:val="nil"/>
              <w:bottom w:val="nil"/>
              <w:right w:val="nil"/>
            </w:tcBorders>
          </w:tcPr>
          <w:p w14:paraId="6CAAFCD0" w14:textId="77777777" w:rsidR="00855B66" w:rsidRPr="00B92CCB" w:rsidRDefault="00855B66" w:rsidP="00225F7D">
            <w:pPr>
              <w:widowControl w:val="0"/>
              <w:autoSpaceDE w:val="0"/>
              <w:autoSpaceDN w:val="0"/>
              <w:adjustRightInd w:val="0"/>
              <w:ind w:right="-161"/>
            </w:pPr>
          </w:p>
        </w:tc>
        <w:tc>
          <w:tcPr>
            <w:tcW w:w="2250" w:type="dxa"/>
            <w:tcBorders>
              <w:top w:val="nil"/>
              <w:left w:val="nil"/>
              <w:bottom w:val="nil"/>
              <w:right w:val="nil"/>
            </w:tcBorders>
          </w:tcPr>
          <w:p w14:paraId="76B1B451" w14:textId="77777777" w:rsidR="00855B66" w:rsidRPr="00B92CCB" w:rsidRDefault="00855B66" w:rsidP="00225F7D">
            <w:pPr>
              <w:widowControl w:val="0"/>
              <w:autoSpaceDE w:val="0"/>
              <w:autoSpaceDN w:val="0"/>
              <w:adjustRightInd w:val="0"/>
            </w:pPr>
          </w:p>
        </w:tc>
        <w:tc>
          <w:tcPr>
            <w:tcW w:w="2366" w:type="dxa"/>
            <w:tcBorders>
              <w:top w:val="nil"/>
              <w:left w:val="nil"/>
              <w:bottom w:val="nil"/>
              <w:right w:val="nil"/>
            </w:tcBorders>
          </w:tcPr>
          <w:p w14:paraId="1A5F71E7" w14:textId="77777777" w:rsidR="00855B66" w:rsidRDefault="00855B66" w:rsidP="00225F7D">
            <w:pPr>
              <w:widowControl w:val="0"/>
              <w:autoSpaceDE w:val="0"/>
              <w:autoSpaceDN w:val="0"/>
              <w:adjustRightInd w:val="0"/>
            </w:pPr>
            <w:r>
              <w:t>0.33</w:t>
            </w:r>
          </w:p>
        </w:tc>
      </w:tr>
      <w:tr w:rsidR="00855B66" w14:paraId="692A171F"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480" w:type="dxa"/>
            <w:tcBorders>
              <w:top w:val="nil"/>
              <w:left w:val="nil"/>
              <w:bottom w:val="nil"/>
              <w:right w:val="nil"/>
            </w:tcBorders>
          </w:tcPr>
          <w:p w14:paraId="7C55D2DC" w14:textId="77777777" w:rsidR="00855B66" w:rsidRDefault="00855B66" w:rsidP="00225F7D">
            <w:pPr>
              <w:widowControl w:val="0"/>
              <w:autoSpaceDE w:val="0"/>
              <w:autoSpaceDN w:val="0"/>
              <w:adjustRightInd w:val="0"/>
              <w:ind w:firstLine="396"/>
            </w:pPr>
            <w:r>
              <w:t>Age</w:t>
            </w:r>
          </w:p>
        </w:tc>
        <w:tc>
          <w:tcPr>
            <w:tcW w:w="1350" w:type="dxa"/>
            <w:tcBorders>
              <w:top w:val="nil"/>
              <w:left w:val="nil"/>
              <w:bottom w:val="nil"/>
              <w:right w:val="nil"/>
            </w:tcBorders>
          </w:tcPr>
          <w:p w14:paraId="038738D6" w14:textId="77777777" w:rsidR="00855B66" w:rsidRPr="00B92CCB" w:rsidRDefault="00855B66" w:rsidP="00225F7D">
            <w:pPr>
              <w:widowControl w:val="0"/>
              <w:autoSpaceDE w:val="0"/>
              <w:autoSpaceDN w:val="0"/>
              <w:adjustRightInd w:val="0"/>
              <w:ind w:right="-161"/>
            </w:pPr>
            <w:r>
              <w:t>-0.02</w:t>
            </w:r>
          </w:p>
        </w:tc>
        <w:tc>
          <w:tcPr>
            <w:tcW w:w="2250" w:type="dxa"/>
            <w:tcBorders>
              <w:top w:val="nil"/>
              <w:left w:val="nil"/>
              <w:bottom w:val="nil"/>
              <w:right w:val="nil"/>
            </w:tcBorders>
          </w:tcPr>
          <w:p w14:paraId="759C2768" w14:textId="77777777" w:rsidR="00855B66" w:rsidRPr="00B92CCB" w:rsidRDefault="00855B66" w:rsidP="00225F7D">
            <w:pPr>
              <w:widowControl w:val="0"/>
              <w:autoSpaceDE w:val="0"/>
              <w:autoSpaceDN w:val="0"/>
              <w:adjustRightInd w:val="0"/>
            </w:pPr>
            <w:r>
              <w:t>0.05</w:t>
            </w:r>
          </w:p>
        </w:tc>
        <w:tc>
          <w:tcPr>
            <w:tcW w:w="2366" w:type="dxa"/>
            <w:tcBorders>
              <w:top w:val="nil"/>
              <w:left w:val="nil"/>
              <w:bottom w:val="nil"/>
              <w:right w:val="nil"/>
            </w:tcBorders>
          </w:tcPr>
          <w:p w14:paraId="02A0AD6E" w14:textId="77777777" w:rsidR="00855B66" w:rsidRDefault="00855B66" w:rsidP="00225F7D">
            <w:pPr>
              <w:widowControl w:val="0"/>
              <w:autoSpaceDE w:val="0"/>
              <w:autoSpaceDN w:val="0"/>
              <w:adjustRightInd w:val="0"/>
            </w:pPr>
          </w:p>
        </w:tc>
      </w:tr>
      <w:tr w:rsidR="00855B66" w14:paraId="26676CC1"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480" w:type="dxa"/>
            <w:tcBorders>
              <w:top w:val="nil"/>
              <w:left w:val="nil"/>
              <w:bottom w:val="nil"/>
              <w:right w:val="nil"/>
            </w:tcBorders>
          </w:tcPr>
          <w:p w14:paraId="0EC5E904" w14:textId="77777777" w:rsidR="00855B66" w:rsidRDefault="00855B66" w:rsidP="00225F7D">
            <w:pPr>
              <w:widowControl w:val="0"/>
              <w:autoSpaceDE w:val="0"/>
              <w:autoSpaceDN w:val="0"/>
              <w:adjustRightInd w:val="0"/>
              <w:ind w:firstLine="396"/>
            </w:pPr>
            <w:r>
              <w:t>Male</w:t>
            </w:r>
          </w:p>
        </w:tc>
        <w:tc>
          <w:tcPr>
            <w:tcW w:w="1350" w:type="dxa"/>
            <w:tcBorders>
              <w:top w:val="nil"/>
              <w:left w:val="nil"/>
              <w:bottom w:val="nil"/>
              <w:right w:val="nil"/>
            </w:tcBorders>
          </w:tcPr>
          <w:p w14:paraId="59890662" w14:textId="77777777" w:rsidR="00855B66" w:rsidRPr="00B92CCB" w:rsidRDefault="00855B66" w:rsidP="00225F7D">
            <w:pPr>
              <w:widowControl w:val="0"/>
              <w:autoSpaceDE w:val="0"/>
              <w:autoSpaceDN w:val="0"/>
              <w:adjustRightInd w:val="0"/>
              <w:ind w:right="-161"/>
            </w:pPr>
            <w:r>
              <w:t>-2.38***</w:t>
            </w:r>
          </w:p>
        </w:tc>
        <w:tc>
          <w:tcPr>
            <w:tcW w:w="2250" w:type="dxa"/>
            <w:tcBorders>
              <w:top w:val="nil"/>
              <w:left w:val="nil"/>
              <w:bottom w:val="nil"/>
              <w:right w:val="nil"/>
            </w:tcBorders>
          </w:tcPr>
          <w:p w14:paraId="78C6C5D3" w14:textId="77777777" w:rsidR="00855B66" w:rsidRPr="00B92CCB" w:rsidRDefault="00855B66" w:rsidP="00225F7D">
            <w:pPr>
              <w:widowControl w:val="0"/>
              <w:autoSpaceDE w:val="0"/>
              <w:autoSpaceDN w:val="0"/>
              <w:adjustRightInd w:val="0"/>
            </w:pPr>
            <w:r>
              <w:t>0.47</w:t>
            </w:r>
          </w:p>
        </w:tc>
        <w:tc>
          <w:tcPr>
            <w:tcW w:w="2366" w:type="dxa"/>
            <w:tcBorders>
              <w:top w:val="nil"/>
              <w:left w:val="nil"/>
              <w:bottom w:val="nil"/>
              <w:right w:val="nil"/>
            </w:tcBorders>
          </w:tcPr>
          <w:p w14:paraId="7CA022E4" w14:textId="77777777" w:rsidR="00855B66" w:rsidRDefault="00855B66" w:rsidP="00225F7D">
            <w:pPr>
              <w:widowControl w:val="0"/>
              <w:autoSpaceDE w:val="0"/>
              <w:autoSpaceDN w:val="0"/>
              <w:adjustRightInd w:val="0"/>
            </w:pPr>
          </w:p>
        </w:tc>
      </w:tr>
      <w:tr w:rsidR="00855B66" w14:paraId="49882718"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480" w:type="dxa"/>
            <w:tcBorders>
              <w:top w:val="nil"/>
              <w:left w:val="nil"/>
              <w:bottom w:val="nil"/>
              <w:right w:val="nil"/>
            </w:tcBorders>
          </w:tcPr>
          <w:p w14:paraId="68C3FF8D" w14:textId="77777777" w:rsidR="00855B66" w:rsidRDefault="00855B66" w:rsidP="00225F7D">
            <w:pPr>
              <w:widowControl w:val="0"/>
              <w:autoSpaceDE w:val="0"/>
              <w:autoSpaceDN w:val="0"/>
              <w:adjustRightInd w:val="0"/>
              <w:ind w:firstLine="396"/>
            </w:pPr>
            <w:r>
              <w:t>Nonbinary</w:t>
            </w:r>
          </w:p>
        </w:tc>
        <w:tc>
          <w:tcPr>
            <w:tcW w:w="1350" w:type="dxa"/>
            <w:tcBorders>
              <w:top w:val="nil"/>
              <w:left w:val="nil"/>
              <w:bottom w:val="nil"/>
              <w:right w:val="nil"/>
            </w:tcBorders>
          </w:tcPr>
          <w:p w14:paraId="422FC373" w14:textId="77777777" w:rsidR="00855B66" w:rsidRPr="00B92CCB" w:rsidRDefault="00855B66" w:rsidP="00225F7D">
            <w:pPr>
              <w:widowControl w:val="0"/>
              <w:autoSpaceDE w:val="0"/>
              <w:autoSpaceDN w:val="0"/>
              <w:adjustRightInd w:val="0"/>
              <w:ind w:right="-161"/>
            </w:pPr>
            <w:r>
              <w:t>-1.08</w:t>
            </w:r>
          </w:p>
        </w:tc>
        <w:tc>
          <w:tcPr>
            <w:tcW w:w="2250" w:type="dxa"/>
            <w:tcBorders>
              <w:top w:val="nil"/>
              <w:left w:val="nil"/>
              <w:bottom w:val="nil"/>
              <w:right w:val="nil"/>
            </w:tcBorders>
          </w:tcPr>
          <w:p w14:paraId="3D69FCF4" w14:textId="77777777" w:rsidR="00855B66" w:rsidRPr="00B92CCB" w:rsidRDefault="00855B66" w:rsidP="00225F7D">
            <w:pPr>
              <w:widowControl w:val="0"/>
              <w:autoSpaceDE w:val="0"/>
              <w:autoSpaceDN w:val="0"/>
              <w:adjustRightInd w:val="0"/>
            </w:pPr>
            <w:r>
              <w:t>4.16</w:t>
            </w:r>
          </w:p>
        </w:tc>
        <w:tc>
          <w:tcPr>
            <w:tcW w:w="2366" w:type="dxa"/>
            <w:tcBorders>
              <w:top w:val="nil"/>
              <w:left w:val="nil"/>
              <w:bottom w:val="nil"/>
              <w:right w:val="nil"/>
            </w:tcBorders>
          </w:tcPr>
          <w:p w14:paraId="2619DEE1" w14:textId="77777777" w:rsidR="00855B66" w:rsidRDefault="00855B66" w:rsidP="00225F7D">
            <w:pPr>
              <w:widowControl w:val="0"/>
              <w:autoSpaceDE w:val="0"/>
              <w:autoSpaceDN w:val="0"/>
              <w:adjustRightInd w:val="0"/>
            </w:pPr>
          </w:p>
        </w:tc>
      </w:tr>
      <w:tr w:rsidR="00855B66" w14:paraId="1BFE999B"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480" w:type="dxa"/>
            <w:tcBorders>
              <w:top w:val="nil"/>
              <w:left w:val="nil"/>
              <w:bottom w:val="nil"/>
              <w:right w:val="nil"/>
            </w:tcBorders>
          </w:tcPr>
          <w:p w14:paraId="075096E5" w14:textId="77777777" w:rsidR="00855B66" w:rsidRDefault="00855B66" w:rsidP="00225F7D">
            <w:pPr>
              <w:widowControl w:val="0"/>
              <w:autoSpaceDE w:val="0"/>
              <w:autoSpaceDN w:val="0"/>
              <w:adjustRightInd w:val="0"/>
              <w:ind w:firstLine="396"/>
            </w:pPr>
            <w:r>
              <w:t>Other gender identity</w:t>
            </w:r>
          </w:p>
        </w:tc>
        <w:tc>
          <w:tcPr>
            <w:tcW w:w="1350" w:type="dxa"/>
            <w:tcBorders>
              <w:top w:val="nil"/>
              <w:left w:val="nil"/>
              <w:bottom w:val="nil"/>
              <w:right w:val="nil"/>
            </w:tcBorders>
          </w:tcPr>
          <w:p w14:paraId="39B97422" w14:textId="77777777" w:rsidR="00855B66" w:rsidRPr="00B92CCB" w:rsidRDefault="00855B66" w:rsidP="00225F7D">
            <w:pPr>
              <w:widowControl w:val="0"/>
              <w:autoSpaceDE w:val="0"/>
              <w:autoSpaceDN w:val="0"/>
              <w:adjustRightInd w:val="0"/>
              <w:ind w:right="-161"/>
            </w:pPr>
            <w:r>
              <w:t>5.11</w:t>
            </w:r>
          </w:p>
        </w:tc>
        <w:tc>
          <w:tcPr>
            <w:tcW w:w="2250" w:type="dxa"/>
            <w:tcBorders>
              <w:top w:val="nil"/>
              <w:left w:val="nil"/>
              <w:bottom w:val="nil"/>
              <w:right w:val="nil"/>
            </w:tcBorders>
          </w:tcPr>
          <w:p w14:paraId="1AA904E2" w14:textId="77777777" w:rsidR="00855B66" w:rsidRPr="00B92CCB" w:rsidRDefault="00855B66" w:rsidP="00225F7D">
            <w:pPr>
              <w:widowControl w:val="0"/>
              <w:autoSpaceDE w:val="0"/>
              <w:autoSpaceDN w:val="0"/>
              <w:adjustRightInd w:val="0"/>
            </w:pPr>
            <w:r>
              <w:t>4.19</w:t>
            </w:r>
          </w:p>
        </w:tc>
        <w:tc>
          <w:tcPr>
            <w:tcW w:w="2366" w:type="dxa"/>
            <w:tcBorders>
              <w:top w:val="nil"/>
              <w:left w:val="nil"/>
              <w:bottom w:val="nil"/>
              <w:right w:val="nil"/>
            </w:tcBorders>
          </w:tcPr>
          <w:p w14:paraId="612D2558" w14:textId="77777777" w:rsidR="00855B66" w:rsidRDefault="00855B66" w:rsidP="00225F7D">
            <w:pPr>
              <w:widowControl w:val="0"/>
              <w:autoSpaceDE w:val="0"/>
              <w:autoSpaceDN w:val="0"/>
              <w:adjustRightInd w:val="0"/>
            </w:pPr>
          </w:p>
        </w:tc>
      </w:tr>
      <w:tr w:rsidR="00855B66" w14:paraId="6E031530"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480" w:type="dxa"/>
            <w:tcBorders>
              <w:top w:val="nil"/>
              <w:left w:val="nil"/>
              <w:bottom w:val="nil"/>
              <w:right w:val="nil"/>
            </w:tcBorders>
          </w:tcPr>
          <w:p w14:paraId="115793B9" w14:textId="77777777" w:rsidR="00855B66" w:rsidRDefault="00855B66" w:rsidP="00225F7D">
            <w:pPr>
              <w:widowControl w:val="0"/>
              <w:autoSpaceDE w:val="0"/>
              <w:autoSpaceDN w:val="0"/>
              <w:adjustRightInd w:val="0"/>
              <w:ind w:firstLine="396"/>
            </w:pPr>
            <w:r>
              <w:t>Non-white</w:t>
            </w:r>
          </w:p>
        </w:tc>
        <w:tc>
          <w:tcPr>
            <w:tcW w:w="1350" w:type="dxa"/>
            <w:tcBorders>
              <w:top w:val="nil"/>
              <w:left w:val="nil"/>
              <w:bottom w:val="nil"/>
              <w:right w:val="nil"/>
            </w:tcBorders>
          </w:tcPr>
          <w:p w14:paraId="67CACD76" w14:textId="77777777" w:rsidR="00855B66" w:rsidRPr="00B92CCB" w:rsidRDefault="00855B66" w:rsidP="00225F7D">
            <w:pPr>
              <w:widowControl w:val="0"/>
              <w:autoSpaceDE w:val="0"/>
              <w:autoSpaceDN w:val="0"/>
              <w:adjustRightInd w:val="0"/>
              <w:ind w:right="-161"/>
            </w:pPr>
            <w:r>
              <w:t>1.04</w:t>
            </w:r>
          </w:p>
        </w:tc>
        <w:tc>
          <w:tcPr>
            <w:tcW w:w="2250" w:type="dxa"/>
            <w:tcBorders>
              <w:top w:val="nil"/>
              <w:left w:val="nil"/>
              <w:bottom w:val="nil"/>
              <w:right w:val="nil"/>
            </w:tcBorders>
          </w:tcPr>
          <w:p w14:paraId="6A391CFA" w14:textId="77777777" w:rsidR="00855B66" w:rsidRPr="00B92CCB" w:rsidRDefault="00855B66" w:rsidP="00225F7D">
            <w:pPr>
              <w:widowControl w:val="0"/>
              <w:autoSpaceDE w:val="0"/>
              <w:autoSpaceDN w:val="0"/>
              <w:adjustRightInd w:val="0"/>
            </w:pPr>
            <w:r>
              <w:t>0.72</w:t>
            </w:r>
          </w:p>
        </w:tc>
        <w:tc>
          <w:tcPr>
            <w:tcW w:w="2366" w:type="dxa"/>
            <w:tcBorders>
              <w:top w:val="nil"/>
              <w:left w:val="nil"/>
              <w:bottom w:val="nil"/>
              <w:right w:val="nil"/>
            </w:tcBorders>
          </w:tcPr>
          <w:p w14:paraId="2C199F5A" w14:textId="77777777" w:rsidR="00855B66" w:rsidRDefault="00855B66" w:rsidP="00225F7D">
            <w:pPr>
              <w:widowControl w:val="0"/>
              <w:autoSpaceDE w:val="0"/>
              <w:autoSpaceDN w:val="0"/>
              <w:adjustRightInd w:val="0"/>
            </w:pPr>
          </w:p>
        </w:tc>
      </w:tr>
      <w:tr w:rsidR="00855B66" w14:paraId="39EE0C44"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480" w:type="dxa"/>
            <w:tcBorders>
              <w:top w:val="nil"/>
              <w:left w:val="nil"/>
              <w:bottom w:val="nil"/>
              <w:right w:val="nil"/>
            </w:tcBorders>
          </w:tcPr>
          <w:p w14:paraId="0750B5F2" w14:textId="77777777" w:rsidR="00855B66" w:rsidRDefault="00855B66" w:rsidP="00225F7D">
            <w:pPr>
              <w:widowControl w:val="0"/>
              <w:autoSpaceDE w:val="0"/>
              <w:autoSpaceDN w:val="0"/>
              <w:adjustRightInd w:val="0"/>
              <w:ind w:firstLine="396"/>
            </w:pPr>
            <w:r>
              <w:t>Democrat</w:t>
            </w:r>
          </w:p>
        </w:tc>
        <w:tc>
          <w:tcPr>
            <w:tcW w:w="1350" w:type="dxa"/>
            <w:tcBorders>
              <w:top w:val="nil"/>
              <w:left w:val="nil"/>
              <w:bottom w:val="nil"/>
              <w:right w:val="nil"/>
            </w:tcBorders>
          </w:tcPr>
          <w:p w14:paraId="3E60C0C8" w14:textId="77777777" w:rsidR="00855B66" w:rsidRPr="00B92CCB" w:rsidRDefault="00855B66" w:rsidP="00225F7D">
            <w:pPr>
              <w:widowControl w:val="0"/>
              <w:autoSpaceDE w:val="0"/>
              <w:autoSpaceDN w:val="0"/>
              <w:adjustRightInd w:val="0"/>
              <w:ind w:right="-161"/>
            </w:pPr>
            <w:r>
              <w:t>6.94***</w:t>
            </w:r>
          </w:p>
        </w:tc>
        <w:tc>
          <w:tcPr>
            <w:tcW w:w="2250" w:type="dxa"/>
            <w:tcBorders>
              <w:top w:val="nil"/>
              <w:left w:val="nil"/>
              <w:bottom w:val="nil"/>
              <w:right w:val="nil"/>
            </w:tcBorders>
          </w:tcPr>
          <w:p w14:paraId="20D09785" w14:textId="77777777" w:rsidR="00855B66" w:rsidRPr="00B92CCB" w:rsidRDefault="00855B66" w:rsidP="00225F7D">
            <w:pPr>
              <w:widowControl w:val="0"/>
              <w:autoSpaceDE w:val="0"/>
              <w:autoSpaceDN w:val="0"/>
              <w:adjustRightInd w:val="0"/>
            </w:pPr>
            <w:r>
              <w:t>0.67</w:t>
            </w:r>
          </w:p>
        </w:tc>
        <w:tc>
          <w:tcPr>
            <w:tcW w:w="2366" w:type="dxa"/>
            <w:tcBorders>
              <w:top w:val="nil"/>
              <w:left w:val="nil"/>
              <w:bottom w:val="nil"/>
              <w:right w:val="nil"/>
            </w:tcBorders>
          </w:tcPr>
          <w:p w14:paraId="7D517B24" w14:textId="77777777" w:rsidR="00855B66" w:rsidRDefault="00855B66" w:rsidP="00225F7D">
            <w:pPr>
              <w:widowControl w:val="0"/>
              <w:autoSpaceDE w:val="0"/>
              <w:autoSpaceDN w:val="0"/>
              <w:adjustRightInd w:val="0"/>
            </w:pPr>
          </w:p>
        </w:tc>
      </w:tr>
      <w:tr w:rsidR="00855B66" w14:paraId="00687875"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480" w:type="dxa"/>
            <w:tcBorders>
              <w:top w:val="nil"/>
              <w:left w:val="nil"/>
              <w:bottom w:val="nil"/>
              <w:right w:val="nil"/>
            </w:tcBorders>
          </w:tcPr>
          <w:p w14:paraId="7C594DAA" w14:textId="77777777" w:rsidR="00855B66" w:rsidRDefault="00855B66" w:rsidP="00225F7D">
            <w:pPr>
              <w:widowControl w:val="0"/>
              <w:autoSpaceDE w:val="0"/>
              <w:autoSpaceDN w:val="0"/>
              <w:adjustRightInd w:val="0"/>
              <w:ind w:firstLine="396"/>
            </w:pPr>
            <w:r>
              <w:t>Other political party</w:t>
            </w:r>
          </w:p>
        </w:tc>
        <w:tc>
          <w:tcPr>
            <w:tcW w:w="1350" w:type="dxa"/>
            <w:tcBorders>
              <w:top w:val="nil"/>
              <w:left w:val="nil"/>
              <w:bottom w:val="nil"/>
              <w:right w:val="nil"/>
            </w:tcBorders>
          </w:tcPr>
          <w:p w14:paraId="09055F1C" w14:textId="77777777" w:rsidR="00855B66" w:rsidRPr="00B92CCB" w:rsidRDefault="00855B66" w:rsidP="00225F7D">
            <w:pPr>
              <w:widowControl w:val="0"/>
              <w:autoSpaceDE w:val="0"/>
              <w:autoSpaceDN w:val="0"/>
              <w:adjustRightInd w:val="0"/>
              <w:ind w:right="-161"/>
            </w:pPr>
            <w:r>
              <w:t>2.12</w:t>
            </w:r>
          </w:p>
        </w:tc>
        <w:tc>
          <w:tcPr>
            <w:tcW w:w="2250" w:type="dxa"/>
            <w:tcBorders>
              <w:top w:val="nil"/>
              <w:left w:val="nil"/>
              <w:bottom w:val="nil"/>
              <w:right w:val="nil"/>
            </w:tcBorders>
          </w:tcPr>
          <w:p w14:paraId="2E1E5B76" w14:textId="77777777" w:rsidR="00855B66" w:rsidRPr="00B92CCB" w:rsidRDefault="00855B66" w:rsidP="00225F7D">
            <w:pPr>
              <w:widowControl w:val="0"/>
              <w:autoSpaceDE w:val="0"/>
              <w:autoSpaceDN w:val="0"/>
              <w:adjustRightInd w:val="0"/>
            </w:pPr>
            <w:r>
              <w:t>1.32</w:t>
            </w:r>
          </w:p>
        </w:tc>
        <w:tc>
          <w:tcPr>
            <w:tcW w:w="2366" w:type="dxa"/>
            <w:tcBorders>
              <w:top w:val="nil"/>
              <w:left w:val="nil"/>
              <w:bottom w:val="nil"/>
              <w:right w:val="nil"/>
            </w:tcBorders>
          </w:tcPr>
          <w:p w14:paraId="5DA790BD" w14:textId="77777777" w:rsidR="00855B66" w:rsidRDefault="00855B66" w:rsidP="00225F7D">
            <w:pPr>
              <w:widowControl w:val="0"/>
              <w:autoSpaceDE w:val="0"/>
              <w:autoSpaceDN w:val="0"/>
              <w:adjustRightInd w:val="0"/>
            </w:pPr>
          </w:p>
        </w:tc>
      </w:tr>
      <w:tr w:rsidR="00855B66" w14:paraId="07C8454F"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480" w:type="dxa"/>
            <w:tcBorders>
              <w:top w:val="nil"/>
              <w:left w:val="nil"/>
              <w:bottom w:val="nil"/>
              <w:right w:val="nil"/>
            </w:tcBorders>
          </w:tcPr>
          <w:p w14:paraId="42E1D328" w14:textId="77777777" w:rsidR="00855B66" w:rsidRDefault="00855B66" w:rsidP="00225F7D">
            <w:pPr>
              <w:widowControl w:val="0"/>
              <w:autoSpaceDE w:val="0"/>
              <w:autoSpaceDN w:val="0"/>
              <w:adjustRightInd w:val="0"/>
              <w:ind w:firstLine="396"/>
            </w:pPr>
            <w:r>
              <w:t>Politically independent</w:t>
            </w:r>
          </w:p>
        </w:tc>
        <w:tc>
          <w:tcPr>
            <w:tcW w:w="1350" w:type="dxa"/>
            <w:tcBorders>
              <w:top w:val="nil"/>
              <w:left w:val="nil"/>
              <w:bottom w:val="nil"/>
              <w:right w:val="nil"/>
            </w:tcBorders>
          </w:tcPr>
          <w:p w14:paraId="6C6E7747" w14:textId="77777777" w:rsidR="00855B66" w:rsidRPr="00B92CCB" w:rsidRDefault="00855B66" w:rsidP="00225F7D">
            <w:pPr>
              <w:widowControl w:val="0"/>
              <w:autoSpaceDE w:val="0"/>
              <w:autoSpaceDN w:val="0"/>
              <w:adjustRightInd w:val="0"/>
              <w:ind w:right="-161"/>
            </w:pPr>
            <w:r>
              <w:t>2.34***</w:t>
            </w:r>
          </w:p>
        </w:tc>
        <w:tc>
          <w:tcPr>
            <w:tcW w:w="2250" w:type="dxa"/>
            <w:tcBorders>
              <w:top w:val="nil"/>
              <w:left w:val="nil"/>
              <w:bottom w:val="nil"/>
              <w:right w:val="nil"/>
            </w:tcBorders>
          </w:tcPr>
          <w:p w14:paraId="64E2CD89" w14:textId="77777777" w:rsidR="00855B66" w:rsidRPr="00B92CCB" w:rsidRDefault="00855B66" w:rsidP="00225F7D">
            <w:pPr>
              <w:widowControl w:val="0"/>
              <w:autoSpaceDE w:val="0"/>
              <w:autoSpaceDN w:val="0"/>
              <w:adjustRightInd w:val="0"/>
            </w:pPr>
            <w:r>
              <w:t>0.67</w:t>
            </w:r>
          </w:p>
        </w:tc>
        <w:tc>
          <w:tcPr>
            <w:tcW w:w="2366" w:type="dxa"/>
            <w:tcBorders>
              <w:top w:val="nil"/>
              <w:left w:val="nil"/>
              <w:bottom w:val="nil"/>
              <w:right w:val="nil"/>
            </w:tcBorders>
          </w:tcPr>
          <w:p w14:paraId="6BF3EC97" w14:textId="77777777" w:rsidR="00855B66" w:rsidRDefault="00855B66" w:rsidP="00225F7D">
            <w:pPr>
              <w:widowControl w:val="0"/>
              <w:autoSpaceDE w:val="0"/>
              <w:autoSpaceDN w:val="0"/>
              <w:adjustRightInd w:val="0"/>
            </w:pPr>
          </w:p>
        </w:tc>
      </w:tr>
      <w:tr w:rsidR="00855B66" w14:paraId="2C03F54A"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480" w:type="dxa"/>
            <w:tcBorders>
              <w:top w:val="nil"/>
              <w:left w:val="nil"/>
              <w:bottom w:val="nil"/>
              <w:right w:val="nil"/>
            </w:tcBorders>
          </w:tcPr>
          <w:p w14:paraId="2917A345" w14:textId="77777777" w:rsidR="00855B66" w:rsidRDefault="00855B66" w:rsidP="00225F7D">
            <w:pPr>
              <w:widowControl w:val="0"/>
              <w:autoSpaceDE w:val="0"/>
              <w:autoSpaceDN w:val="0"/>
              <w:adjustRightInd w:val="0"/>
              <w:ind w:firstLine="396"/>
            </w:pPr>
            <w:r>
              <w:t>No political affiliation/unsure</w:t>
            </w:r>
          </w:p>
        </w:tc>
        <w:tc>
          <w:tcPr>
            <w:tcW w:w="1350" w:type="dxa"/>
            <w:tcBorders>
              <w:top w:val="nil"/>
              <w:left w:val="nil"/>
              <w:bottom w:val="nil"/>
              <w:right w:val="nil"/>
            </w:tcBorders>
          </w:tcPr>
          <w:p w14:paraId="0ADF510E" w14:textId="77777777" w:rsidR="00855B66" w:rsidRPr="00B92CCB" w:rsidRDefault="00855B66" w:rsidP="00225F7D">
            <w:pPr>
              <w:widowControl w:val="0"/>
              <w:autoSpaceDE w:val="0"/>
              <w:autoSpaceDN w:val="0"/>
              <w:adjustRightInd w:val="0"/>
              <w:ind w:right="-161"/>
            </w:pPr>
            <w:r>
              <w:t>3.06***</w:t>
            </w:r>
          </w:p>
        </w:tc>
        <w:tc>
          <w:tcPr>
            <w:tcW w:w="2250" w:type="dxa"/>
            <w:tcBorders>
              <w:top w:val="nil"/>
              <w:left w:val="nil"/>
              <w:bottom w:val="nil"/>
              <w:right w:val="nil"/>
            </w:tcBorders>
          </w:tcPr>
          <w:p w14:paraId="34354866" w14:textId="77777777" w:rsidR="00855B66" w:rsidRPr="00B92CCB" w:rsidRDefault="00855B66" w:rsidP="00225F7D">
            <w:pPr>
              <w:widowControl w:val="0"/>
              <w:autoSpaceDE w:val="0"/>
              <w:autoSpaceDN w:val="0"/>
              <w:adjustRightInd w:val="0"/>
            </w:pPr>
            <w:r>
              <w:t>0.53</w:t>
            </w:r>
          </w:p>
        </w:tc>
        <w:tc>
          <w:tcPr>
            <w:tcW w:w="2366" w:type="dxa"/>
            <w:tcBorders>
              <w:top w:val="nil"/>
              <w:left w:val="nil"/>
              <w:bottom w:val="nil"/>
              <w:right w:val="nil"/>
            </w:tcBorders>
          </w:tcPr>
          <w:p w14:paraId="7B274160" w14:textId="77777777" w:rsidR="00855B66" w:rsidRDefault="00855B66" w:rsidP="00225F7D">
            <w:pPr>
              <w:widowControl w:val="0"/>
              <w:autoSpaceDE w:val="0"/>
              <w:autoSpaceDN w:val="0"/>
              <w:adjustRightInd w:val="0"/>
            </w:pPr>
          </w:p>
        </w:tc>
      </w:tr>
      <w:tr w:rsidR="00855B66" w14:paraId="7BD1EC5C"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480" w:type="dxa"/>
            <w:tcBorders>
              <w:top w:val="nil"/>
              <w:left w:val="nil"/>
              <w:bottom w:val="nil"/>
              <w:right w:val="nil"/>
            </w:tcBorders>
          </w:tcPr>
          <w:p w14:paraId="2EE5E3A3" w14:textId="77777777" w:rsidR="00855B66" w:rsidRDefault="00855B66" w:rsidP="00225F7D">
            <w:pPr>
              <w:widowControl w:val="0"/>
              <w:autoSpaceDE w:val="0"/>
              <w:autoSpaceDN w:val="0"/>
              <w:adjustRightInd w:val="0"/>
              <w:ind w:firstLine="396"/>
            </w:pPr>
            <w:r w:rsidRPr="00B92CCB">
              <w:t>IRI-PT</w:t>
            </w:r>
          </w:p>
        </w:tc>
        <w:tc>
          <w:tcPr>
            <w:tcW w:w="1350" w:type="dxa"/>
            <w:tcBorders>
              <w:top w:val="nil"/>
              <w:left w:val="nil"/>
              <w:bottom w:val="nil"/>
              <w:right w:val="nil"/>
            </w:tcBorders>
          </w:tcPr>
          <w:p w14:paraId="445AB031" w14:textId="77777777" w:rsidR="00855B66" w:rsidRPr="00B92CCB" w:rsidRDefault="00855B66" w:rsidP="00225F7D">
            <w:pPr>
              <w:widowControl w:val="0"/>
              <w:autoSpaceDE w:val="0"/>
              <w:autoSpaceDN w:val="0"/>
              <w:adjustRightInd w:val="0"/>
              <w:ind w:right="-161"/>
            </w:pPr>
            <w:r>
              <w:t>0.01</w:t>
            </w:r>
          </w:p>
        </w:tc>
        <w:tc>
          <w:tcPr>
            <w:tcW w:w="2250" w:type="dxa"/>
            <w:tcBorders>
              <w:top w:val="nil"/>
              <w:left w:val="nil"/>
              <w:bottom w:val="nil"/>
              <w:right w:val="nil"/>
            </w:tcBorders>
          </w:tcPr>
          <w:p w14:paraId="662628AE" w14:textId="77777777" w:rsidR="00855B66" w:rsidRPr="00B92CCB" w:rsidRDefault="00855B66" w:rsidP="00225F7D">
            <w:pPr>
              <w:widowControl w:val="0"/>
              <w:autoSpaceDE w:val="0"/>
              <w:autoSpaceDN w:val="0"/>
              <w:adjustRightInd w:val="0"/>
            </w:pPr>
            <w:r>
              <w:t>0.05</w:t>
            </w:r>
          </w:p>
        </w:tc>
        <w:tc>
          <w:tcPr>
            <w:tcW w:w="2366" w:type="dxa"/>
            <w:tcBorders>
              <w:top w:val="nil"/>
              <w:left w:val="nil"/>
              <w:bottom w:val="nil"/>
              <w:right w:val="nil"/>
            </w:tcBorders>
          </w:tcPr>
          <w:p w14:paraId="60F39617" w14:textId="77777777" w:rsidR="00855B66" w:rsidRDefault="00855B66" w:rsidP="00225F7D">
            <w:pPr>
              <w:widowControl w:val="0"/>
              <w:autoSpaceDE w:val="0"/>
              <w:autoSpaceDN w:val="0"/>
              <w:adjustRightInd w:val="0"/>
            </w:pPr>
          </w:p>
        </w:tc>
      </w:tr>
      <w:tr w:rsidR="00855B66" w14:paraId="2BCCAB0A"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480" w:type="dxa"/>
            <w:tcBorders>
              <w:top w:val="nil"/>
              <w:left w:val="nil"/>
              <w:bottom w:val="nil"/>
              <w:right w:val="nil"/>
            </w:tcBorders>
          </w:tcPr>
          <w:p w14:paraId="3F6576DD" w14:textId="77777777" w:rsidR="00855B66" w:rsidRDefault="00855B66" w:rsidP="00225F7D">
            <w:pPr>
              <w:widowControl w:val="0"/>
              <w:autoSpaceDE w:val="0"/>
              <w:autoSpaceDN w:val="0"/>
              <w:adjustRightInd w:val="0"/>
              <w:ind w:firstLine="396"/>
            </w:pPr>
            <w:r>
              <w:t>AAQ-S Inflexibility</w:t>
            </w:r>
            <w:r w:rsidRPr="00B92CCB">
              <w:rPr>
                <w:i/>
                <w:iCs/>
              </w:rPr>
              <w:t xml:space="preserve">   </w:t>
            </w:r>
          </w:p>
        </w:tc>
        <w:tc>
          <w:tcPr>
            <w:tcW w:w="1350" w:type="dxa"/>
            <w:tcBorders>
              <w:top w:val="nil"/>
              <w:left w:val="nil"/>
              <w:bottom w:val="nil"/>
              <w:right w:val="nil"/>
            </w:tcBorders>
          </w:tcPr>
          <w:p w14:paraId="328DD66D" w14:textId="77777777" w:rsidR="00855B66" w:rsidRPr="00B92CCB" w:rsidRDefault="00855B66" w:rsidP="00225F7D">
            <w:pPr>
              <w:widowControl w:val="0"/>
              <w:autoSpaceDE w:val="0"/>
              <w:autoSpaceDN w:val="0"/>
              <w:adjustRightInd w:val="0"/>
              <w:ind w:right="-161"/>
            </w:pPr>
            <w:r>
              <w:t>-0.01</w:t>
            </w:r>
          </w:p>
        </w:tc>
        <w:tc>
          <w:tcPr>
            <w:tcW w:w="2250" w:type="dxa"/>
            <w:tcBorders>
              <w:top w:val="nil"/>
              <w:left w:val="nil"/>
              <w:bottom w:val="nil"/>
              <w:right w:val="nil"/>
            </w:tcBorders>
          </w:tcPr>
          <w:p w14:paraId="0667DAC9" w14:textId="77777777" w:rsidR="00855B66" w:rsidRPr="00B92CCB" w:rsidRDefault="00855B66" w:rsidP="00225F7D">
            <w:pPr>
              <w:widowControl w:val="0"/>
              <w:autoSpaceDE w:val="0"/>
              <w:autoSpaceDN w:val="0"/>
              <w:adjustRightInd w:val="0"/>
            </w:pPr>
            <w:r>
              <w:t>0.03</w:t>
            </w:r>
          </w:p>
        </w:tc>
        <w:tc>
          <w:tcPr>
            <w:tcW w:w="2366" w:type="dxa"/>
            <w:tcBorders>
              <w:top w:val="nil"/>
              <w:left w:val="nil"/>
              <w:bottom w:val="nil"/>
              <w:right w:val="nil"/>
            </w:tcBorders>
          </w:tcPr>
          <w:p w14:paraId="5940F38F" w14:textId="77777777" w:rsidR="00855B66" w:rsidRDefault="00855B66" w:rsidP="00225F7D">
            <w:pPr>
              <w:widowControl w:val="0"/>
              <w:autoSpaceDE w:val="0"/>
              <w:autoSpaceDN w:val="0"/>
              <w:adjustRightInd w:val="0"/>
            </w:pPr>
          </w:p>
        </w:tc>
      </w:tr>
      <w:tr w:rsidR="00855B66" w14:paraId="187D05BE"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480" w:type="dxa"/>
            <w:tcBorders>
              <w:top w:val="nil"/>
              <w:left w:val="nil"/>
              <w:bottom w:val="single" w:sz="8" w:space="0" w:color="auto"/>
              <w:right w:val="nil"/>
            </w:tcBorders>
          </w:tcPr>
          <w:p w14:paraId="65CA5C4C" w14:textId="77777777" w:rsidR="00855B66" w:rsidRPr="00C209A4" w:rsidRDefault="00855B66" w:rsidP="00225F7D">
            <w:pPr>
              <w:widowControl w:val="0"/>
              <w:autoSpaceDE w:val="0"/>
              <w:autoSpaceDN w:val="0"/>
              <w:adjustRightInd w:val="0"/>
              <w:ind w:firstLine="396"/>
              <w:rPr>
                <w:vertAlign w:val="superscript"/>
              </w:rPr>
            </w:pPr>
            <w:r>
              <w:t xml:space="preserve">AAQ-S </w:t>
            </w:r>
            <w:proofErr w:type="spellStart"/>
            <w:r>
              <w:t>Flexibility</w:t>
            </w:r>
            <w:r>
              <w:rPr>
                <w:vertAlign w:val="superscript"/>
              </w:rPr>
              <w:t>a</w:t>
            </w:r>
            <w:proofErr w:type="spellEnd"/>
          </w:p>
        </w:tc>
        <w:tc>
          <w:tcPr>
            <w:tcW w:w="1350" w:type="dxa"/>
            <w:tcBorders>
              <w:top w:val="nil"/>
              <w:left w:val="nil"/>
              <w:bottom w:val="single" w:sz="8" w:space="0" w:color="auto"/>
              <w:right w:val="nil"/>
            </w:tcBorders>
          </w:tcPr>
          <w:p w14:paraId="1F43BC42" w14:textId="77777777" w:rsidR="00855B66" w:rsidRPr="00B92CCB" w:rsidRDefault="00855B66" w:rsidP="00225F7D">
            <w:pPr>
              <w:widowControl w:val="0"/>
              <w:autoSpaceDE w:val="0"/>
              <w:autoSpaceDN w:val="0"/>
              <w:adjustRightInd w:val="0"/>
              <w:ind w:right="-161"/>
            </w:pPr>
            <w:r>
              <w:t>-0.03</w:t>
            </w:r>
          </w:p>
        </w:tc>
        <w:tc>
          <w:tcPr>
            <w:tcW w:w="2250" w:type="dxa"/>
            <w:tcBorders>
              <w:top w:val="nil"/>
              <w:left w:val="nil"/>
              <w:bottom w:val="single" w:sz="8" w:space="0" w:color="auto"/>
              <w:right w:val="nil"/>
            </w:tcBorders>
          </w:tcPr>
          <w:p w14:paraId="0499F1FE" w14:textId="77777777" w:rsidR="00855B66" w:rsidRPr="00B92CCB" w:rsidRDefault="00855B66" w:rsidP="00225F7D">
            <w:pPr>
              <w:widowControl w:val="0"/>
              <w:autoSpaceDE w:val="0"/>
              <w:autoSpaceDN w:val="0"/>
              <w:adjustRightInd w:val="0"/>
            </w:pPr>
            <w:r>
              <w:t>0.03</w:t>
            </w:r>
          </w:p>
        </w:tc>
        <w:tc>
          <w:tcPr>
            <w:tcW w:w="2366" w:type="dxa"/>
            <w:tcBorders>
              <w:top w:val="nil"/>
              <w:left w:val="nil"/>
              <w:bottom w:val="single" w:sz="8" w:space="0" w:color="auto"/>
              <w:right w:val="nil"/>
            </w:tcBorders>
          </w:tcPr>
          <w:p w14:paraId="20E551BA" w14:textId="77777777" w:rsidR="00855B66" w:rsidRDefault="00855B66" w:rsidP="00225F7D">
            <w:pPr>
              <w:widowControl w:val="0"/>
              <w:autoSpaceDE w:val="0"/>
              <w:autoSpaceDN w:val="0"/>
              <w:adjustRightInd w:val="0"/>
            </w:pPr>
          </w:p>
        </w:tc>
      </w:tr>
    </w:tbl>
    <w:p w14:paraId="63FFF364" w14:textId="77777777" w:rsidR="00855B66" w:rsidRPr="00B0033F" w:rsidRDefault="00855B66" w:rsidP="00855B66">
      <w:pPr>
        <w:widowControl w:val="0"/>
        <w:autoSpaceDE w:val="0"/>
        <w:autoSpaceDN w:val="0"/>
        <w:adjustRightInd w:val="0"/>
        <w:ind w:left="480" w:firstLine="60"/>
        <w:rPr>
          <w:sz w:val="20"/>
          <w:szCs w:val="20"/>
        </w:rPr>
      </w:pPr>
      <w:proofErr w:type="spellStart"/>
      <w:r w:rsidRPr="00B0033F">
        <w:rPr>
          <w:sz w:val="20"/>
          <w:szCs w:val="20"/>
          <w:vertAlign w:val="superscript"/>
        </w:rPr>
        <w:t>a</w:t>
      </w:r>
      <w:r w:rsidRPr="00B0033F">
        <w:rPr>
          <w:sz w:val="20"/>
          <w:szCs w:val="20"/>
        </w:rPr>
        <w:t>Reverse</w:t>
      </w:r>
      <w:proofErr w:type="spellEnd"/>
      <w:r w:rsidRPr="00B0033F">
        <w:rPr>
          <w:sz w:val="20"/>
          <w:szCs w:val="20"/>
        </w:rPr>
        <w:t xml:space="preserve"> scored</w:t>
      </w:r>
    </w:p>
    <w:p w14:paraId="6D292B8D" w14:textId="77777777" w:rsidR="00855B66" w:rsidRPr="00B0033F" w:rsidRDefault="00855B66" w:rsidP="00855B66">
      <w:pPr>
        <w:widowControl w:val="0"/>
        <w:autoSpaceDE w:val="0"/>
        <w:autoSpaceDN w:val="0"/>
        <w:adjustRightInd w:val="0"/>
        <w:ind w:left="480" w:firstLine="60"/>
        <w:rPr>
          <w:i/>
          <w:iCs/>
          <w:sz w:val="20"/>
          <w:szCs w:val="20"/>
        </w:rPr>
      </w:pPr>
    </w:p>
    <w:p w14:paraId="5F78B376" w14:textId="77777777" w:rsidR="00855B66" w:rsidRPr="00B0033F" w:rsidRDefault="00855B66" w:rsidP="00855B66">
      <w:pPr>
        <w:widowControl w:val="0"/>
        <w:autoSpaceDE w:val="0"/>
        <w:autoSpaceDN w:val="0"/>
        <w:adjustRightInd w:val="0"/>
        <w:ind w:left="480" w:firstLine="60"/>
        <w:rPr>
          <w:sz w:val="20"/>
          <w:szCs w:val="20"/>
        </w:rPr>
      </w:pPr>
      <w:r w:rsidRPr="00B0033F">
        <w:rPr>
          <w:sz w:val="20"/>
          <w:szCs w:val="20"/>
        </w:rPr>
        <w:t>*p &lt; .05, **p &lt; .01, ***p &lt; .001</w:t>
      </w:r>
    </w:p>
    <w:p w14:paraId="34899DCB" w14:textId="77777777" w:rsidR="00855B66" w:rsidRPr="00B0033F" w:rsidRDefault="00855B66" w:rsidP="00855B66">
      <w:pPr>
        <w:ind w:firstLine="60"/>
        <w:rPr>
          <w:i/>
          <w:iCs/>
          <w:sz w:val="20"/>
          <w:szCs w:val="20"/>
        </w:rPr>
      </w:pPr>
    </w:p>
    <w:p w14:paraId="1E774C1D" w14:textId="7B5976B0" w:rsidR="00855B66" w:rsidRPr="00B0033F" w:rsidRDefault="00855B66" w:rsidP="00855B66">
      <w:pPr>
        <w:widowControl w:val="0"/>
        <w:autoSpaceDE w:val="0"/>
        <w:autoSpaceDN w:val="0"/>
        <w:adjustRightInd w:val="0"/>
        <w:ind w:left="630"/>
        <w:rPr>
          <w:sz w:val="20"/>
          <w:szCs w:val="20"/>
        </w:rPr>
      </w:pPr>
      <w:r w:rsidRPr="00B0033F">
        <w:rPr>
          <w:i/>
          <w:iCs/>
          <w:sz w:val="20"/>
          <w:szCs w:val="20"/>
        </w:rPr>
        <w:t>Note</w:t>
      </w:r>
      <w:r w:rsidRPr="00B0033F">
        <w:rPr>
          <w:sz w:val="20"/>
          <w:szCs w:val="20"/>
        </w:rPr>
        <w:t>: ASI = Ambivalent Sexism Inventory; WPAS = White Privilege Attitudes Scale; BAS = Bystander Attitude Scale; ARBI = Anti-Racism Behavioral Inventory; IRI = Interpersonal Reactivity Index; AAQ</w:t>
      </w:r>
      <w:r w:rsidR="000B2A69">
        <w:rPr>
          <w:sz w:val="20"/>
          <w:szCs w:val="20"/>
        </w:rPr>
        <w:t>-</w:t>
      </w:r>
      <w:r w:rsidRPr="00B0033F">
        <w:rPr>
          <w:sz w:val="20"/>
          <w:szCs w:val="20"/>
        </w:rPr>
        <w:t>S = Acceptance and Action Questionnaire–Stigma; reference groups for dummy coding of demographic variables were as follows: female, non-Hispanic white, Republican</w:t>
      </w:r>
      <w:r w:rsidR="000B2A69">
        <w:rPr>
          <w:sz w:val="20"/>
          <w:szCs w:val="20"/>
        </w:rPr>
        <w:t>.</w:t>
      </w:r>
    </w:p>
    <w:p w14:paraId="5C3611E7" w14:textId="77777777" w:rsidR="00855B66" w:rsidRDefault="00855B66" w:rsidP="00855B66">
      <w:pPr>
        <w:widowControl w:val="0"/>
        <w:autoSpaceDE w:val="0"/>
        <w:autoSpaceDN w:val="0"/>
        <w:adjustRightInd w:val="0"/>
      </w:pPr>
    </w:p>
    <w:p w14:paraId="73FABB93" w14:textId="77777777" w:rsidR="005249D9" w:rsidRPr="00B92CCB" w:rsidRDefault="005249D9" w:rsidP="005249D9">
      <w:pPr>
        <w:widowControl w:val="0"/>
        <w:autoSpaceDE w:val="0"/>
        <w:autoSpaceDN w:val="0"/>
        <w:adjustRightInd w:val="0"/>
        <w:ind w:left="480" w:hanging="480"/>
      </w:pPr>
    </w:p>
    <w:p w14:paraId="246974CB" w14:textId="2945C7B3" w:rsidR="00CE5774" w:rsidRPr="007C2EFC" w:rsidRDefault="00312B51" w:rsidP="00D33CCE">
      <w:pPr>
        <w:spacing w:line="480" w:lineRule="auto"/>
        <w:rPr>
          <w:i/>
          <w:iCs/>
        </w:rPr>
      </w:pPr>
      <w:r>
        <w:rPr>
          <w:i/>
          <w:iCs/>
        </w:rPr>
        <w:t>2.</w:t>
      </w:r>
      <w:r w:rsidR="00AE5071">
        <w:rPr>
          <w:i/>
          <w:iCs/>
        </w:rPr>
        <w:t>3</w:t>
      </w:r>
      <w:r>
        <w:rPr>
          <w:i/>
          <w:iCs/>
        </w:rPr>
        <w:t xml:space="preserve"> </w:t>
      </w:r>
      <w:r w:rsidR="00B03A16">
        <w:rPr>
          <w:i/>
          <w:iCs/>
        </w:rPr>
        <w:t xml:space="preserve">Predictors of </w:t>
      </w:r>
      <w:r w:rsidR="00CE5774">
        <w:rPr>
          <w:i/>
          <w:iCs/>
        </w:rPr>
        <w:t xml:space="preserve">anti-racist/anti-sexist </w:t>
      </w:r>
      <w:r>
        <w:rPr>
          <w:i/>
          <w:iCs/>
        </w:rPr>
        <w:t>behaviors</w:t>
      </w:r>
    </w:p>
    <w:p w14:paraId="7DBE96A9" w14:textId="2B960C0A" w:rsidR="00F906F4" w:rsidRDefault="00F906F4" w:rsidP="00F906F4">
      <w:pPr>
        <w:spacing w:line="480" w:lineRule="auto"/>
        <w:ind w:firstLine="720"/>
      </w:pPr>
      <w:r>
        <w:t xml:space="preserve">The initial model testing predictors of willingness to intervene against sexual assault using only the relevant attitudinal measure (i.e. ambivalent sexism) and demographic factors indicated that ambivalent sexism </w:t>
      </w:r>
      <w:r w:rsidR="00EF11D1">
        <w:t>and no political affiliation predicted lower likelihood of intervening</w:t>
      </w:r>
      <w:r>
        <w:t>,</w:t>
      </w:r>
      <w:r w:rsidR="00597AD2">
        <w:t xml:space="preserve"> whereas “other” political affiliation predicted higher likelihood</w:t>
      </w:r>
      <w:r>
        <w:t xml:space="preserve"> (see Table 4). In the second model, adding perspective taking and psychological inflexibility increased the proportion of variance accounted for (</w:t>
      </w:r>
      <w:r w:rsidRPr="00840DD7">
        <w:rPr>
          <w:i/>
        </w:rPr>
        <w:t>R</w:t>
      </w:r>
      <w:r w:rsidRPr="00840DD7">
        <w:rPr>
          <w:i/>
          <w:vertAlign w:val="superscript"/>
        </w:rPr>
        <w:t>2</w:t>
      </w:r>
      <w:r w:rsidRPr="00C63518">
        <w:t xml:space="preserve"> </w:t>
      </w:r>
      <w:r>
        <w:t>value changed from 0.0</w:t>
      </w:r>
      <w:r w:rsidR="00597AD2">
        <w:t>9</w:t>
      </w:r>
      <w:r>
        <w:t xml:space="preserve"> to 0.1</w:t>
      </w:r>
      <w:r w:rsidR="00597AD2">
        <w:t>4</w:t>
      </w:r>
      <w:r>
        <w:t>)</w:t>
      </w:r>
      <w:r w:rsidR="005A4DAA">
        <w:t xml:space="preserve">, and </w:t>
      </w:r>
      <w:r>
        <w:t>higher perspective taking predicted higher willingness to intervene above and beyond ambivalent sexism (b = 0.1</w:t>
      </w:r>
      <w:r w:rsidR="00597AD2">
        <w:t>4</w:t>
      </w:r>
      <w:r>
        <w:t xml:space="preserve">, SE = 0.04, </w:t>
      </w:r>
      <w:r>
        <w:rPr>
          <w:i/>
          <w:iCs/>
        </w:rPr>
        <w:t>p</w:t>
      </w:r>
      <w:r>
        <w:t xml:space="preserve"> </w:t>
      </w:r>
      <w:r w:rsidR="00597AD2">
        <w:t>=</w:t>
      </w:r>
      <w:r>
        <w:t xml:space="preserve"> .0</w:t>
      </w:r>
      <w:r w:rsidR="00597AD2">
        <w:t>02</w:t>
      </w:r>
      <w:r w:rsidR="005A4DAA">
        <w:t>). T</w:t>
      </w:r>
      <w:r w:rsidR="00597AD2">
        <w:t>he influence of political affiliation remain</w:t>
      </w:r>
      <w:r w:rsidR="005A4DAA">
        <w:t>ed</w:t>
      </w:r>
      <w:r w:rsidR="00597AD2">
        <w:t xml:space="preserve"> the same, </w:t>
      </w:r>
      <w:r w:rsidR="005A4DAA">
        <w:t>with</w:t>
      </w:r>
      <w:r w:rsidR="00597AD2">
        <w:t xml:space="preserve"> no indication of psychological flexibility being a predictor.</w:t>
      </w:r>
    </w:p>
    <w:p w14:paraId="6FD12F80" w14:textId="1A5C4C6D" w:rsidR="00C47B28" w:rsidRDefault="0047057E" w:rsidP="00F906F4">
      <w:pPr>
        <w:spacing w:line="480" w:lineRule="auto"/>
        <w:ind w:firstLine="450"/>
      </w:pPr>
      <w:r>
        <w:tab/>
      </w:r>
      <w:r w:rsidR="00C47B28">
        <w:t>The first model testing predictors of anti-racist behaviors with only the relevant attitudinal measure (</w:t>
      </w:r>
      <w:proofErr w:type="gramStart"/>
      <w:r w:rsidR="00C47B28">
        <w:t>i.e.</w:t>
      </w:r>
      <w:proofErr w:type="gramEnd"/>
      <w:r w:rsidR="00C47B28">
        <w:t xml:space="preserve"> white privilege awareness) and demographic factors indicated </w:t>
      </w:r>
      <w:r w:rsidR="00A47351">
        <w:t>higher white privilege awareness and Democratic</w:t>
      </w:r>
      <w:r w:rsidR="00597AD2">
        <w:t xml:space="preserve">/independent/other </w:t>
      </w:r>
      <w:r w:rsidR="00A47351">
        <w:t xml:space="preserve">political affiliation to be significant </w:t>
      </w:r>
      <w:r w:rsidR="00A47351">
        <w:lastRenderedPageBreak/>
        <w:t xml:space="preserve">predictors. In the second model, adding perspective taking and psychological </w:t>
      </w:r>
      <w:r w:rsidR="003A2930">
        <w:t>in</w:t>
      </w:r>
      <w:r w:rsidR="00A47351">
        <w:t>flexibility marginally increased the proportion of variance accounted for in anti-racist behaviors (</w:t>
      </w:r>
      <w:r w:rsidR="00A47351" w:rsidRPr="00840DD7">
        <w:rPr>
          <w:i/>
        </w:rPr>
        <w:t>R</w:t>
      </w:r>
      <w:r w:rsidR="00A47351" w:rsidRPr="00840DD7">
        <w:rPr>
          <w:i/>
          <w:vertAlign w:val="superscript"/>
        </w:rPr>
        <w:t>2</w:t>
      </w:r>
      <w:r w:rsidR="00A47351" w:rsidRPr="00C63518">
        <w:t xml:space="preserve"> </w:t>
      </w:r>
      <w:r w:rsidR="00A47351">
        <w:t>value changed from 0.</w:t>
      </w:r>
      <w:r w:rsidR="00597AD2">
        <w:t>42</w:t>
      </w:r>
      <w:r w:rsidR="00A47351">
        <w:t xml:space="preserve"> to 0.</w:t>
      </w:r>
      <w:r w:rsidR="00597AD2">
        <w:t>43</w:t>
      </w:r>
      <w:r w:rsidR="00A47351">
        <w:t xml:space="preserve">). </w:t>
      </w:r>
      <w:r w:rsidR="005A4DAA">
        <w:t>H</w:t>
      </w:r>
      <w:r w:rsidR="00A47351">
        <w:t>igher perspective taking predicted higher anti-racist behaviors above and beyond white privilege awareness (b = 0.</w:t>
      </w:r>
      <w:r w:rsidR="002A65A4">
        <w:t>39</w:t>
      </w:r>
      <w:r w:rsidR="00A47351">
        <w:t>, SE = 0.1</w:t>
      </w:r>
      <w:r w:rsidR="002A65A4">
        <w:t>3</w:t>
      </w:r>
      <w:r w:rsidR="00A47351">
        <w:t>, p = .0</w:t>
      </w:r>
      <w:r w:rsidR="002A65A4">
        <w:t>02</w:t>
      </w:r>
      <w:r w:rsidR="00A47351">
        <w:t>)</w:t>
      </w:r>
      <w:r w:rsidR="00597AD2">
        <w:t>, with the same pattern of demographic predictors, and no suggestion that psychological flexibility predicted behavior.</w:t>
      </w:r>
    </w:p>
    <w:p w14:paraId="523FF0A3" w14:textId="77777777" w:rsidR="005A4DAA" w:rsidRDefault="005A4DAA" w:rsidP="000567B7">
      <w:pPr>
        <w:widowControl w:val="0"/>
        <w:autoSpaceDE w:val="0"/>
        <w:autoSpaceDN w:val="0"/>
        <w:adjustRightInd w:val="0"/>
        <w:ind w:left="450"/>
      </w:pPr>
    </w:p>
    <w:p w14:paraId="13EDA45E" w14:textId="61ECBDF3" w:rsidR="000567B7" w:rsidRDefault="000567B7" w:rsidP="000567B7">
      <w:pPr>
        <w:widowControl w:val="0"/>
        <w:autoSpaceDE w:val="0"/>
        <w:autoSpaceDN w:val="0"/>
        <w:adjustRightInd w:val="0"/>
        <w:ind w:left="450"/>
        <w:rPr>
          <w:i/>
          <w:iCs/>
        </w:rPr>
      </w:pPr>
      <w:r w:rsidRPr="00B92CCB">
        <w:t xml:space="preserve">Table </w:t>
      </w:r>
      <w:r>
        <w:t>4</w:t>
      </w:r>
      <w:r w:rsidRPr="00B92CCB">
        <w:t xml:space="preserve">. </w:t>
      </w:r>
      <w:r w:rsidRPr="00B92CCB">
        <w:rPr>
          <w:i/>
          <w:iCs/>
        </w:rPr>
        <w:t xml:space="preserve">Psychological </w:t>
      </w:r>
      <w:r>
        <w:rPr>
          <w:i/>
          <w:iCs/>
        </w:rPr>
        <w:t>in</w:t>
      </w:r>
      <w:r w:rsidRPr="00B92CCB">
        <w:rPr>
          <w:i/>
          <w:iCs/>
        </w:rPr>
        <w:t>flexibility</w:t>
      </w:r>
      <w:r>
        <w:rPr>
          <w:i/>
          <w:iCs/>
        </w:rPr>
        <w:t>, perspective taking, and demographics</w:t>
      </w:r>
      <w:r w:rsidRPr="00B92CCB">
        <w:rPr>
          <w:i/>
          <w:iCs/>
        </w:rPr>
        <w:t xml:space="preserve"> predicting </w:t>
      </w:r>
      <w:r>
        <w:rPr>
          <w:i/>
          <w:iCs/>
        </w:rPr>
        <w:t>anti-sexist/anti-racist behaviors</w:t>
      </w:r>
    </w:p>
    <w:p w14:paraId="45FC7A7C" w14:textId="01F3D0B3" w:rsidR="003D72EC" w:rsidRDefault="003D72EC" w:rsidP="000567B7">
      <w:pPr>
        <w:widowControl w:val="0"/>
        <w:autoSpaceDE w:val="0"/>
        <w:autoSpaceDN w:val="0"/>
        <w:adjustRightInd w:val="0"/>
        <w:ind w:left="450"/>
        <w:rPr>
          <w:i/>
          <w:iCs/>
        </w:rPr>
      </w:pPr>
    </w:p>
    <w:tbl>
      <w:tblPr>
        <w:tblStyle w:val="TableGrid"/>
        <w:tblW w:w="9460" w:type="dxa"/>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0"/>
        <w:gridCol w:w="1116"/>
        <w:gridCol w:w="2408"/>
        <w:gridCol w:w="2366"/>
      </w:tblGrid>
      <w:tr w:rsidR="003D72EC" w:rsidRPr="00B92CCB" w14:paraId="1CB7A9FF" w14:textId="77777777" w:rsidTr="00225F7D">
        <w:trPr>
          <w:trHeight w:val="476"/>
        </w:trPr>
        <w:tc>
          <w:tcPr>
            <w:tcW w:w="3570" w:type="dxa"/>
            <w:tcBorders>
              <w:top w:val="single" w:sz="4" w:space="0" w:color="auto"/>
              <w:bottom w:val="single" w:sz="4" w:space="0" w:color="auto"/>
            </w:tcBorders>
          </w:tcPr>
          <w:p w14:paraId="01BEA090" w14:textId="77777777" w:rsidR="003D72EC" w:rsidRPr="00B92CCB" w:rsidRDefault="003D72EC" w:rsidP="00225F7D">
            <w:pPr>
              <w:widowControl w:val="0"/>
              <w:autoSpaceDE w:val="0"/>
              <w:autoSpaceDN w:val="0"/>
              <w:adjustRightInd w:val="0"/>
              <w:rPr>
                <w:i/>
                <w:iCs/>
              </w:rPr>
            </w:pPr>
            <w:r w:rsidRPr="00B92CCB">
              <w:rPr>
                <w:i/>
                <w:iCs/>
              </w:rPr>
              <w:t xml:space="preserve">Predicting </w:t>
            </w:r>
            <w:r>
              <w:rPr>
                <w:i/>
                <w:iCs/>
              </w:rPr>
              <w:t>BAS High Risk</w:t>
            </w:r>
          </w:p>
        </w:tc>
        <w:tc>
          <w:tcPr>
            <w:tcW w:w="1116" w:type="dxa"/>
            <w:tcBorders>
              <w:top w:val="single" w:sz="4" w:space="0" w:color="auto"/>
              <w:bottom w:val="single" w:sz="4" w:space="0" w:color="auto"/>
            </w:tcBorders>
          </w:tcPr>
          <w:p w14:paraId="092265FE" w14:textId="77777777" w:rsidR="003D72EC" w:rsidRPr="00B92CCB" w:rsidRDefault="003D72EC" w:rsidP="00225F7D">
            <w:pPr>
              <w:widowControl w:val="0"/>
              <w:autoSpaceDE w:val="0"/>
              <w:autoSpaceDN w:val="0"/>
              <w:adjustRightInd w:val="0"/>
            </w:pPr>
            <w:r w:rsidRPr="00B92CCB">
              <w:t>B</w:t>
            </w:r>
          </w:p>
        </w:tc>
        <w:tc>
          <w:tcPr>
            <w:tcW w:w="2408" w:type="dxa"/>
            <w:tcBorders>
              <w:top w:val="single" w:sz="4" w:space="0" w:color="auto"/>
              <w:bottom w:val="single" w:sz="4" w:space="0" w:color="auto"/>
            </w:tcBorders>
          </w:tcPr>
          <w:p w14:paraId="07AF852A" w14:textId="77777777" w:rsidR="003D72EC" w:rsidRPr="00B92CCB" w:rsidRDefault="003D72EC" w:rsidP="00225F7D">
            <w:pPr>
              <w:widowControl w:val="0"/>
              <w:autoSpaceDE w:val="0"/>
              <w:autoSpaceDN w:val="0"/>
              <w:adjustRightInd w:val="0"/>
            </w:pPr>
            <w:r w:rsidRPr="00B92CCB">
              <w:t>SE</w:t>
            </w:r>
          </w:p>
        </w:tc>
        <w:tc>
          <w:tcPr>
            <w:tcW w:w="2366" w:type="dxa"/>
            <w:tcBorders>
              <w:top w:val="single" w:sz="4" w:space="0" w:color="auto"/>
              <w:bottom w:val="single" w:sz="4" w:space="0" w:color="auto"/>
            </w:tcBorders>
          </w:tcPr>
          <w:p w14:paraId="73945617" w14:textId="77777777" w:rsidR="003D72EC" w:rsidRPr="00DB059D" w:rsidRDefault="003D72EC" w:rsidP="00225F7D">
            <w:pPr>
              <w:widowControl w:val="0"/>
              <w:autoSpaceDE w:val="0"/>
              <w:autoSpaceDN w:val="0"/>
              <w:adjustRightInd w:val="0"/>
              <w:rPr>
                <w:highlight w:val="yellow"/>
              </w:rPr>
            </w:pPr>
            <w:r w:rsidRPr="001D1C9C">
              <w:rPr>
                <w:i/>
              </w:rPr>
              <w:t>R</w:t>
            </w:r>
            <w:r w:rsidRPr="001D1C9C">
              <w:rPr>
                <w:i/>
                <w:vertAlign w:val="superscript"/>
              </w:rPr>
              <w:t xml:space="preserve">2 </w:t>
            </w:r>
          </w:p>
        </w:tc>
      </w:tr>
      <w:tr w:rsidR="003D72EC" w:rsidRPr="00B92CCB" w14:paraId="2218E1CA" w14:textId="77777777" w:rsidTr="00225F7D">
        <w:trPr>
          <w:trHeight w:val="277"/>
        </w:trPr>
        <w:tc>
          <w:tcPr>
            <w:tcW w:w="3570" w:type="dxa"/>
          </w:tcPr>
          <w:p w14:paraId="4D014EF6" w14:textId="77777777" w:rsidR="003D72EC" w:rsidRPr="008D112F" w:rsidRDefault="003D72EC" w:rsidP="00225F7D">
            <w:pPr>
              <w:widowControl w:val="0"/>
              <w:autoSpaceDE w:val="0"/>
              <w:autoSpaceDN w:val="0"/>
              <w:adjustRightInd w:val="0"/>
              <w:rPr>
                <w:i/>
                <w:iCs/>
              </w:rPr>
            </w:pPr>
            <w:r>
              <w:rPr>
                <w:i/>
                <w:iCs/>
              </w:rPr>
              <w:t>Model 1</w:t>
            </w:r>
          </w:p>
        </w:tc>
        <w:tc>
          <w:tcPr>
            <w:tcW w:w="1116" w:type="dxa"/>
          </w:tcPr>
          <w:p w14:paraId="463F1D77" w14:textId="77777777" w:rsidR="003D72EC" w:rsidRDefault="003D72EC" w:rsidP="00225F7D">
            <w:pPr>
              <w:widowControl w:val="0"/>
              <w:autoSpaceDE w:val="0"/>
              <w:autoSpaceDN w:val="0"/>
              <w:adjustRightInd w:val="0"/>
            </w:pPr>
          </w:p>
        </w:tc>
        <w:tc>
          <w:tcPr>
            <w:tcW w:w="2408" w:type="dxa"/>
          </w:tcPr>
          <w:p w14:paraId="7E5A3FDC" w14:textId="77777777" w:rsidR="003D72EC" w:rsidRDefault="003D72EC" w:rsidP="00225F7D">
            <w:pPr>
              <w:widowControl w:val="0"/>
              <w:autoSpaceDE w:val="0"/>
              <w:autoSpaceDN w:val="0"/>
              <w:adjustRightInd w:val="0"/>
            </w:pPr>
          </w:p>
        </w:tc>
        <w:tc>
          <w:tcPr>
            <w:tcW w:w="2366" w:type="dxa"/>
          </w:tcPr>
          <w:p w14:paraId="6750CEC2" w14:textId="77777777" w:rsidR="003D72EC" w:rsidRDefault="003D72EC" w:rsidP="00225F7D">
            <w:pPr>
              <w:widowControl w:val="0"/>
              <w:autoSpaceDE w:val="0"/>
              <w:autoSpaceDN w:val="0"/>
              <w:adjustRightInd w:val="0"/>
            </w:pPr>
            <w:r>
              <w:t>0.09</w:t>
            </w:r>
          </w:p>
        </w:tc>
      </w:tr>
      <w:tr w:rsidR="003D72EC" w:rsidRPr="00B92CCB" w14:paraId="08CF1AB4" w14:textId="77777777" w:rsidTr="00225F7D">
        <w:trPr>
          <w:trHeight w:val="277"/>
        </w:trPr>
        <w:tc>
          <w:tcPr>
            <w:tcW w:w="3570" w:type="dxa"/>
          </w:tcPr>
          <w:p w14:paraId="2F9AB8C8" w14:textId="77777777" w:rsidR="003D72EC" w:rsidRPr="00B92CCB" w:rsidRDefault="003D72EC" w:rsidP="00225F7D">
            <w:pPr>
              <w:widowControl w:val="0"/>
              <w:autoSpaceDE w:val="0"/>
              <w:autoSpaceDN w:val="0"/>
              <w:adjustRightInd w:val="0"/>
              <w:ind w:left="846" w:hanging="576"/>
            </w:pPr>
            <w:r>
              <w:t>ASI</w:t>
            </w:r>
          </w:p>
        </w:tc>
        <w:tc>
          <w:tcPr>
            <w:tcW w:w="1116" w:type="dxa"/>
          </w:tcPr>
          <w:p w14:paraId="5DAFA58C" w14:textId="77777777" w:rsidR="003D72EC" w:rsidRPr="00B92CCB" w:rsidRDefault="003D72EC" w:rsidP="00225F7D">
            <w:pPr>
              <w:widowControl w:val="0"/>
              <w:autoSpaceDE w:val="0"/>
              <w:autoSpaceDN w:val="0"/>
              <w:adjustRightInd w:val="0"/>
            </w:pPr>
            <w:r>
              <w:t>-0.03*</w:t>
            </w:r>
          </w:p>
        </w:tc>
        <w:tc>
          <w:tcPr>
            <w:tcW w:w="2408" w:type="dxa"/>
          </w:tcPr>
          <w:p w14:paraId="366EE458" w14:textId="77777777" w:rsidR="003D72EC" w:rsidRPr="00B92CCB" w:rsidRDefault="003D72EC" w:rsidP="00225F7D">
            <w:pPr>
              <w:widowControl w:val="0"/>
              <w:autoSpaceDE w:val="0"/>
              <w:autoSpaceDN w:val="0"/>
              <w:adjustRightInd w:val="0"/>
            </w:pPr>
            <w:r>
              <w:t>0.01</w:t>
            </w:r>
          </w:p>
        </w:tc>
        <w:tc>
          <w:tcPr>
            <w:tcW w:w="2366" w:type="dxa"/>
          </w:tcPr>
          <w:p w14:paraId="573AE0CE" w14:textId="77777777" w:rsidR="003D72EC" w:rsidRDefault="003D72EC" w:rsidP="00225F7D">
            <w:pPr>
              <w:widowControl w:val="0"/>
              <w:autoSpaceDE w:val="0"/>
              <w:autoSpaceDN w:val="0"/>
              <w:adjustRightInd w:val="0"/>
            </w:pPr>
          </w:p>
        </w:tc>
      </w:tr>
      <w:tr w:rsidR="003D72EC" w:rsidRPr="00B92CCB" w14:paraId="7093E7A3" w14:textId="77777777" w:rsidTr="00225F7D">
        <w:trPr>
          <w:trHeight w:val="277"/>
        </w:trPr>
        <w:tc>
          <w:tcPr>
            <w:tcW w:w="3570" w:type="dxa"/>
          </w:tcPr>
          <w:p w14:paraId="0C401308" w14:textId="77777777" w:rsidR="003D72EC" w:rsidRDefault="003D72EC" w:rsidP="00225F7D">
            <w:pPr>
              <w:widowControl w:val="0"/>
              <w:autoSpaceDE w:val="0"/>
              <w:autoSpaceDN w:val="0"/>
              <w:adjustRightInd w:val="0"/>
              <w:ind w:left="846" w:hanging="576"/>
            </w:pPr>
            <w:r>
              <w:t>Age</w:t>
            </w:r>
          </w:p>
        </w:tc>
        <w:tc>
          <w:tcPr>
            <w:tcW w:w="1116" w:type="dxa"/>
          </w:tcPr>
          <w:p w14:paraId="1126D0C2" w14:textId="77777777" w:rsidR="003D72EC" w:rsidRPr="00B92CCB" w:rsidRDefault="003D72EC" w:rsidP="00225F7D">
            <w:pPr>
              <w:widowControl w:val="0"/>
              <w:autoSpaceDE w:val="0"/>
              <w:autoSpaceDN w:val="0"/>
              <w:adjustRightInd w:val="0"/>
            </w:pPr>
            <w:r>
              <w:t>-0.02</w:t>
            </w:r>
          </w:p>
        </w:tc>
        <w:tc>
          <w:tcPr>
            <w:tcW w:w="2408" w:type="dxa"/>
          </w:tcPr>
          <w:p w14:paraId="19235475" w14:textId="77777777" w:rsidR="003D72EC" w:rsidRPr="00B92CCB" w:rsidRDefault="003D72EC" w:rsidP="00225F7D">
            <w:pPr>
              <w:widowControl w:val="0"/>
              <w:autoSpaceDE w:val="0"/>
              <w:autoSpaceDN w:val="0"/>
              <w:adjustRightInd w:val="0"/>
            </w:pPr>
            <w:r>
              <w:t>0.04</w:t>
            </w:r>
          </w:p>
        </w:tc>
        <w:tc>
          <w:tcPr>
            <w:tcW w:w="2366" w:type="dxa"/>
          </w:tcPr>
          <w:p w14:paraId="7B6BC5E5" w14:textId="77777777" w:rsidR="003D72EC" w:rsidRDefault="003D72EC" w:rsidP="00225F7D">
            <w:pPr>
              <w:widowControl w:val="0"/>
              <w:autoSpaceDE w:val="0"/>
              <w:autoSpaceDN w:val="0"/>
              <w:adjustRightInd w:val="0"/>
            </w:pPr>
          </w:p>
        </w:tc>
      </w:tr>
      <w:tr w:rsidR="003D72EC" w:rsidRPr="00B92CCB" w14:paraId="7A59754A" w14:textId="77777777" w:rsidTr="00225F7D">
        <w:trPr>
          <w:trHeight w:val="277"/>
        </w:trPr>
        <w:tc>
          <w:tcPr>
            <w:tcW w:w="3570" w:type="dxa"/>
          </w:tcPr>
          <w:p w14:paraId="752A4562" w14:textId="77777777" w:rsidR="003D72EC" w:rsidRDefault="003D72EC" w:rsidP="00225F7D">
            <w:pPr>
              <w:widowControl w:val="0"/>
              <w:autoSpaceDE w:val="0"/>
              <w:autoSpaceDN w:val="0"/>
              <w:adjustRightInd w:val="0"/>
              <w:ind w:left="846" w:hanging="576"/>
            </w:pPr>
            <w:r>
              <w:t>Male</w:t>
            </w:r>
          </w:p>
        </w:tc>
        <w:tc>
          <w:tcPr>
            <w:tcW w:w="1116" w:type="dxa"/>
          </w:tcPr>
          <w:p w14:paraId="71B4B377" w14:textId="77777777" w:rsidR="003D72EC" w:rsidRPr="00B92CCB" w:rsidRDefault="003D72EC" w:rsidP="00225F7D">
            <w:pPr>
              <w:widowControl w:val="0"/>
              <w:autoSpaceDE w:val="0"/>
              <w:autoSpaceDN w:val="0"/>
              <w:adjustRightInd w:val="0"/>
            </w:pPr>
            <w:r>
              <w:t>-0.34</w:t>
            </w:r>
          </w:p>
        </w:tc>
        <w:tc>
          <w:tcPr>
            <w:tcW w:w="2408" w:type="dxa"/>
          </w:tcPr>
          <w:p w14:paraId="3C55C79A" w14:textId="77777777" w:rsidR="003D72EC" w:rsidRPr="00B92CCB" w:rsidRDefault="003D72EC" w:rsidP="00225F7D">
            <w:pPr>
              <w:widowControl w:val="0"/>
              <w:autoSpaceDE w:val="0"/>
              <w:autoSpaceDN w:val="0"/>
              <w:adjustRightInd w:val="0"/>
            </w:pPr>
            <w:r>
              <w:t>0.48</w:t>
            </w:r>
          </w:p>
        </w:tc>
        <w:tc>
          <w:tcPr>
            <w:tcW w:w="2366" w:type="dxa"/>
          </w:tcPr>
          <w:p w14:paraId="41D74406" w14:textId="77777777" w:rsidR="003D72EC" w:rsidRDefault="003D72EC" w:rsidP="00225F7D">
            <w:pPr>
              <w:widowControl w:val="0"/>
              <w:autoSpaceDE w:val="0"/>
              <w:autoSpaceDN w:val="0"/>
              <w:adjustRightInd w:val="0"/>
            </w:pPr>
          </w:p>
        </w:tc>
      </w:tr>
      <w:tr w:rsidR="003D72EC" w:rsidRPr="00B92CCB" w14:paraId="45E28AFD" w14:textId="77777777" w:rsidTr="00225F7D">
        <w:trPr>
          <w:trHeight w:val="277"/>
        </w:trPr>
        <w:tc>
          <w:tcPr>
            <w:tcW w:w="3570" w:type="dxa"/>
          </w:tcPr>
          <w:p w14:paraId="54F5934A" w14:textId="77777777" w:rsidR="003D72EC" w:rsidRDefault="003D72EC" w:rsidP="00225F7D">
            <w:pPr>
              <w:widowControl w:val="0"/>
              <w:autoSpaceDE w:val="0"/>
              <w:autoSpaceDN w:val="0"/>
              <w:adjustRightInd w:val="0"/>
              <w:ind w:left="846" w:hanging="576"/>
            </w:pPr>
            <w:r>
              <w:t>Nonbinary</w:t>
            </w:r>
          </w:p>
        </w:tc>
        <w:tc>
          <w:tcPr>
            <w:tcW w:w="1116" w:type="dxa"/>
          </w:tcPr>
          <w:p w14:paraId="6C205E03" w14:textId="77777777" w:rsidR="003D72EC" w:rsidRPr="00B92CCB" w:rsidRDefault="003D72EC" w:rsidP="00225F7D">
            <w:pPr>
              <w:widowControl w:val="0"/>
              <w:autoSpaceDE w:val="0"/>
              <w:autoSpaceDN w:val="0"/>
              <w:adjustRightInd w:val="0"/>
            </w:pPr>
            <w:r>
              <w:t>-0.29</w:t>
            </w:r>
          </w:p>
        </w:tc>
        <w:tc>
          <w:tcPr>
            <w:tcW w:w="2408" w:type="dxa"/>
          </w:tcPr>
          <w:p w14:paraId="30C39B04" w14:textId="77777777" w:rsidR="003D72EC" w:rsidRPr="00B92CCB" w:rsidRDefault="003D72EC" w:rsidP="00225F7D">
            <w:pPr>
              <w:widowControl w:val="0"/>
              <w:autoSpaceDE w:val="0"/>
              <w:autoSpaceDN w:val="0"/>
              <w:adjustRightInd w:val="0"/>
            </w:pPr>
            <w:r>
              <w:t>3.65</w:t>
            </w:r>
          </w:p>
        </w:tc>
        <w:tc>
          <w:tcPr>
            <w:tcW w:w="2366" w:type="dxa"/>
          </w:tcPr>
          <w:p w14:paraId="5B1EC118" w14:textId="77777777" w:rsidR="003D72EC" w:rsidRDefault="003D72EC" w:rsidP="00225F7D">
            <w:pPr>
              <w:widowControl w:val="0"/>
              <w:autoSpaceDE w:val="0"/>
              <w:autoSpaceDN w:val="0"/>
              <w:adjustRightInd w:val="0"/>
            </w:pPr>
          </w:p>
        </w:tc>
      </w:tr>
      <w:tr w:rsidR="003D72EC" w:rsidRPr="00B92CCB" w14:paraId="135BEF40" w14:textId="77777777" w:rsidTr="00225F7D">
        <w:trPr>
          <w:trHeight w:val="277"/>
        </w:trPr>
        <w:tc>
          <w:tcPr>
            <w:tcW w:w="3570" w:type="dxa"/>
          </w:tcPr>
          <w:p w14:paraId="1EFADA83" w14:textId="77777777" w:rsidR="003D72EC" w:rsidRDefault="003D72EC" w:rsidP="00225F7D">
            <w:pPr>
              <w:widowControl w:val="0"/>
              <w:autoSpaceDE w:val="0"/>
              <w:autoSpaceDN w:val="0"/>
              <w:adjustRightInd w:val="0"/>
              <w:ind w:left="846" w:hanging="576"/>
            </w:pPr>
            <w:r>
              <w:t>Other gender identity</w:t>
            </w:r>
          </w:p>
        </w:tc>
        <w:tc>
          <w:tcPr>
            <w:tcW w:w="1116" w:type="dxa"/>
          </w:tcPr>
          <w:p w14:paraId="189D9BD3" w14:textId="77777777" w:rsidR="003D72EC" w:rsidRPr="00B92CCB" w:rsidRDefault="003D72EC" w:rsidP="00225F7D">
            <w:pPr>
              <w:widowControl w:val="0"/>
              <w:autoSpaceDE w:val="0"/>
              <w:autoSpaceDN w:val="0"/>
              <w:adjustRightInd w:val="0"/>
            </w:pPr>
            <w:r>
              <w:t>-0.34</w:t>
            </w:r>
          </w:p>
        </w:tc>
        <w:tc>
          <w:tcPr>
            <w:tcW w:w="2408" w:type="dxa"/>
          </w:tcPr>
          <w:p w14:paraId="716FA506" w14:textId="77777777" w:rsidR="003D72EC" w:rsidRPr="00B92CCB" w:rsidRDefault="003D72EC" w:rsidP="00225F7D">
            <w:pPr>
              <w:widowControl w:val="0"/>
              <w:autoSpaceDE w:val="0"/>
              <w:autoSpaceDN w:val="0"/>
              <w:adjustRightInd w:val="0"/>
            </w:pPr>
            <w:r>
              <w:t>3.66</w:t>
            </w:r>
          </w:p>
        </w:tc>
        <w:tc>
          <w:tcPr>
            <w:tcW w:w="2366" w:type="dxa"/>
          </w:tcPr>
          <w:p w14:paraId="631AB9EF" w14:textId="77777777" w:rsidR="003D72EC" w:rsidRDefault="003D72EC" w:rsidP="00225F7D">
            <w:pPr>
              <w:widowControl w:val="0"/>
              <w:autoSpaceDE w:val="0"/>
              <w:autoSpaceDN w:val="0"/>
              <w:adjustRightInd w:val="0"/>
            </w:pPr>
          </w:p>
        </w:tc>
      </w:tr>
      <w:tr w:rsidR="003D72EC" w:rsidRPr="00B92CCB" w14:paraId="444D3A01" w14:textId="77777777" w:rsidTr="00225F7D">
        <w:trPr>
          <w:trHeight w:val="277"/>
        </w:trPr>
        <w:tc>
          <w:tcPr>
            <w:tcW w:w="3570" w:type="dxa"/>
          </w:tcPr>
          <w:p w14:paraId="48F63388" w14:textId="77777777" w:rsidR="003D72EC" w:rsidRDefault="003D72EC" w:rsidP="00225F7D">
            <w:pPr>
              <w:widowControl w:val="0"/>
              <w:autoSpaceDE w:val="0"/>
              <w:autoSpaceDN w:val="0"/>
              <w:adjustRightInd w:val="0"/>
              <w:ind w:left="846" w:hanging="576"/>
            </w:pPr>
            <w:r>
              <w:t>Non-white</w:t>
            </w:r>
          </w:p>
        </w:tc>
        <w:tc>
          <w:tcPr>
            <w:tcW w:w="1116" w:type="dxa"/>
          </w:tcPr>
          <w:p w14:paraId="2823B49C" w14:textId="77777777" w:rsidR="003D72EC" w:rsidRPr="00B92CCB" w:rsidRDefault="003D72EC" w:rsidP="00225F7D">
            <w:pPr>
              <w:widowControl w:val="0"/>
              <w:autoSpaceDE w:val="0"/>
              <w:autoSpaceDN w:val="0"/>
              <w:adjustRightInd w:val="0"/>
            </w:pPr>
            <w:r>
              <w:t>0.28</w:t>
            </w:r>
          </w:p>
        </w:tc>
        <w:tc>
          <w:tcPr>
            <w:tcW w:w="2408" w:type="dxa"/>
          </w:tcPr>
          <w:p w14:paraId="7CD49418" w14:textId="77777777" w:rsidR="003D72EC" w:rsidRPr="00B92CCB" w:rsidRDefault="003D72EC" w:rsidP="00225F7D">
            <w:pPr>
              <w:widowControl w:val="0"/>
              <w:autoSpaceDE w:val="0"/>
              <w:autoSpaceDN w:val="0"/>
              <w:adjustRightInd w:val="0"/>
            </w:pPr>
            <w:r>
              <w:t>0.70</w:t>
            </w:r>
          </w:p>
        </w:tc>
        <w:tc>
          <w:tcPr>
            <w:tcW w:w="2366" w:type="dxa"/>
          </w:tcPr>
          <w:p w14:paraId="02424B3E" w14:textId="77777777" w:rsidR="003D72EC" w:rsidRDefault="003D72EC" w:rsidP="00225F7D">
            <w:pPr>
              <w:widowControl w:val="0"/>
              <w:autoSpaceDE w:val="0"/>
              <w:autoSpaceDN w:val="0"/>
              <w:adjustRightInd w:val="0"/>
            </w:pPr>
          </w:p>
        </w:tc>
      </w:tr>
      <w:tr w:rsidR="003D72EC" w14:paraId="6C3327FE" w14:textId="77777777" w:rsidTr="00225F7D">
        <w:trPr>
          <w:trHeight w:val="277"/>
        </w:trPr>
        <w:tc>
          <w:tcPr>
            <w:tcW w:w="3570" w:type="dxa"/>
          </w:tcPr>
          <w:p w14:paraId="61B6FFD8" w14:textId="77777777" w:rsidR="003D72EC" w:rsidRDefault="003D72EC" w:rsidP="00225F7D">
            <w:pPr>
              <w:widowControl w:val="0"/>
              <w:autoSpaceDE w:val="0"/>
              <w:autoSpaceDN w:val="0"/>
              <w:adjustRightInd w:val="0"/>
              <w:ind w:left="846" w:hanging="576"/>
            </w:pPr>
            <w:r>
              <w:t>Democrat</w:t>
            </w:r>
          </w:p>
        </w:tc>
        <w:tc>
          <w:tcPr>
            <w:tcW w:w="1116" w:type="dxa"/>
          </w:tcPr>
          <w:p w14:paraId="4481FD40" w14:textId="77777777" w:rsidR="003D72EC" w:rsidRDefault="003D72EC" w:rsidP="00225F7D">
            <w:pPr>
              <w:widowControl w:val="0"/>
              <w:autoSpaceDE w:val="0"/>
              <w:autoSpaceDN w:val="0"/>
              <w:adjustRightInd w:val="0"/>
              <w:ind w:right="-161"/>
            </w:pPr>
            <w:r>
              <w:t>0.20</w:t>
            </w:r>
          </w:p>
        </w:tc>
        <w:tc>
          <w:tcPr>
            <w:tcW w:w="2408" w:type="dxa"/>
          </w:tcPr>
          <w:p w14:paraId="49DD5CC9" w14:textId="77777777" w:rsidR="003D72EC" w:rsidRDefault="003D72EC" w:rsidP="00225F7D">
            <w:pPr>
              <w:widowControl w:val="0"/>
              <w:autoSpaceDE w:val="0"/>
              <w:autoSpaceDN w:val="0"/>
              <w:adjustRightInd w:val="0"/>
            </w:pPr>
            <w:r>
              <w:t>0.72</w:t>
            </w:r>
          </w:p>
        </w:tc>
        <w:tc>
          <w:tcPr>
            <w:tcW w:w="2366" w:type="dxa"/>
          </w:tcPr>
          <w:p w14:paraId="4C3D715F" w14:textId="77777777" w:rsidR="003D72EC" w:rsidRDefault="003D72EC" w:rsidP="00225F7D">
            <w:pPr>
              <w:widowControl w:val="0"/>
              <w:autoSpaceDE w:val="0"/>
              <w:autoSpaceDN w:val="0"/>
              <w:adjustRightInd w:val="0"/>
            </w:pPr>
          </w:p>
        </w:tc>
      </w:tr>
      <w:tr w:rsidR="003D72EC" w14:paraId="0251C7BE" w14:textId="77777777" w:rsidTr="00225F7D">
        <w:trPr>
          <w:trHeight w:val="277"/>
        </w:trPr>
        <w:tc>
          <w:tcPr>
            <w:tcW w:w="3570" w:type="dxa"/>
          </w:tcPr>
          <w:p w14:paraId="01923D5A" w14:textId="77777777" w:rsidR="003D72EC" w:rsidRDefault="003D72EC" w:rsidP="00225F7D">
            <w:pPr>
              <w:widowControl w:val="0"/>
              <w:autoSpaceDE w:val="0"/>
              <w:autoSpaceDN w:val="0"/>
              <w:adjustRightInd w:val="0"/>
              <w:ind w:left="846" w:hanging="576"/>
            </w:pPr>
            <w:r>
              <w:t>Other political party</w:t>
            </w:r>
          </w:p>
        </w:tc>
        <w:tc>
          <w:tcPr>
            <w:tcW w:w="1116" w:type="dxa"/>
          </w:tcPr>
          <w:p w14:paraId="624865C2" w14:textId="77777777" w:rsidR="003D72EC" w:rsidRDefault="003D72EC" w:rsidP="00225F7D">
            <w:pPr>
              <w:widowControl w:val="0"/>
              <w:autoSpaceDE w:val="0"/>
              <w:autoSpaceDN w:val="0"/>
              <w:adjustRightInd w:val="0"/>
              <w:ind w:right="-161"/>
            </w:pPr>
            <w:r>
              <w:t>2.65*</w:t>
            </w:r>
          </w:p>
        </w:tc>
        <w:tc>
          <w:tcPr>
            <w:tcW w:w="2408" w:type="dxa"/>
          </w:tcPr>
          <w:p w14:paraId="0E74A8EF" w14:textId="77777777" w:rsidR="003D72EC" w:rsidRDefault="003D72EC" w:rsidP="00225F7D">
            <w:pPr>
              <w:widowControl w:val="0"/>
              <w:autoSpaceDE w:val="0"/>
              <w:autoSpaceDN w:val="0"/>
              <w:adjustRightInd w:val="0"/>
            </w:pPr>
            <w:r>
              <w:t>1.22</w:t>
            </w:r>
          </w:p>
        </w:tc>
        <w:tc>
          <w:tcPr>
            <w:tcW w:w="2366" w:type="dxa"/>
          </w:tcPr>
          <w:p w14:paraId="2C819585" w14:textId="77777777" w:rsidR="003D72EC" w:rsidRDefault="003D72EC" w:rsidP="00225F7D">
            <w:pPr>
              <w:widowControl w:val="0"/>
              <w:autoSpaceDE w:val="0"/>
              <w:autoSpaceDN w:val="0"/>
              <w:adjustRightInd w:val="0"/>
            </w:pPr>
          </w:p>
        </w:tc>
      </w:tr>
      <w:tr w:rsidR="003D72EC" w14:paraId="67E29B32" w14:textId="77777777" w:rsidTr="00225F7D">
        <w:trPr>
          <w:trHeight w:val="277"/>
        </w:trPr>
        <w:tc>
          <w:tcPr>
            <w:tcW w:w="3570" w:type="dxa"/>
          </w:tcPr>
          <w:p w14:paraId="16686EE3" w14:textId="77777777" w:rsidR="003D72EC" w:rsidRDefault="003D72EC" w:rsidP="00225F7D">
            <w:pPr>
              <w:widowControl w:val="0"/>
              <w:autoSpaceDE w:val="0"/>
              <w:autoSpaceDN w:val="0"/>
              <w:adjustRightInd w:val="0"/>
              <w:ind w:left="846" w:hanging="576"/>
            </w:pPr>
            <w:r>
              <w:t>Politically independent</w:t>
            </w:r>
          </w:p>
        </w:tc>
        <w:tc>
          <w:tcPr>
            <w:tcW w:w="1116" w:type="dxa"/>
          </w:tcPr>
          <w:p w14:paraId="3F72AA0C" w14:textId="77777777" w:rsidR="003D72EC" w:rsidRDefault="003D72EC" w:rsidP="00225F7D">
            <w:pPr>
              <w:widowControl w:val="0"/>
              <w:autoSpaceDE w:val="0"/>
              <w:autoSpaceDN w:val="0"/>
              <w:adjustRightInd w:val="0"/>
              <w:ind w:right="-161"/>
            </w:pPr>
            <w:r>
              <w:t>0.82</w:t>
            </w:r>
          </w:p>
        </w:tc>
        <w:tc>
          <w:tcPr>
            <w:tcW w:w="2408" w:type="dxa"/>
          </w:tcPr>
          <w:p w14:paraId="2CF265F4" w14:textId="77777777" w:rsidR="003D72EC" w:rsidRDefault="003D72EC" w:rsidP="00225F7D">
            <w:pPr>
              <w:widowControl w:val="0"/>
              <w:autoSpaceDE w:val="0"/>
              <w:autoSpaceDN w:val="0"/>
              <w:adjustRightInd w:val="0"/>
            </w:pPr>
            <w:r>
              <w:t>0.65</w:t>
            </w:r>
          </w:p>
        </w:tc>
        <w:tc>
          <w:tcPr>
            <w:tcW w:w="2366" w:type="dxa"/>
          </w:tcPr>
          <w:p w14:paraId="6A3E0214" w14:textId="77777777" w:rsidR="003D72EC" w:rsidRDefault="003D72EC" w:rsidP="00225F7D">
            <w:pPr>
              <w:widowControl w:val="0"/>
              <w:autoSpaceDE w:val="0"/>
              <w:autoSpaceDN w:val="0"/>
              <w:adjustRightInd w:val="0"/>
            </w:pPr>
          </w:p>
        </w:tc>
      </w:tr>
      <w:tr w:rsidR="003D72EC" w14:paraId="3EED7CA8" w14:textId="77777777" w:rsidTr="00225F7D">
        <w:trPr>
          <w:trHeight w:val="277"/>
        </w:trPr>
        <w:tc>
          <w:tcPr>
            <w:tcW w:w="3570" w:type="dxa"/>
          </w:tcPr>
          <w:p w14:paraId="7B68B683" w14:textId="77777777" w:rsidR="003D72EC" w:rsidRDefault="003D72EC" w:rsidP="00225F7D">
            <w:pPr>
              <w:widowControl w:val="0"/>
              <w:autoSpaceDE w:val="0"/>
              <w:autoSpaceDN w:val="0"/>
              <w:adjustRightInd w:val="0"/>
              <w:ind w:left="846" w:hanging="576"/>
            </w:pPr>
            <w:r>
              <w:t>No political affiliation/unsure</w:t>
            </w:r>
          </w:p>
        </w:tc>
        <w:tc>
          <w:tcPr>
            <w:tcW w:w="1116" w:type="dxa"/>
          </w:tcPr>
          <w:p w14:paraId="7B2EA843" w14:textId="77777777" w:rsidR="003D72EC" w:rsidRDefault="003D72EC" w:rsidP="00225F7D">
            <w:pPr>
              <w:widowControl w:val="0"/>
              <w:autoSpaceDE w:val="0"/>
              <w:autoSpaceDN w:val="0"/>
              <w:adjustRightInd w:val="0"/>
              <w:ind w:right="-161"/>
            </w:pPr>
            <w:r>
              <w:t>-1.18*</w:t>
            </w:r>
          </w:p>
        </w:tc>
        <w:tc>
          <w:tcPr>
            <w:tcW w:w="2408" w:type="dxa"/>
          </w:tcPr>
          <w:p w14:paraId="47FA091A" w14:textId="77777777" w:rsidR="003D72EC" w:rsidRDefault="003D72EC" w:rsidP="00225F7D">
            <w:pPr>
              <w:widowControl w:val="0"/>
              <w:autoSpaceDE w:val="0"/>
              <w:autoSpaceDN w:val="0"/>
              <w:adjustRightInd w:val="0"/>
            </w:pPr>
            <w:r>
              <w:t>0.53</w:t>
            </w:r>
          </w:p>
        </w:tc>
        <w:tc>
          <w:tcPr>
            <w:tcW w:w="2366" w:type="dxa"/>
          </w:tcPr>
          <w:p w14:paraId="5E3C0089" w14:textId="77777777" w:rsidR="003D72EC" w:rsidRDefault="003D72EC" w:rsidP="00225F7D">
            <w:pPr>
              <w:widowControl w:val="0"/>
              <w:autoSpaceDE w:val="0"/>
              <w:autoSpaceDN w:val="0"/>
              <w:adjustRightInd w:val="0"/>
            </w:pPr>
          </w:p>
        </w:tc>
      </w:tr>
      <w:tr w:rsidR="003D72EC" w14:paraId="7F0A3BA6"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570" w:type="dxa"/>
            <w:tcBorders>
              <w:top w:val="nil"/>
              <w:left w:val="nil"/>
              <w:bottom w:val="nil"/>
              <w:right w:val="nil"/>
            </w:tcBorders>
          </w:tcPr>
          <w:p w14:paraId="37D420A8" w14:textId="77777777" w:rsidR="003D72EC" w:rsidRPr="000F4109" w:rsidRDefault="003D72EC" w:rsidP="00225F7D">
            <w:pPr>
              <w:widowControl w:val="0"/>
              <w:autoSpaceDE w:val="0"/>
              <w:autoSpaceDN w:val="0"/>
              <w:adjustRightInd w:val="0"/>
              <w:rPr>
                <w:i/>
                <w:iCs/>
              </w:rPr>
            </w:pPr>
            <w:r>
              <w:rPr>
                <w:i/>
                <w:iCs/>
              </w:rPr>
              <w:t>Model 2</w:t>
            </w:r>
          </w:p>
        </w:tc>
        <w:tc>
          <w:tcPr>
            <w:tcW w:w="1116" w:type="dxa"/>
            <w:tcBorders>
              <w:top w:val="nil"/>
              <w:left w:val="nil"/>
              <w:bottom w:val="nil"/>
              <w:right w:val="nil"/>
            </w:tcBorders>
          </w:tcPr>
          <w:p w14:paraId="5FF5AEE3" w14:textId="77777777" w:rsidR="003D72EC" w:rsidRDefault="003D72EC" w:rsidP="00225F7D">
            <w:pPr>
              <w:widowControl w:val="0"/>
              <w:autoSpaceDE w:val="0"/>
              <w:autoSpaceDN w:val="0"/>
              <w:adjustRightInd w:val="0"/>
            </w:pPr>
          </w:p>
        </w:tc>
        <w:tc>
          <w:tcPr>
            <w:tcW w:w="2408" w:type="dxa"/>
            <w:tcBorders>
              <w:top w:val="nil"/>
              <w:left w:val="nil"/>
              <w:bottom w:val="nil"/>
              <w:right w:val="nil"/>
            </w:tcBorders>
          </w:tcPr>
          <w:p w14:paraId="6F431CD8" w14:textId="77777777" w:rsidR="003D72EC" w:rsidRDefault="003D72EC" w:rsidP="00225F7D">
            <w:pPr>
              <w:widowControl w:val="0"/>
              <w:autoSpaceDE w:val="0"/>
              <w:autoSpaceDN w:val="0"/>
              <w:adjustRightInd w:val="0"/>
            </w:pPr>
          </w:p>
        </w:tc>
        <w:tc>
          <w:tcPr>
            <w:tcW w:w="2366" w:type="dxa"/>
            <w:tcBorders>
              <w:top w:val="nil"/>
              <w:left w:val="nil"/>
              <w:bottom w:val="nil"/>
              <w:right w:val="nil"/>
            </w:tcBorders>
          </w:tcPr>
          <w:p w14:paraId="7CB67743" w14:textId="77777777" w:rsidR="003D72EC" w:rsidRDefault="003D72EC" w:rsidP="00225F7D">
            <w:pPr>
              <w:widowControl w:val="0"/>
              <w:autoSpaceDE w:val="0"/>
              <w:autoSpaceDN w:val="0"/>
              <w:adjustRightInd w:val="0"/>
            </w:pPr>
            <w:r>
              <w:t>0.14</w:t>
            </w:r>
          </w:p>
        </w:tc>
      </w:tr>
      <w:tr w:rsidR="003D72EC" w14:paraId="499D129C"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570" w:type="dxa"/>
            <w:tcBorders>
              <w:top w:val="nil"/>
              <w:left w:val="nil"/>
              <w:bottom w:val="nil"/>
              <w:right w:val="nil"/>
            </w:tcBorders>
          </w:tcPr>
          <w:p w14:paraId="469F4850" w14:textId="77777777" w:rsidR="003D72EC" w:rsidRPr="003337DF" w:rsidRDefault="003D72EC" w:rsidP="00225F7D">
            <w:pPr>
              <w:widowControl w:val="0"/>
              <w:autoSpaceDE w:val="0"/>
              <w:autoSpaceDN w:val="0"/>
              <w:adjustRightInd w:val="0"/>
              <w:ind w:firstLine="305"/>
            </w:pPr>
            <w:r w:rsidRPr="003337DF">
              <w:t>ASI</w:t>
            </w:r>
          </w:p>
        </w:tc>
        <w:tc>
          <w:tcPr>
            <w:tcW w:w="1116" w:type="dxa"/>
            <w:tcBorders>
              <w:top w:val="nil"/>
              <w:left w:val="nil"/>
              <w:bottom w:val="nil"/>
              <w:right w:val="nil"/>
            </w:tcBorders>
          </w:tcPr>
          <w:p w14:paraId="67A60C63" w14:textId="77777777" w:rsidR="003D72EC" w:rsidRDefault="003D72EC" w:rsidP="00225F7D">
            <w:pPr>
              <w:widowControl w:val="0"/>
              <w:autoSpaceDE w:val="0"/>
              <w:autoSpaceDN w:val="0"/>
              <w:adjustRightInd w:val="0"/>
            </w:pPr>
            <w:r>
              <w:t>-0.03</w:t>
            </w:r>
          </w:p>
        </w:tc>
        <w:tc>
          <w:tcPr>
            <w:tcW w:w="2408" w:type="dxa"/>
            <w:tcBorders>
              <w:top w:val="nil"/>
              <w:left w:val="nil"/>
              <w:bottom w:val="nil"/>
              <w:right w:val="nil"/>
            </w:tcBorders>
          </w:tcPr>
          <w:p w14:paraId="68361E4F" w14:textId="77777777" w:rsidR="003D72EC" w:rsidRDefault="003D72EC" w:rsidP="00225F7D">
            <w:pPr>
              <w:widowControl w:val="0"/>
              <w:autoSpaceDE w:val="0"/>
              <w:autoSpaceDN w:val="0"/>
              <w:adjustRightInd w:val="0"/>
            </w:pPr>
            <w:r>
              <w:t>0.01</w:t>
            </w:r>
          </w:p>
        </w:tc>
        <w:tc>
          <w:tcPr>
            <w:tcW w:w="2366" w:type="dxa"/>
            <w:tcBorders>
              <w:top w:val="nil"/>
              <w:left w:val="nil"/>
              <w:bottom w:val="nil"/>
              <w:right w:val="nil"/>
            </w:tcBorders>
          </w:tcPr>
          <w:p w14:paraId="7F35AF90" w14:textId="77777777" w:rsidR="003D72EC" w:rsidRDefault="003D72EC" w:rsidP="00225F7D">
            <w:pPr>
              <w:widowControl w:val="0"/>
              <w:autoSpaceDE w:val="0"/>
              <w:autoSpaceDN w:val="0"/>
              <w:adjustRightInd w:val="0"/>
            </w:pPr>
          </w:p>
        </w:tc>
      </w:tr>
      <w:tr w:rsidR="003D72EC" w14:paraId="65238F4F"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570" w:type="dxa"/>
            <w:tcBorders>
              <w:top w:val="nil"/>
              <w:left w:val="nil"/>
              <w:bottom w:val="nil"/>
              <w:right w:val="nil"/>
            </w:tcBorders>
          </w:tcPr>
          <w:p w14:paraId="29DFC8B5" w14:textId="77777777" w:rsidR="003D72EC" w:rsidRPr="003337DF" w:rsidRDefault="003D72EC" w:rsidP="00225F7D">
            <w:pPr>
              <w:widowControl w:val="0"/>
              <w:autoSpaceDE w:val="0"/>
              <w:autoSpaceDN w:val="0"/>
              <w:adjustRightInd w:val="0"/>
              <w:ind w:firstLine="305"/>
            </w:pPr>
            <w:r>
              <w:t>Age</w:t>
            </w:r>
          </w:p>
        </w:tc>
        <w:tc>
          <w:tcPr>
            <w:tcW w:w="1116" w:type="dxa"/>
            <w:tcBorders>
              <w:top w:val="nil"/>
              <w:left w:val="nil"/>
              <w:bottom w:val="nil"/>
              <w:right w:val="nil"/>
            </w:tcBorders>
          </w:tcPr>
          <w:p w14:paraId="0923A006" w14:textId="77777777" w:rsidR="003D72EC" w:rsidRDefault="003D72EC" w:rsidP="00225F7D">
            <w:pPr>
              <w:widowControl w:val="0"/>
              <w:autoSpaceDE w:val="0"/>
              <w:autoSpaceDN w:val="0"/>
              <w:adjustRightInd w:val="0"/>
            </w:pPr>
            <w:r>
              <w:t>-0.04</w:t>
            </w:r>
          </w:p>
        </w:tc>
        <w:tc>
          <w:tcPr>
            <w:tcW w:w="2408" w:type="dxa"/>
            <w:tcBorders>
              <w:top w:val="nil"/>
              <w:left w:val="nil"/>
              <w:bottom w:val="nil"/>
              <w:right w:val="nil"/>
            </w:tcBorders>
          </w:tcPr>
          <w:p w14:paraId="36BEB89B" w14:textId="77777777" w:rsidR="003D72EC" w:rsidRDefault="003D72EC" w:rsidP="00225F7D">
            <w:pPr>
              <w:widowControl w:val="0"/>
              <w:autoSpaceDE w:val="0"/>
              <w:autoSpaceDN w:val="0"/>
              <w:adjustRightInd w:val="0"/>
            </w:pPr>
            <w:r>
              <w:t>0.04</w:t>
            </w:r>
          </w:p>
        </w:tc>
        <w:tc>
          <w:tcPr>
            <w:tcW w:w="2366" w:type="dxa"/>
            <w:tcBorders>
              <w:top w:val="nil"/>
              <w:left w:val="nil"/>
              <w:bottom w:val="nil"/>
              <w:right w:val="nil"/>
            </w:tcBorders>
          </w:tcPr>
          <w:p w14:paraId="4DBCF583" w14:textId="77777777" w:rsidR="003D72EC" w:rsidRDefault="003D72EC" w:rsidP="00225F7D">
            <w:pPr>
              <w:widowControl w:val="0"/>
              <w:autoSpaceDE w:val="0"/>
              <w:autoSpaceDN w:val="0"/>
              <w:adjustRightInd w:val="0"/>
            </w:pPr>
          </w:p>
        </w:tc>
      </w:tr>
      <w:tr w:rsidR="003D72EC" w14:paraId="5404CB56"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570" w:type="dxa"/>
            <w:tcBorders>
              <w:top w:val="nil"/>
              <w:left w:val="nil"/>
              <w:bottom w:val="nil"/>
              <w:right w:val="nil"/>
            </w:tcBorders>
          </w:tcPr>
          <w:p w14:paraId="203DB90C" w14:textId="77777777" w:rsidR="003D72EC" w:rsidRPr="00B92CCB" w:rsidRDefault="003D72EC" w:rsidP="00225F7D">
            <w:pPr>
              <w:widowControl w:val="0"/>
              <w:autoSpaceDE w:val="0"/>
              <w:autoSpaceDN w:val="0"/>
              <w:adjustRightInd w:val="0"/>
              <w:ind w:left="306"/>
            </w:pPr>
            <w:r>
              <w:t>Male</w:t>
            </w:r>
          </w:p>
        </w:tc>
        <w:tc>
          <w:tcPr>
            <w:tcW w:w="1116" w:type="dxa"/>
            <w:tcBorders>
              <w:top w:val="nil"/>
              <w:left w:val="nil"/>
              <w:bottom w:val="nil"/>
              <w:right w:val="nil"/>
            </w:tcBorders>
          </w:tcPr>
          <w:p w14:paraId="7AF0B1AF" w14:textId="77777777" w:rsidR="003D72EC" w:rsidRPr="00B92CCB" w:rsidRDefault="003D72EC" w:rsidP="00225F7D">
            <w:pPr>
              <w:widowControl w:val="0"/>
              <w:autoSpaceDE w:val="0"/>
              <w:autoSpaceDN w:val="0"/>
              <w:adjustRightInd w:val="0"/>
            </w:pPr>
            <w:r>
              <w:t>-0.21</w:t>
            </w:r>
          </w:p>
        </w:tc>
        <w:tc>
          <w:tcPr>
            <w:tcW w:w="2408" w:type="dxa"/>
            <w:tcBorders>
              <w:top w:val="nil"/>
              <w:left w:val="nil"/>
              <w:bottom w:val="nil"/>
              <w:right w:val="nil"/>
            </w:tcBorders>
          </w:tcPr>
          <w:p w14:paraId="7EDD8CD8" w14:textId="77777777" w:rsidR="003D72EC" w:rsidRPr="00B92CCB" w:rsidRDefault="003D72EC" w:rsidP="00225F7D">
            <w:pPr>
              <w:widowControl w:val="0"/>
              <w:autoSpaceDE w:val="0"/>
              <w:autoSpaceDN w:val="0"/>
              <w:adjustRightInd w:val="0"/>
            </w:pPr>
            <w:r>
              <w:t>0.47</w:t>
            </w:r>
          </w:p>
        </w:tc>
        <w:tc>
          <w:tcPr>
            <w:tcW w:w="2366" w:type="dxa"/>
            <w:tcBorders>
              <w:top w:val="nil"/>
              <w:left w:val="nil"/>
              <w:bottom w:val="nil"/>
              <w:right w:val="nil"/>
            </w:tcBorders>
          </w:tcPr>
          <w:p w14:paraId="1471277E" w14:textId="77777777" w:rsidR="003D72EC" w:rsidRDefault="003D72EC" w:rsidP="00225F7D">
            <w:pPr>
              <w:widowControl w:val="0"/>
              <w:autoSpaceDE w:val="0"/>
              <w:autoSpaceDN w:val="0"/>
              <w:adjustRightInd w:val="0"/>
            </w:pPr>
          </w:p>
        </w:tc>
      </w:tr>
      <w:tr w:rsidR="003D72EC" w14:paraId="698F9E68"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570" w:type="dxa"/>
            <w:tcBorders>
              <w:top w:val="nil"/>
              <w:left w:val="nil"/>
              <w:bottom w:val="nil"/>
              <w:right w:val="nil"/>
            </w:tcBorders>
          </w:tcPr>
          <w:p w14:paraId="56F995C8" w14:textId="77777777" w:rsidR="003D72EC" w:rsidRDefault="003D72EC" w:rsidP="00225F7D">
            <w:pPr>
              <w:widowControl w:val="0"/>
              <w:autoSpaceDE w:val="0"/>
              <w:autoSpaceDN w:val="0"/>
              <w:adjustRightInd w:val="0"/>
              <w:ind w:left="306"/>
            </w:pPr>
            <w:r>
              <w:t>Nonbinary</w:t>
            </w:r>
          </w:p>
        </w:tc>
        <w:tc>
          <w:tcPr>
            <w:tcW w:w="1116" w:type="dxa"/>
            <w:tcBorders>
              <w:top w:val="nil"/>
              <w:left w:val="nil"/>
              <w:bottom w:val="nil"/>
              <w:right w:val="nil"/>
            </w:tcBorders>
          </w:tcPr>
          <w:p w14:paraId="3FF3F6F1" w14:textId="77777777" w:rsidR="003D72EC" w:rsidRPr="00B92CCB" w:rsidRDefault="003D72EC" w:rsidP="00225F7D">
            <w:pPr>
              <w:widowControl w:val="0"/>
              <w:autoSpaceDE w:val="0"/>
              <w:autoSpaceDN w:val="0"/>
              <w:adjustRightInd w:val="0"/>
            </w:pPr>
            <w:r>
              <w:t>0.07</w:t>
            </w:r>
          </w:p>
        </w:tc>
        <w:tc>
          <w:tcPr>
            <w:tcW w:w="2408" w:type="dxa"/>
            <w:tcBorders>
              <w:top w:val="nil"/>
              <w:left w:val="nil"/>
              <w:bottom w:val="nil"/>
              <w:right w:val="nil"/>
            </w:tcBorders>
          </w:tcPr>
          <w:p w14:paraId="0D555ADD" w14:textId="77777777" w:rsidR="003D72EC" w:rsidRPr="00B92CCB" w:rsidRDefault="003D72EC" w:rsidP="00225F7D">
            <w:pPr>
              <w:widowControl w:val="0"/>
              <w:autoSpaceDE w:val="0"/>
              <w:autoSpaceDN w:val="0"/>
              <w:adjustRightInd w:val="0"/>
            </w:pPr>
            <w:r>
              <w:t>3.58</w:t>
            </w:r>
          </w:p>
        </w:tc>
        <w:tc>
          <w:tcPr>
            <w:tcW w:w="2366" w:type="dxa"/>
            <w:tcBorders>
              <w:top w:val="nil"/>
              <w:left w:val="nil"/>
              <w:bottom w:val="nil"/>
              <w:right w:val="nil"/>
            </w:tcBorders>
          </w:tcPr>
          <w:p w14:paraId="1E8B8590" w14:textId="77777777" w:rsidR="003D72EC" w:rsidRDefault="003D72EC" w:rsidP="00225F7D">
            <w:pPr>
              <w:widowControl w:val="0"/>
              <w:autoSpaceDE w:val="0"/>
              <w:autoSpaceDN w:val="0"/>
              <w:adjustRightInd w:val="0"/>
            </w:pPr>
          </w:p>
        </w:tc>
      </w:tr>
      <w:tr w:rsidR="003D72EC" w14:paraId="64C539F0"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570" w:type="dxa"/>
            <w:tcBorders>
              <w:top w:val="nil"/>
              <w:left w:val="nil"/>
              <w:bottom w:val="nil"/>
              <w:right w:val="nil"/>
            </w:tcBorders>
          </w:tcPr>
          <w:p w14:paraId="45BCE55B" w14:textId="77777777" w:rsidR="003D72EC" w:rsidRDefault="003D72EC" w:rsidP="00225F7D">
            <w:pPr>
              <w:widowControl w:val="0"/>
              <w:autoSpaceDE w:val="0"/>
              <w:autoSpaceDN w:val="0"/>
              <w:adjustRightInd w:val="0"/>
              <w:ind w:left="306"/>
            </w:pPr>
            <w:r>
              <w:t>Other gender identity</w:t>
            </w:r>
          </w:p>
        </w:tc>
        <w:tc>
          <w:tcPr>
            <w:tcW w:w="1116" w:type="dxa"/>
            <w:tcBorders>
              <w:top w:val="nil"/>
              <w:left w:val="nil"/>
              <w:bottom w:val="nil"/>
              <w:right w:val="nil"/>
            </w:tcBorders>
          </w:tcPr>
          <w:p w14:paraId="7AB7AB46" w14:textId="77777777" w:rsidR="003D72EC" w:rsidRPr="00B92CCB" w:rsidRDefault="003D72EC" w:rsidP="00225F7D">
            <w:pPr>
              <w:widowControl w:val="0"/>
              <w:autoSpaceDE w:val="0"/>
              <w:autoSpaceDN w:val="0"/>
              <w:adjustRightInd w:val="0"/>
            </w:pPr>
            <w:r>
              <w:t>0.64</w:t>
            </w:r>
          </w:p>
        </w:tc>
        <w:tc>
          <w:tcPr>
            <w:tcW w:w="2408" w:type="dxa"/>
            <w:tcBorders>
              <w:top w:val="nil"/>
              <w:left w:val="nil"/>
              <w:bottom w:val="nil"/>
              <w:right w:val="nil"/>
            </w:tcBorders>
          </w:tcPr>
          <w:p w14:paraId="733286C0" w14:textId="77777777" w:rsidR="003D72EC" w:rsidRPr="00B92CCB" w:rsidRDefault="003D72EC" w:rsidP="00225F7D">
            <w:pPr>
              <w:widowControl w:val="0"/>
              <w:autoSpaceDE w:val="0"/>
              <w:autoSpaceDN w:val="0"/>
              <w:adjustRightInd w:val="0"/>
            </w:pPr>
            <w:r>
              <w:t>3.60</w:t>
            </w:r>
          </w:p>
        </w:tc>
        <w:tc>
          <w:tcPr>
            <w:tcW w:w="2366" w:type="dxa"/>
            <w:tcBorders>
              <w:top w:val="nil"/>
              <w:left w:val="nil"/>
              <w:bottom w:val="nil"/>
              <w:right w:val="nil"/>
            </w:tcBorders>
          </w:tcPr>
          <w:p w14:paraId="74686A5C" w14:textId="77777777" w:rsidR="003D72EC" w:rsidRDefault="003D72EC" w:rsidP="00225F7D">
            <w:pPr>
              <w:widowControl w:val="0"/>
              <w:autoSpaceDE w:val="0"/>
              <w:autoSpaceDN w:val="0"/>
              <w:adjustRightInd w:val="0"/>
            </w:pPr>
          </w:p>
        </w:tc>
      </w:tr>
      <w:tr w:rsidR="003D72EC" w14:paraId="373480DD"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570" w:type="dxa"/>
            <w:tcBorders>
              <w:top w:val="nil"/>
              <w:left w:val="nil"/>
              <w:bottom w:val="nil"/>
              <w:right w:val="nil"/>
            </w:tcBorders>
          </w:tcPr>
          <w:p w14:paraId="7D4CA964" w14:textId="77777777" w:rsidR="003D72EC" w:rsidRDefault="003D72EC" w:rsidP="00225F7D">
            <w:pPr>
              <w:widowControl w:val="0"/>
              <w:autoSpaceDE w:val="0"/>
              <w:autoSpaceDN w:val="0"/>
              <w:adjustRightInd w:val="0"/>
              <w:ind w:left="306"/>
            </w:pPr>
            <w:r>
              <w:t>Non-white</w:t>
            </w:r>
          </w:p>
        </w:tc>
        <w:tc>
          <w:tcPr>
            <w:tcW w:w="1116" w:type="dxa"/>
            <w:tcBorders>
              <w:top w:val="nil"/>
              <w:left w:val="nil"/>
              <w:bottom w:val="nil"/>
              <w:right w:val="nil"/>
            </w:tcBorders>
          </w:tcPr>
          <w:p w14:paraId="010B4F2D" w14:textId="77777777" w:rsidR="003D72EC" w:rsidRDefault="003D72EC" w:rsidP="00225F7D">
            <w:pPr>
              <w:widowControl w:val="0"/>
              <w:autoSpaceDE w:val="0"/>
              <w:autoSpaceDN w:val="0"/>
              <w:adjustRightInd w:val="0"/>
              <w:ind w:right="-161"/>
            </w:pPr>
            <w:r>
              <w:t>0.56</w:t>
            </w:r>
          </w:p>
        </w:tc>
        <w:tc>
          <w:tcPr>
            <w:tcW w:w="2408" w:type="dxa"/>
            <w:tcBorders>
              <w:top w:val="nil"/>
              <w:left w:val="nil"/>
              <w:bottom w:val="nil"/>
              <w:right w:val="nil"/>
            </w:tcBorders>
          </w:tcPr>
          <w:p w14:paraId="29E92FEA" w14:textId="77777777" w:rsidR="003D72EC" w:rsidRDefault="003D72EC" w:rsidP="00225F7D">
            <w:pPr>
              <w:widowControl w:val="0"/>
              <w:autoSpaceDE w:val="0"/>
              <w:autoSpaceDN w:val="0"/>
              <w:adjustRightInd w:val="0"/>
            </w:pPr>
            <w:r>
              <w:t>0.70</w:t>
            </w:r>
          </w:p>
        </w:tc>
        <w:tc>
          <w:tcPr>
            <w:tcW w:w="2366" w:type="dxa"/>
            <w:tcBorders>
              <w:top w:val="nil"/>
              <w:left w:val="nil"/>
              <w:bottom w:val="nil"/>
              <w:right w:val="nil"/>
            </w:tcBorders>
          </w:tcPr>
          <w:p w14:paraId="71DFF12F" w14:textId="77777777" w:rsidR="003D72EC" w:rsidRDefault="003D72EC" w:rsidP="00225F7D">
            <w:pPr>
              <w:widowControl w:val="0"/>
              <w:autoSpaceDE w:val="0"/>
              <w:autoSpaceDN w:val="0"/>
              <w:adjustRightInd w:val="0"/>
            </w:pPr>
          </w:p>
        </w:tc>
      </w:tr>
      <w:tr w:rsidR="003D72EC" w14:paraId="493FA987"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570" w:type="dxa"/>
            <w:tcBorders>
              <w:top w:val="nil"/>
              <w:left w:val="nil"/>
              <w:bottom w:val="nil"/>
              <w:right w:val="nil"/>
            </w:tcBorders>
          </w:tcPr>
          <w:p w14:paraId="744065FD" w14:textId="77777777" w:rsidR="003D72EC" w:rsidRDefault="003D72EC" w:rsidP="00225F7D">
            <w:pPr>
              <w:widowControl w:val="0"/>
              <w:autoSpaceDE w:val="0"/>
              <w:autoSpaceDN w:val="0"/>
              <w:adjustRightInd w:val="0"/>
              <w:ind w:left="306"/>
            </w:pPr>
            <w:r>
              <w:t>Democrat</w:t>
            </w:r>
          </w:p>
        </w:tc>
        <w:tc>
          <w:tcPr>
            <w:tcW w:w="1116" w:type="dxa"/>
            <w:tcBorders>
              <w:top w:val="nil"/>
              <w:left w:val="nil"/>
              <w:bottom w:val="nil"/>
              <w:right w:val="nil"/>
            </w:tcBorders>
          </w:tcPr>
          <w:p w14:paraId="65959497" w14:textId="77777777" w:rsidR="003D72EC" w:rsidRDefault="003D72EC" w:rsidP="00225F7D">
            <w:pPr>
              <w:widowControl w:val="0"/>
              <w:autoSpaceDE w:val="0"/>
              <w:autoSpaceDN w:val="0"/>
              <w:adjustRightInd w:val="0"/>
              <w:ind w:right="-161"/>
            </w:pPr>
            <w:r>
              <w:t>0.47</w:t>
            </w:r>
          </w:p>
        </w:tc>
        <w:tc>
          <w:tcPr>
            <w:tcW w:w="2408" w:type="dxa"/>
            <w:tcBorders>
              <w:top w:val="nil"/>
              <w:left w:val="nil"/>
              <w:bottom w:val="nil"/>
              <w:right w:val="nil"/>
            </w:tcBorders>
          </w:tcPr>
          <w:p w14:paraId="36726476" w14:textId="77777777" w:rsidR="003D72EC" w:rsidRDefault="003D72EC" w:rsidP="00225F7D">
            <w:pPr>
              <w:widowControl w:val="0"/>
              <w:autoSpaceDE w:val="0"/>
              <w:autoSpaceDN w:val="0"/>
              <w:adjustRightInd w:val="0"/>
            </w:pPr>
            <w:r>
              <w:t>0.72</w:t>
            </w:r>
          </w:p>
        </w:tc>
        <w:tc>
          <w:tcPr>
            <w:tcW w:w="2366" w:type="dxa"/>
            <w:tcBorders>
              <w:top w:val="nil"/>
              <w:left w:val="nil"/>
              <w:bottom w:val="nil"/>
              <w:right w:val="nil"/>
            </w:tcBorders>
          </w:tcPr>
          <w:p w14:paraId="5D84C327" w14:textId="77777777" w:rsidR="003D72EC" w:rsidRDefault="003D72EC" w:rsidP="00225F7D">
            <w:pPr>
              <w:widowControl w:val="0"/>
              <w:autoSpaceDE w:val="0"/>
              <w:autoSpaceDN w:val="0"/>
              <w:adjustRightInd w:val="0"/>
            </w:pPr>
          </w:p>
        </w:tc>
      </w:tr>
      <w:tr w:rsidR="003D72EC" w14:paraId="348A70FE"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570" w:type="dxa"/>
            <w:tcBorders>
              <w:top w:val="nil"/>
              <w:left w:val="nil"/>
              <w:bottom w:val="nil"/>
              <w:right w:val="nil"/>
            </w:tcBorders>
          </w:tcPr>
          <w:p w14:paraId="2A576B46" w14:textId="77777777" w:rsidR="003D72EC" w:rsidRDefault="003D72EC" w:rsidP="00225F7D">
            <w:pPr>
              <w:widowControl w:val="0"/>
              <w:autoSpaceDE w:val="0"/>
              <w:autoSpaceDN w:val="0"/>
              <w:adjustRightInd w:val="0"/>
              <w:ind w:left="306"/>
            </w:pPr>
            <w:r>
              <w:t>Other political party</w:t>
            </w:r>
          </w:p>
        </w:tc>
        <w:tc>
          <w:tcPr>
            <w:tcW w:w="1116" w:type="dxa"/>
            <w:tcBorders>
              <w:top w:val="nil"/>
              <w:left w:val="nil"/>
              <w:bottom w:val="nil"/>
              <w:right w:val="nil"/>
            </w:tcBorders>
          </w:tcPr>
          <w:p w14:paraId="76BB1DFD" w14:textId="77777777" w:rsidR="003D72EC" w:rsidRDefault="003D72EC" w:rsidP="00225F7D">
            <w:pPr>
              <w:widowControl w:val="0"/>
              <w:autoSpaceDE w:val="0"/>
              <w:autoSpaceDN w:val="0"/>
              <w:adjustRightInd w:val="0"/>
              <w:ind w:right="-161"/>
            </w:pPr>
            <w:r>
              <w:t>2.54*</w:t>
            </w:r>
          </w:p>
        </w:tc>
        <w:tc>
          <w:tcPr>
            <w:tcW w:w="2408" w:type="dxa"/>
            <w:tcBorders>
              <w:top w:val="nil"/>
              <w:left w:val="nil"/>
              <w:bottom w:val="nil"/>
              <w:right w:val="nil"/>
            </w:tcBorders>
          </w:tcPr>
          <w:p w14:paraId="037A70A5" w14:textId="77777777" w:rsidR="003D72EC" w:rsidRDefault="003D72EC" w:rsidP="00225F7D">
            <w:pPr>
              <w:widowControl w:val="0"/>
              <w:autoSpaceDE w:val="0"/>
              <w:autoSpaceDN w:val="0"/>
              <w:adjustRightInd w:val="0"/>
            </w:pPr>
            <w:r>
              <w:t>1.19</w:t>
            </w:r>
          </w:p>
        </w:tc>
        <w:tc>
          <w:tcPr>
            <w:tcW w:w="2366" w:type="dxa"/>
            <w:tcBorders>
              <w:top w:val="nil"/>
              <w:left w:val="nil"/>
              <w:bottom w:val="nil"/>
              <w:right w:val="nil"/>
            </w:tcBorders>
          </w:tcPr>
          <w:p w14:paraId="0B4015A1" w14:textId="77777777" w:rsidR="003D72EC" w:rsidRDefault="003D72EC" w:rsidP="00225F7D">
            <w:pPr>
              <w:widowControl w:val="0"/>
              <w:autoSpaceDE w:val="0"/>
              <w:autoSpaceDN w:val="0"/>
              <w:adjustRightInd w:val="0"/>
            </w:pPr>
          </w:p>
        </w:tc>
      </w:tr>
      <w:tr w:rsidR="003D72EC" w14:paraId="6925C7A1"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570" w:type="dxa"/>
            <w:tcBorders>
              <w:top w:val="nil"/>
              <w:left w:val="nil"/>
              <w:bottom w:val="nil"/>
              <w:right w:val="nil"/>
            </w:tcBorders>
          </w:tcPr>
          <w:p w14:paraId="3E1DA042" w14:textId="77777777" w:rsidR="003D72EC" w:rsidRDefault="003D72EC" w:rsidP="00225F7D">
            <w:pPr>
              <w:widowControl w:val="0"/>
              <w:autoSpaceDE w:val="0"/>
              <w:autoSpaceDN w:val="0"/>
              <w:adjustRightInd w:val="0"/>
              <w:ind w:left="306"/>
            </w:pPr>
            <w:r>
              <w:t>Politically independent</w:t>
            </w:r>
          </w:p>
        </w:tc>
        <w:tc>
          <w:tcPr>
            <w:tcW w:w="1116" w:type="dxa"/>
            <w:tcBorders>
              <w:top w:val="nil"/>
              <w:left w:val="nil"/>
              <w:bottom w:val="nil"/>
              <w:right w:val="nil"/>
            </w:tcBorders>
          </w:tcPr>
          <w:p w14:paraId="1199D19B" w14:textId="77777777" w:rsidR="003D72EC" w:rsidRDefault="003D72EC" w:rsidP="00225F7D">
            <w:pPr>
              <w:widowControl w:val="0"/>
              <w:autoSpaceDE w:val="0"/>
              <w:autoSpaceDN w:val="0"/>
              <w:adjustRightInd w:val="0"/>
              <w:ind w:right="-161"/>
            </w:pPr>
            <w:r>
              <w:t>0.61</w:t>
            </w:r>
          </w:p>
        </w:tc>
        <w:tc>
          <w:tcPr>
            <w:tcW w:w="2408" w:type="dxa"/>
            <w:tcBorders>
              <w:top w:val="nil"/>
              <w:left w:val="nil"/>
              <w:bottom w:val="nil"/>
              <w:right w:val="nil"/>
            </w:tcBorders>
          </w:tcPr>
          <w:p w14:paraId="550AE1AD" w14:textId="77777777" w:rsidR="003D72EC" w:rsidRDefault="003D72EC" w:rsidP="00225F7D">
            <w:pPr>
              <w:widowControl w:val="0"/>
              <w:autoSpaceDE w:val="0"/>
              <w:autoSpaceDN w:val="0"/>
              <w:adjustRightInd w:val="0"/>
            </w:pPr>
            <w:r>
              <w:t>0.65</w:t>
            </w:r>
          </w:p>
        </w:tc>
        <w:tc>
          <w:tcPr>
            <w:tcW w:w="2366" w:type="dxa"/>
            <w:tcBorders>
              <w:top w:val="nil"/>
              <w:left w:val="nil"/>
              <w:bottom w:val="nil"/>
              <w:right w:val="nil"/>
            </w:tcBorders>
          </w:tcPr>
          <w:p w14:paraId="1D8096CC" w14:textId="77777777" w:rsidR="003D72EC" w:rsidRDefault="003D72EC" w:rsidP="00225F7D">
            <w:pPr>
              <w:widowControl w:val="0"/>
              <w:autoSpaceDE w:val="0"/>
              <w:autoSpaceDN w:val="0"/>
              <w:adjustRightInd w:val="0"/>
            </w:pPr>
          </w:p>
        </w:tc>
      </w:tr>
      <w:tr w:rsidR="003D72EC" w14:paraId="3C7A4BD2"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570" w:type="dxa"/>
            <w:tcBorders>
              <w:top w:val="nil"/>
              <w:left w:val="nil"/>
              <w:bottom w:val="nil"/>
              <w:right w:val="nil"/>
            </w:tcBorders>
          </w:tcPr>
          <w:p w14:paraId="69685C2E" w14:textId="77777777" w:rsidR="003D72EC" w:rsidRDefault="003D72EC" w:rsidP="00225F7D">
            <w:pPr>
              <w:widowControl w:val="0"/>
              <w:autoSpaceDE w:val="0"/>
              <w:autoSpaceDN w:val="0"/>
              <w:adjustRightInd w:val="0"/>
              <w:ind w:left="306"/>
            </w:pPr>
            <w:r>
              <w:t>No political affiliation/unsure</w:t>
            </w:r>
          </w:p>
        </w:tc>
        <w:tc>
          <w:tcPr>
            <w:tcW w:w="1116" w:type="dxa"/>
            <w:tcBorders>
              <w:top w:val="nil"/>
              <w:left w:val="nil"/>
              <w:bottom w:val="nil"/>
              <w:right w:val="nil"/>
            </w:tcBorders>
          </w:tcPr>
          <w:p w14:paraId="63A531BE" w14:textId="77777777" w:rsidR="003D72EC" w:rsidRDefault="003D72EC" w:rsidP="00225F7D">
            <w:pPr>
              <w:widowControl w:val="0"/>
              <w:autoSpaceDE w:val="0"/>
              <w:autoSpaceDN w:val="0"/>
              <w:adjustRightInd w:val="0"/>
              <w:ind w:right="-161"/>
            </w:pPr>
            <w:r>
              <w:t>-1.19*</w:t>
            </w:r>
          </w:p>
        </w:tc>
        <w:tc>
          <w:tcPr>
            <w:tcW w:w="2408" w:type="dxa"/>
            <w:tcBorders>
              <w:top w:val="nil"/>
              <w:left w:val="nil"/>
              <w:bottom w:val="nil"/>
              <w:right w:val="nil"/>
            </w:tcBorders>
          </w:tcPr>
          <w:p w14:paraId="5372287A" w14:textId="77777777" w:rsidR="003D72EC" w:rsidRDefault="003D72EC" w:rsidP="00225F7D">
            <w:pPr>
              <w:widowControl w:val="0"/>
              <w:autoSpaceDE w:val="0"/>
              <w:autoSpaceDN w:val="0"/>
              <w:adjustRightInd w:val="0"/>
            </w:pPr>
            <w:r>
              <w:t>0.52</w:t>
            </w:r>
          </w:p>
        </w:tc>
        <w:tc>
          <w:tcPr>
            <w:tcW w:w="2366" w:type="dxa"/>
            <w:tcBorders>
              <w:top w:val="nil"/>
              <w:left w:val="nil"/>
              <w:bottom w:val="nil"/>
              <w:right w:val="nil"/>
            </w:tcBorders>
          </w:tcPr>
          <w:p w14:paraId="5D87C415" w14:textId="77777777" w:rsidR="003D72EC" w:rsidRDefault="003D72EC" w:rsidP="00225F7D">
            <w:pPr>
              <w:widowControl w:val="0"/>
              <w:autoSpaceDE w:val="0"/>
              <w:autoSpaceDN w:val="0"/>
              <w:adjustRightInd w:val="0"/>
            </w:pPr>
          </w:p>
        </w:tc>
      </w:tr>
      <w:tr w:rsidR="003D72EC" w14:paraId="75ACABB0"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
        </w:trPr>
        <w:tc>
          <w:tcPr>
            <w:tcW w:w="3570" w:type="dxa"/>
            <w:tcBorders>
              <w:top w:val="nil"/>
              <w:left w:val="nil"/>
              <w:bottom w:val="nil"/>
              <w:right w:val="nil"/>
            </w:tcBorders>
          </w:tcPr>
          <w:p w14:paraId="3ABB8A3C" w14:textId="77777777" w:rsidR="003D72EC" w:rsidRDefault="003D72EC" w:rsidP="00225F7D">
            <w:pPr>
              <w:widowControl w:val="0"/>
              <w:autoSpaceDE w:val="0"/>
              <w:autoSpaceDN w:val="0"/>
              <w:adjustRightInd w:val="0"/>
              <w:ind w:left="306"/>
            </w:pPr>
            <w:r w:rsidRPr="00B92CCB">
              <w:t>IRI-PT</w:t>
            </w:r>
          </w:p>
        </w:tc>
        <w:tc>
          <w:tcPr>
            <w:tcW w:w="1116" w:type="dxa"/>
            <w:tcBorders>
              <w:top w:val="nil"/>
              <w:left w:val="nil"/>
              <w:bottom w:val="nil"/>
              <w:right w:val="nil"/>
            </w:tcBorders>
          </w:tcPr>
          <w:p w14:paraId="47B2FC8F" w14:textId="77777777" w:rsidR="003D72EC" w:rsidRDefault="003D72EC" w:rsidP="00225F7D">
            <w:pPr>
              <w:widowControl w:val="0"/>
              <w:autoSpaceDE w:val="0"/>
              <w:autoSpaceDN w:val="0"/>
              <w:adjustRightInd w:val="0"/>
              <w:ind w:right="-161"/>
            </w:pPr>
            <w:r>
              <w:t>0.14**</w:t>
            </w:r>
          </w:p>
        </w:tc>
        <w:tc>
          <w:tcPr>
            <w:tcW w:w="2408" w:type="dxa"/>
            <w:tcBorders>
              <w:top w:val="nil"/>
              <w:left w:val="nil"/>
              <w:bottom w:val="nil"/>
              <w:right w:val="nil"/>
            </w:tcBorders>
          </w:tcPr>
          <w:p w14:paraId="388FCED8" w14:textId="77777777" w:rsidR="003D72EC" w:rsidRDefault="003D72EC" w:rsidP="00225F7D">
            <w:pPr>
              <w:widowControl w:val="0"/>
              <w:autoSpaceDE w:val="0"/>
              <w:autoSpaceDN w:val="0"/>
              <w:adjustRightInd w:val="0"/>
            </w:pPr>
            <w:r>
              <w:t>0.04</w:t>
            </w:r>
          </w:p>
        </w:tc>
        <w:tc>
          <w:tcPr>
            <w:tcW w:w="2366" w:type="dxa"/>
            <w:tcBorders>
              <w:top w:val="nil"/>
              <w:left w:val="nil"/>
              <w:bottom w:val="nil"/>
              <w:right w:val="nil"/>
            </w:tcBorders>
          </w:tcPr>
          <w:p w14:paraId="7FFF0696" w14:textId="77777777" w:rsidR="003D72EC" w:rsidRDefault="003D72EC" w:rsidP="00225F7D">
            <w:pPr>
              <w:widowControl w:val="0"/>
              <w:autoSpaceDE w:val="0"/>
              <w:autoSpaceDN w:val="0"/>
              <w:adjustRightInd w:val="0"/>
            </w:pPr>
          </w:p>
        </w:tc>
      </w:tr>
      <w:tr w:rsidR="003D72EC" w14:paraId="3D40DF84"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3570" w:type="dxa"/>
            <w:tcBorders>
              <w:top w:val="nil"/>
              <w:left w:val="nil"/>
              <w:bottom w:val="nil"/>
              <w:right w:val="nil"/>
            </w:tcBorders>
          </w:tcPr>
          <w:p w14:paraId="7C43813C" w14:textId="77777777" w:rsidR="003D72EC" w:rsidRDefault="003D72EC" w:rsidP="00225F7D">
            <w:pPr>
              <w:widowControl w:val="0"/>
              <w:autoSpaceDE w:val="0"/>
              <w:autoSpaceDN w:val="0"/>
              <w:adjustRightInd w:val="0"/>
              <w:ind w:left="306"/>
            </w:pPr>
            <w:r>
              <w:t>AAQ-S Inflexibility</w:t>
            </w:r>
            <w:r w:rsidRPr="00B92CCB">
              <w:rPr>
                <w:i/>
                <w:iCs/>
              </w:rPr>
              <w:t xml:space="preserve">  </w:t>
            </w:r>
          </w:p>
        </w:tc>
        <w:tc>
          <w:tcPr>
            <w:tcW w:w="1116" w:type="dxa"/>
            <w:tcBorders>
              <w:top w:val="nil"/>
              <w:left w:val="nil"/>
              <w:bottom w:val="nil"/>
              <w:right w:val="nil"/>
            </w:tcBorders>
            <w:shd w:val="clear" w:color="auto" w:fill="auto"/>
          </w:tcPr>
          <w:p w14:paraId="44C1D634" w14:textId="77777777" w:rsidR="003D72EC" w:rsidRPr="008D112F" w:rsidRDefault="003D72EC" w:rsidP="00225F7D">
            <w:pPr>
              <w:widowControl w:val="0"/>
              <w:autoSpaceDE w:val="0"/>
              <w:autoSpaceDN w:val="0"/>
              <w:adjustRightInd w:val="0"/>
              <w:rPr>
                <w:color w:val="000000"/>
                <w:shd w:val="clear" w:color="auto" w:fill="F8F9FA"/>
              </w:rPr>
            </w:pPr>
            <w:r>
              <w:rPr>
                <w:color w:val="000000"/>
                <w:shd w:val="clear" w:color="auto" w:fill="F8F9FA"/>
              </w:rPr>
              <w:t>-0.03</w:t>
            </w:r>
          </w:p>
        </w:tc>
        <w:tc>
          <w:tcPr>
            <w:tcW w:w="2408" w:type="dxa"/>
            <w:tcBorders>
              <w:top w:val="nil"/>
              <w:left w:val="nil"/>
              <w:bottom w:val="nil"/>
              <w:right w:val="nil"/>
            </w:tcBorders>
          </w:tcPr>
          <w:p w14:paraId="5B436906" w14:textId="77777777" w:rsidR="003D72EC" w:rsidRDefault="003D72EC" w:rsidP="00225F7D">
            <w:pPr>
              <w:widowControl w:val="0"/>
              <w:autoSpaceDE w:val="0"/>
              <w:autoSpaceDN w:val="0"/>
              <w:adjustRightInd w:val="0"/>
            </w:pPr>
            <w:r>
              <w:t>0.03</w:t>
            </w:r>
          </w:p>
        </w:tc>
        <w:tc>
          <w:tcPr>
            <w:tcW w:w="2366" w:type="dxa"/>
            <w:tcBorders>
              <w:top w:val="nil"/>
              <w:left w:val="nil"/>
              <w:bottom w:val="nil"/>
              <w:right w:val="nil"/>
            </w:tcBorders>
          </w:tcPr>
          <w:p w14:paraId="4420E6BE" w14:textId="77777777" w:rsidR="003D72EC" w:rsidRDefault="003D72EC" w:rsidP="00225F7D">
            <w:pPr>
              <w:widowControl w:val="0"/>
              <w:autoSpaceDE w:val="0"/>
              <w:autoSpaceDN w:val="0"/>
              <w:adjustRightInd w:val="0"/>
            </w:pPr>
          </w:p>
        </w:tc>
      </w:tr>
      <w:tr w:rsidR="003D72EC" w14:paraId="01DA232E"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3570" w:type="dxa"/>
            <w:tcBorders>
              <w:top w:val="nil"/>
              <w:left w:val="nil"/>
              <w:bottom w:val="nil"/>
              <w:right w:val="nil"/>
            </w:tcBorders>
          </w:tcPr>
          <w:p w14:paraId="7CCB9248" w14:textId="77777777" w:rsidR="003D72EC" w:rsidRPr="001F5D44" w:rsidRDefault="003D72EC" w:rsidP="00225F7D">
            <w:pPr>
              <w:widowControl w:val="0"/>
              <w:autoSpaceDE w:val="0"/>
              <w:autoSpaceDN w:val="0"/>
              <w:adjustRightInd w:val="0"/>
              <w:ind w:left="306"/>
              <w:rPr>
                <w:vertAlign w:val="superscript"/>
              </w:rPr>
            </w:pPr>
            <w:r>
              <w:t xml:space="preserve">AAQ-S </w:t>
            </w:r>
            <w:proofErr w:type="spellStart"/>
            <w:r>
              <w:t>Flexibility</w:t>
            </w:r>
            <w:r>
              <w:rPr>
                <w:vertAlign w:val="superscript"/>
              </w:rPr>
              <w:t>a</w:t>
            </w:r>
            <w:proofErr w:type="spellEnd"/>
          </w:p>
        </w:tc>
        <w:tc>
          <w:tcPr>
            <w:tcW w:w="1116" w:type="dxa"/>
            <w:tcBorders>
              <w:top w:val="nil"/>
              <w:left w:val="nil"/>
              <w:bottom w:val="nil"/>
              <w:right w:val="nil"/>
            </w:tcBorders>
          </w:tcPr>
          <w:p w14:paraId="28B7D15D" w14:textId="77777777" w:rsidR="003D72EC" w:rsidRPr="00B92CCB" w:rsidRDefault="003D72EC" w:rsidP="00225F7D">
            <w:pPr>
              <w:widowControl w:val="0"/>
              <w:autoSpaceDE w:val="0"/>
              <w:autoSpaceDN w:val="0"/>
              <w:adjustRightInd w:val="0"/>
            </w:pPr>
            <w:r>
              <w:t>-0.02</w:t>
            </w:r>
          </w:p>
        </w:tc>
        <w:tc>
          <w:tcPr>
            <w:tcW w:w="2408" w:type="dxa"/>
            <w:tcBorders>
              <w:top w:val="nil"/>
              <w:left w:val="nil"/>
              <w:bottom w:val="nil"/>
              <w:right w:val="nil"/>
            </w:tcBorders>
          </w:tcPr>
          <w:p w14:paraId="2EE7A458" w14:textId="77777777" w:rsidR="003D72EC" w:rsidRPr="00B92CCB" w:rsidRDefault="003D72EC" w:rsidP="00225F7D">
            <w:pPr>
              <w:widowControl w:val="0"/>
              <w:autoSpaceDE w:val="0"/>
              <w:autoSpaceDN w:val="0"/>
              <w:adjustRightInd w:val="0"/>
            </w:pPr>
            <w:r>
              <w:t>0.03</w:t>
            </w:r>
          </w:p>
        </w:tc>
        <w:tc>
          <w:tcPr>
            <w:tcW w:w="2366" w:type="dxa"/>
            <w:tcBorders>
              <w:top w:val="nil"/>
              <w:left w:val="nil"/>
              <w:bottom w:val="nil"/>
              <w:right w:val="nil"/>
            </w:tcBorders>
          </w:tcPr>
          <w:p w14:paraId="0798895B" w14:textId="77777777" w:rsidR="003D72EC" w:rsidRDefault="003D72EC" w:rsidP="00225F7D">
            <w:pPr>
              <w:widowControl w:val="0"/>
              <w:autoSpaceDE w:val="0"/>
              <w:autoSpaceDN w:val="0"/>
              <w:adjustRightInd w:val="0"/>
            </w:pPr>
          </w:p>
        </w:tc>
      </w:tr>
      <w:tr w:rsidR="003D72EC" w14:paraId="57D09399"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7"/>
        </w:trPr>
        <w:tc>
          <w:tcPr>
            <w:tcW w:w="3570" w:type="dxa"/>
            <w:tcBorders>
              <w:top w:val="single" w:sz="4" w:space="0" w:color="auto"/>
              <w:left w:val="nil"/>
              <w:bottom w:val="single" w:sz="4" w:space="0" w:color="auto"/>
              <w:right w:val="nil"/>
            </w:tcBorders>
          </w:tcPr>
          <w:p w14:paraId="28845B40" w14:textId="77777777" w:rsidR="003D72EC" w:rsidRDefault="003D72EC" w:rsidP="00225F7D">
            <w:pPr>
              <w:widowControl w:val="0"/>
              <w:autoSpaceDE w:val="0"/>
              <w:autoSpaceDN w:val="0"/>
              <w:adjustRightInd w:val="0"/>
            </w:pPr>
            <w:r w:rsidRPr="00B92CCB">
              <w:rPr>
                <w:i/>
                <w:iCs/>
              </w:rPr>
              <w:t xml:space="preserve">Predicting </w:t>
            </w:r>
            <w:r>
              <w:rPr>
                <w:i/>
                <w:iCs/>
              </w:rPr>
              <w:t>ARBI</w:t>
            </w:r>
          </w:p>
        </w:tc>
        <w:tc>
          <w:tcPr>
            <w:tcW w:w="1116" w:type="dxa"/>
            <w:tcBorders>
              <w:top w:val="single" w:sz="4" w:space="0" w:color="auto"/>
              <w:left w:val="nil"/>
              <w:bottom w:val="single" w:sz="4" w:space="0" w:color="auto"/>
              <w:right w:val="nil"/>
            </w:tcBorders>
          </w:tcPr>
          <w:p w14:paraId="78AD8149" w14:textId="77777777" w:rsidR="003D72EC" w:rsidRPr="00B92CCB" w:rsidRDefault="003D72EC" w:rsidP="00225F7D">
            <w:pPr>
              <w:widowControl w:val="0"/>
              <w:autoSpaceDE w:val="0"/>
              <w:autoSpaceDN w:val="0"/>
              <w:adjustRightInd w:val="0"/>
              <w:ind w:right="-161"/>
            </w:pPr>
          </w:p>
        </w:tc>
        <w:tc>
          <w:tcPr>
            <w:tcW w:w="2408" w:type="dxa"/>
            <w:tcBorders>
              <w:top w:val="single" w:sz="4" w:space="0" w:color="auto"/>
              <w:left w:val="nil"/>
              <w:bottom w:val="single" w:sz="4" w:space="0" w:color="auto"/>
              <w:right w:val="nil"/>
            </w:tcBorders>
          </w:tcPr>
          <w:p w14:paraId="3345D8F6" w14:textId="77777777" w:rsidR="003D72EC" w:rsidRPr="00B92CCB" w:rsidRDefault="003D72EC" w:rsidP="00225F7D">
            <w:pPr>
              <w:widowControl w:val="0"/>
              <w:autoSpaceDE w:val="0"/>
              <w:autoSpaceDN w:val="0"/>
              <w:adjustRightInd w:val="0"/>
            </w:pPr>
          </w:p>
        </w:tc>
        <w:tc>
          <w:tcPr>
            <w:tcW w:w="2366" w:type="dxa"/>
            <w:tcBorders>
              <w:top w:val="single" w:sz="4" w:space="0" w:color="auto"/>
              <w:left w:val="nil"/>
              <w:bottom w:val="single" w:sz="4" w:space="0" w:color="auto"/>
              <w:right w:val="nil"/>
            </w:tcBorders>
          </w:tcPr>
          <w:p w14:paraId="19A1308F" w14:textId="77777777" w:rsidR="003D72EC" w:rsidRDefault="003D72EC" w:rsidP="00225F7D">
            <w:pPr>
              <w:widowControl w:val="0"/>
              <w:autoSpaceDE w:val="0"/>
              <w:autoSpaceDN w:val="0"/>
              <w:adjustRightInd w:val="0"/>
            </w:pPr>
          </w:p>
        </w:tc>
      </w:tr>
      <w:tr w:rsidR="003D72EC" w14:paraId="69770AFB"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570" w:type="dxa"/>
            <w:tcBorders>
              <w:top w:val="single" w:sz="4" w:space="0" w:color="auto"/>
              <w:left w:val="nil"/>
              <w:bottom w:val="nil"/>
              <w:right w:val="nil"/>
            </w:tcBorders>
          </w:tcPr>
          <w:p w14:paraId="77BB3084" w14:textId="77777777" w:rsidR="003D72EC" w:rsidRDefault="003D72EC" w:rsidP="00225F7D">
            <w:pPr>
              <w:widowControl w:val="0"/>
              <w:autoSpaceDE w:val="0"/>
              <w:autoSpaceDN w:val="0"/>
              <w:adjustRightInd w:val="0"/>
            </w:pPr>
            <w:r>
              <w:rPr>
                <w:i/>
                <w:iCs/>
              </w:rPr>
              <w:t>Model 1</w:t>
            </w:r>
          </w:p>
        </w:tc>
        <w:tc>
          <w:tcPr>
            <w:tcW w:w="1116" w:type="dxa"/>
            <w:tcBorders>
              <w:top w:val="single" w:sz="4" w:space="0" w:color="auto"/>
              <w:left w:val="nil"/>
              <w:bottom w:val="nil"/>
              <w:right w:val="nil"/>
            </w:tcBorders>
          </w:tcPr>
          <w:p w14:paraId="63413349" w14:textId="77777777" w:rsidR="003D72EC" w:rsidRPr="00B92CCB" w:rsidRDefault="003D72EC" w:rsidP="00225F7D">
            <w:pPr>
              <w:widowControl w:val="0"/>
              <w:autoSpaceDE w:val="0"/>
              <w:autoSpaceDN w:val="0"/>
              <w:adjustRightInd w:val="0"/>
              <w:ind w:right="-161"/>
            </w:pPr>
          </w:p>
        </w:tc>
        <w:tc>
          <w:tcPr>
            <w:tcW w:w="2408" w:type="dxa"/>
            <w:tcBorders>
              <w:top w:val="single" w:sz="4" w:space="0" w:color="auto"/>
              <w:left w:val="nil"/>
              <w:bottom w:val="nil"/>
              <w:right w:val="nil"/>
            </w:tcBorders>
          </w:tcPr>
          <w:p w14:paraId="575950C2" w14:textId="77777777" w:rsidR="003D72EC" w:rsidRPr="00B92CCB" w:rsidRDefault="003D72EC" w:rsidP="00225F7D">
            <w:pPr>
              <w:widowControl w:val="0"/>
              <w:autoSpaceDE w:val="0"/>
              <w:autoSpaceDN w:val="0"/>
              <w:adjustRightInd w:val="0"/>
            </w:pPr>
          </w:p>
        </w:tc>
        <w:tc>
          <w:tcPr>
            <w:tcW w:w="2366" w:type="dxa"/>
            <w:tcBorders>
              <w:top w:val="single" w:sz="4" w:space="0" w:color="auto"/>
              <w:left w:val="nil"/>
              <w:bottom w:val="nil"/>
              <w:right w:val="nil"/>
            </w:tcBorders>
          </w:tcPr>
          <w:p w14:paraId="187C0922" w14:textId="77777777" w:rsidR="003D72EC" w:rsidRDefault="003D72EC" w:rsidP="00225F7D">
            <w:pPr>
              <w:widowControl w:val="0"/>
              <w:autoSpaceDE w:val="0"/>
              <w:autoSpaceDN w:val="0"/>
              <w:adjustRightInd w:val="0"/>
            </w:pPr>
            <w:r>
              <w:t>0.42</w:t>
            </w:r>
          </w:p>
        </w:tc>
      </w:tr>
      <w:tr w:rsidR="003D72EC" w14:paraId="25E1D692"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570" w:type="dxa"/>
            <w:tcBorders>
              <w:top w:val="nil"/>
              <w:left w:val="nil"/>
              <w:bottom w:val="nil"/>
              <w:right w:val="nil"/>
            </w:tcBorders>
          </w:tcPr>
          <w:p w14:paraId="16ED30C7" w14:textId="77777777" w:rsidR="003D72EC" w:rsidRDefault="003D72EC" w:rsidP="00225F7D">
            <w:pPr>
              <w:widowControl w:val="0"/>
              <w:autoSpaceDE w:val="0"/>
              <w:autoSpaceDN w:val="0"/>
              <w:adjustRightInd w:val="0"/>
              <w:ind w:firstLine="396"/>
            </w:pPr>
            <w:r>
              <w:lastRenderedPageBreak/>
              <w:t>WPAS-Awareness</w:t>
            </w:r>
          </w:p>
        </w:tc>
        <w:tc>
          <w:tcPr>
            <w:tcW w:w="1116" w:type="dxa"/>
            <w:tcBorders>
              <w:top w:val="nil"/>
              <w:left w:val="nil"/>
              <w:bottom w:val="nil"/>
              <w:right w:val="nil"/>
            </w:tcBorders>
          </w:tcPr>
          <w:p w14:paraId="247503DB" w14:textId="77777777" w:rsidR="003D72EC" w:rsidRPr="00B92CCB" w:rsidRDefault="003D72EC" w:rsidP="00225F7D">
            <w:pPr>
              <w:widowControl w:val="0"/>
              <w:autoSpaceDE w:val="0"/>
              <w:autoSpaceDN w:val="0"/>
              <w:adjustRightInd w:val="0"/>
              <w:ind w:right="-161"/>
            </w:pPr>
            <w:r>
              <w:t>1.35***</w:t>
            </w:r>
          </w:p>
        </w:tc>
        <w:tc>
          <w:tcPr>
            <w:tcW w:w="2408" w:type="dxa"/>
            <w:tcBorders>
              <w:top w:val="nil"/>
              <w:left w:val="nil"/>
              <w:bottom w:val="nil"/>
              <w:right w:val="nil"/>
            </w:tcBorders>
          </w:tcPr>
          <w:p w14:paraId="3821BFED" w14:textId="77777777" w:rsidR="003D72EC" w:rsidRPr="00B92CCB" w:rsidRDefault="003D72EC" w:rsidP="00225F7D">
            <w:pPr>
              <w:widowControl w:val="0"/>
              <w:autoSpaceDE w:val="0"/>
              <w:autoSpaceDN w:val="0"/>
              <w:adjustRightInd w:val="0"/>
            </w:pPr>
            <w:r>
              <w:t>0.16</w:t>
            </w:r>
          </w:p>
        </w:tc>
        <w:tc>
          <w:tcPr>
            <w:tcW w:w="2366" w:type="dxa"/>
            <w:tcBorders>
              <w:top w:val="nil"/>
              <w:left w:val="nil"/>
              <w:bottom w:val="nil"/>
              <w:right w:val="nil"/>
            </w:tcBorders>
          </w:tcPr>
          <w:p w14:paraId="01CCB900" w14:textId="77777777" w:rsidR="003D72EC" w:rsidRDefault="003D72EC" w:rsidP="00225F7D">
            <w:pPr>
              <w:widowControl w:val="0"/>
              <w:autoSpaceDE w:val="0"/>
              <w:autoSpaceDN w:val="0"/>
              <w:adjustRightInd w:val="0"/>
            </w:pPr>
          </w:p>
        </w:tc>
      </w:tr>
      <w:tr w:rsidR="003D72EC" w14:paraId="30317D90"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570" w:type="dxa"/>
            <w:tcBorders>
              <w:top w:val="nil"/>
              <w:left w:val="nil"/>
              <w:bottom w:val="nil"/>
              <w:right w:val="nil"/>
            </w:tcBorders>
          </w:tcPr>
          <w:p w14:paraId="63F160E7" w14:textId="77777777" w:rsidR="003D72EC" w:rsidRDefault="003D72EC" w:rsidP="00225F7D">
            <w:pPr>
              <w:widowControl w:val="0"/>
              <w:autoSpaceDE w:val="0"/>
              <w:autoSpaceDN w:val="0"/>
              <w:adjustRightInd w:val="0"/>
              <w:ind w:firstLine="396"/>
            </w:pPr>
            <w:r>
              <w:t>Age</w:t>
            </w:r>
          </w:p>
        </w:tc>
        <w:tc>
          <w:tcPr>
            <w:tcW w:w="1116" w:type="dxa"/>
            <w:tcBorders>
              <w:top w:val="nil"/>
              <w:left w:val="nil"/>
              <w:bottom w:val="nil"/>
              <w:right w:val="nil"/>
            </w:tcBorders>
          </w:tcPr>
          <w:p w14:paraId="3E1F61CC" w14:textId="77777777" w:rsidR="003D72EC" w:rsidRPr="00B92CCB" w:rsidRDefault="003D72EC" w:rsidP="00225F7D">
            <w:pPr>
              <w:widowControl w:val="0"/>
              <w:autoSpaceDE w:val="0"/>
              <w:autoSpaceDN w:val="0"/>
              <w:adjustRightInd w:val="0"/>
              <w:ind w:right="-161"/>
            </w:pPr>
            <w:r>
              <w:t>-0.19</w:t>
            </w:r>
          </w:p>
        </w:tc>
        <w:tc>
          <w:tcPr>
            <w:tcW w:w="2408" w:type="dxa"/>
            <w:tcBorders>
              <w:top w:val="nil"/>
              <w:left w:val="nil"/>
              <w:bottom w:val="nil"/>
              <w:right w:val="nil"/>
            </w:tcBorders>
          </w:tcPr>
          <w:p w14:paraId="54F7ADD1" w14:textId="77777777" w:rsidR="003D72EC" w:rsidRPr="00B92CCB" w:rsidRDefault="003D72EC" w:rsidP="00225F7D">
            <w:pPr>
              <w:widowControl w:val="0"/>
              <w:autoSpaceDE w:val="0"/>
              <w:autoSpaceDN w:val="0"/>
              <w:adjustRightInd w:val="0"/>
            </w:pPr>
            <w:r>
              <w:t>0.13</w:t>
            </w:r>
          </w:p>
        </w:tc>
        <w:tc>
          <w:tcPr>
            <w:tcW w:w="2366" w:type="dxa"/>
            <w:tcBorders>
              <w:top w:val="nil"/>
              <w:left w:val="nil"/>
              <w:bottom w:val="nil"/>
              <w:right w:val="nil"/>
            </w:tcBorders>
          </w:tcPr>
          <w:p w14:paraId="3CD41B8B" w14:textId="77777777" w:rsidR="003D72EC" w:rsidRDefault="003D72EC" w:rsidP="00225F7D">
            <w:pPr>
              <w:widowControl w:val="0"/>
              <w:autoSpaceDE w:val="0"/>
              <w:autoSpaceDN w:val="0"/>
              <w:adjustRightInd w:val="0"/>
            </w:pPr>
          </w:p>
        </w:tc>
      </w:tr>
      <w:tr w:rsidR="003D72EC" w14:paraId="32DEEE58"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570" w:type="dxa"/>
            <w:tcBorders>
              <w:top w:val="nil"/>
              <w:left w:val="nil"/>
              <w:bottom w:val="nil"/>
              <w:right w:val="nil"/>
            </w:tcBorders>
          </w:tcPr>
          <w:p w14:paraId="75AABD86" w14:textId="77777777" w:rsidR="003D72EC" w:rsidRDefault="003D72EC" w:rsidP="00225F7D">
            <w:pPr>
              <w:widowControl w:val="0"/>
              <w:autoSpaceDE w:val="0"/>
              <w:autoSpaceDN w:val="0"/>
              <w:adjustRightInd w:val="0"/>
              <w:ind w:firstLine="396"/>
            </w:pPr>
            <w:r>
              <w:t>Male</w:t>
            </w:r>
          </w:p>
        </w:tc>
        <w:tc>
          <w:tcPr>
            <w:tcW w:w="1116" w:type="dxa"/>
            <w:tcBorders>
              <w:top w:val="nil"/>
              <w:left w:val="nil"/>
              <w:bottom w:val="nil"/>
              <w:right w:val="nil"/>
            </w:tcBorders>
          </w:tcPr>
          <w:p w14:paraId="3235B112" w14:textId="77777777" w:rsidR="003D72EC" w:rsidRPr="00B92CCB" w:rsidRDefault="003D72EC" w:rsidP="00225F7D">
            <w:pPr>
              <w:widowControl w:val="0"/>
              <w:autoSpaceDE w:val="0"/>
              <w:autoSpaceDN w:val="0"/>
              <w:adjustRightInd w:val="0"/>
              <w:ind w:right="-161"/>
            </w:pPr>
            <w:r>
              <w:t>-2.81</w:t>
            </w:r>
          </w:p>
        </w:tc>
        <w:tc>
          <w:tcPr>
            <w:tcW w:w="2408" w:type="dxa"/>
            <w:tcBorders>
              <w:top w:val="nil"/>
              <w:left w:val="nil"/>
              <w:bottom w:val="nil"/>
              <w:right w:val="nil"/>
            </w:tcBorders>
          </w:tcPr>
          <w:p w14:paraId="50D6CEE3" w14:textId="77777777" w:rsidR="003D72EC" w:rsidRPr="00B92CCB" w:rsidRDefault="003D72EC" w:rsidP="00225F7D">
            <w:pPr>
              <w:widowControl w:val="0"/>
              <w:autoSpaceDE w:val="0"/>
              <w:autoSpaceDN w:val="0"/>
              <w:adjustRightInd w:val="0"/>
            </w:pPr>
            <w:r>
              <w:t>1.43</w:t>
            </w:r>
          </w:p>
        </w:tc>
        <w:tc>
          <w:tcPr>
            <w:tcW w:w="2366" w:type="dxa"/>
            <w:tcBorders>
              <w:top w:val="nil"/>
              <w:left w:val="nil"/>
              <w:bottom w:val="nil"/>
              <w:right w:val="nil"/>
            </w:tcBorders>
          </w:tcPr>
          <w:p w14:paraId="5BCBC204" w14:textId="77777777" w:rsidR="003D72EC" w:rsidRDefault="003D72EC" w:rsidP="00225F7D">
            <w:pPr>
              <w:widowControl w:val="0"/>
              <w:autoSpaceDE w:val="0"/>
              <w:autoSpaceDN w:val="0"/>
              <w:adjustRightInd w:val="0"/>
            </w:pPr>
          </w:p>
        </w:tc>
      </w:tr>
      <w:tr w:rsidR="003D72EC" w14:paraId="75926020"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570" w:type="dxa"/>
            <w:tcBorders>
              <w:top w:val="nil"/>
              <w:left w:val="nil"/>
              <w:bottom w:val="nil"/>
              <w:right w:val="nil"/>
            </w:tcBorders>
          </w:tcPr>
          <w:p w14:paraId="2D6A661C" w14:textId="77777777" w:rsidR="003D72EC" w:rsidRDefault="003D72EC" w:rsidP="00225F7D">
            <w:pPr>
              <w:widowControl w:val="0"/>
              <w:autoSpaceDE w:val="0"/>
              <w:autoSpaceDN w:val="0"/>
              <w:adjustRightInd w:val="0"/>
              <w:ind w:firstLine="396"/>
            </w:pPr>
            <w:r>
              <w:t>Nonbinary</w:t>
            </w:r>
          </w:p>
        </w:tc>
        <w:tc>
          <w:tcPr>
            <w:tcW w:w="1116" w:type="dxa"/>
            <w:tcBorders>
              <w:top w:val="nil"/>
              <w:left w:val="nil"/>
              <w:bottom w:val="nil"/>
              <w:right w:val="nil"/>
            </w:tcBorders>
          </w:tcPr>
          <w:p w14:paraId="65DC063A" w14:textId="77777777" w:rsidR="003D72EC" w:rsidRPr="00B92CCB" w:rsidRDefault="003D72EC" w:rsidP="00225F7D">
            <w:pPr>
              <w:widowControl w:val="0"/>
              <w:autoSpaceDE w:val="0"/>
              <w:autoSpaceDN w:val="0"/>
              <w:adjustRightInd w:val="0"/>
              <w:ind w:right="-161"/>
            </w:pPr>
            <w:r>
              <w:t>9.64</w:t>
            </w:r>
          </w:p>
        </w:tc>
        <w:tc>
          <w:tcPr>
            <w:tcW w:w="2408" w:type="dxa"/>
            <w:tcBorders>
              <w:top w:val="nil"/>
              <w:left w:val="nil"/>
              <w:bottom w:val="nil"/>
              <w:right w:val="nil"/>
            </w:tcBorders>
          </w:tcPr>
          <w:p w14:paraId="44E7D8E7" w14:textId="77777777" w:rsidR="003D72EC" w:rsidRPr="00B92CCB" w:rsidRDefault="003D72EC" w:rsidP="00225F7D">
            <w:pPr>
              <w:widowControl w:val="0"/>
              <w:autoSpaceDE w:val="0"/>
              <w:autoSpaceDN w:val="0"/>
              <w:adjustRightInd w:val="0"/>
            </w:pPr>
            <w:r>
              <w:t>10.82</w:t>
            </w:r>
          </w:p>
        </w:tc>
        <w:tc>
          <w:tcPr>
            <w:tcW w:w="2366" w:type="dxa"/>
            <w:tcBorders>
              <w:top w:val="nil"/>
              <w:left w:val="nil"/>
              <w:bottom w:val="nil"/>
              <w:right w:val="nil"/>
            </w:tcBorders>
          </w:tcPr>
          <w:p w14:paraId="0D78FD19" w14:textId="77777777" w:rsidR="003D72EC" w:rsidRDefault="003D72EC" w:rsidP="00225F7D">
            <w:pPr>
              <w:widowControl w:val="0"/>
              <w:autoSpaceDE w:val="0"/>
              <w:autoSpaceDN w:val="0"/>
              <w:adjustRightInd w:val="0"/>
            </w:pPr>
          </w:p>
        </w:tc>
      </w:tr>
      <w:tr w:rsidR="003D72EC" w14:paraId="7EF3FDF5"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570" w:type="dxa"/>
            <w:tcBorders>
              <w:top w:val="nil"/>
              <w:left w:val="nil"/>
              <w:bottom w:val="nil"/>
              <w:right w:val="nil"/>
            </w:tcBorders>
          </w:tcPr>
          <w:p w14:paraId="0B7EA6BC" w14:textId="77777777" w:rsidR="003D72EC" w:rsidRDefault="003D72EC" w:rsidP="00225F7D">
            <w:pPr>
              <w:widowControl w:val="0"/>
              <w:autoSpaceDE w:val="0"/>
              <w:autoSpaceDN w:val="0"/>
              <w:adjustRightInd w:val="0"/>
              <w:ind w:firstLine="396"/>
            </w:pPr>
            <w:r>
              <w:t>Other gender identity</w:t>
            </w:r>
          </w:p>
        </w:tc>
        <w:tc>
          <w:tcPr>
            <w:tcW w:w="1116" w:type="dxa"/>
            <w:tcBorders>
              <w:top w:val="nil"/>
              <w:left w:val="nil"/>
              <w:bottom w:val="nil"/>
              <w:right w:val="nil"/>
            </w:tcBorders>
          </w:tcPr>
          <w:p w14:paraId="14CF3E8F" w14:textId="77777777" w:rsidR="003D72EC" w:rsidRPr="00B92CCB" w:rsidRDefault="003D72EC" w:rsidP="00225F7D">
            <w:pPr>
              <w:widowControl w:val="0"/>
              <w:autoSpaceDE w:val="0"/>
              <w:autoSpaceDN w:val="0"/>
              <w:adjustRightInd w:val="0"/>
              <w:ind w:right="-161"/>
            </w:pPr>
            <w:r>
              <w:t>8.55</w:t>
            </w:r>
          </w:p>
        </w:tc>
        <w:tc>
          <w:tcPr>
            <w:tcW w:w="2408" w:type="dxa"/>
            <w:tcBorders>
              <w:top w:val="nil"/>
              <w:left w:val="nil"/>
              <w:bottom w:val="nil"/>
              <w:right w:val="nil"/>
            </w:tcBorders>
          </w:tcPr>
          <w:p w14:paraId="6D9FB9A1" w14:textId="77777777" w:rsidR="003D72EC" w:rsidRPr="00B92CCB" w:rsidRDefault="003D72EC" w:rsidP="00225F7D">
            <w:pPr>
              <w:widowControl w:val="0"/>
              <w:autoSpaceDE w:val="0"/>
              <w:autoSpaceDN w:val="0"/>
              <w:adjustRightInd w:val="0"/>
            </w:pPr>
            <w:r>
              <w:t>10.95</w:t>
            </w:r>
          </w:p>
        </w:tc>
        <w:tc>
          <w:tcPr>
            <w:tcW w:w="2366" w:type="dxa"/>
            <w:tcBorders>
              <w:top w:val="nil"/>
              <w:left w:val="nil"/>
              <w:bottom w:val="nil"/>
              <w:right w:val="nil"/>
            </w:tcBorders>
          </w:tcPr>
          <w:p w14:paraId="23A152D8" w14:textId="77777777" w:rsidR="003D72EC" w:rsidRDefault="003D72EC" w:rsidP="00225F7D">
            <w:pPr>
              <w:widowControl w:val="0"/>
              <w:autoSpaceDE w:val="0"/>
              <w:autoSpaceDN w:val="0"/>
              <w:adjustRightInd w:val="0"/>
            </w:pPr>
          </w:p>
        </w:tc>
      </w:tr>
      <w:tr w:rsidR="003D72EC" w14:paraId="3EC43D54"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570" w:type="dxa"/>
            <w:tcBorders>
              <w:top w:val="nil"/>
              <w:left w:val="nil"/>
              <w:bottom w:val="nil"/>
              <w:right w:val="nil"/>
            </w:tcBorders>
          </w:tcPr>
          <w:p w14:paraId="7162A9DF" w14:textId="77777777" w:rsidR="003D72EC" w:rsidRDefault="003D72EC" w:rsidP="00225F7D">
            <w:pPr>
              <w:widowControl w:val="0"/>
              <w:autoSpaceDE w:val="0"/>
              <w:autoSpaceDN w:val="0"/>
              <w:adjustRightInd w:val="0"/>
              <w:ind w:firstLine="396"/>
            </w:pPr>
            <w:r>
              <w:t>Non-white</w:t>
            </w:r>
          </w:p>
        </w:tc>
        <w:tc>
          <w:tcPr>
            <w:tcW w:w="1116" w:type="dxa"/>
            <w:tcBorders>
              <w:top w:val="nil"/>
              <w:left w:val="nil"/>
              <w:bottom w:val="nil"/>
              <w:right w:val="nil"/>
            </w:tcBorders>
          </w:tcPr>
          <w:p w14:paraId="711BB23D" w14:textId="77777777" w:rsidR="003D72EC" w:rsidRPr="00B92CCB" w:rsidRDefault="003D72EC" w:rsidP="00225F7D">
            <w:pPr>
              <w:widowControl w:val="0"/>
              <w:autoSpaceDE w:val="0"/>
              <w:autoSpaceDN w:val="0"/>
              <w:adjustRightInd w:val="0"/>
              <w:ind w:right="-161"/>
            </w:pPr>
            <w:r>
              <w:t>2.65</w:t>
            </w:r>
          </w:p>
        </w:tc>
        <w:tc>
          <w:tcPr>
            <w:tcW w:w="2408" w:type="dxa"/>
            <w:tcBorders>
              <w:top w:val="nil"/>
              <w:left w:val="nil"/>
              <w:bottom w:val="nil"/>
              <w:right w:val="nil"/>
            </w:tcBorders>
          </w:tcPr>
          <w:p w14:paraId="4E91D375" w14:textId="77777777" w:rsidR="003D72EC" w:rsidRPr="00B92CCB" w:rsidRDefault="003D72EC" w:rsidP="00225F7D">
            <w:pPr>
              <w:widowControl w:val="0"/>
              <w:autoSpaceDE w:val="0"/>
              <w:autoSpaceDN w:val="0"/>
              <w:adjustRightInd w:val="0"/>
            </w:pPr>
            <w:r>
              <w:t>2.01</w:t>
            </w:r>
          </w:p>
        </w:tc>
        <w:tc>
          <w:tcPr>
            <w:tcW w:w="2366" w:type="dxa"/>
            <w:tcBorders>
              <w:top w:val="nil"/>
              <w:left w:val="nil"/>
              <w:bottom w:val="nil"/>
              <w:right w:val="nil"/>
            </w:tcBorders>
          </w:tcPr>
          <w:p w14:paraId="4B6A0EBD" w14:textId="77777777" w:rsidR="003D72EC" w:rsidRDefault="003D72EC" w:rsidP="00225F7D">
            <w:pPr>
              <w:widowControl w:val="0"/>
              <w:autoSpaceDE w:val="0"/>
              <w:autoSpaceDN w:val="0"/>
              <w:adjustRightInd w:val="0"/>
            </w:pPr>
          </w:p>
        </w:tc>
      </w:tr>
      <w:tr w:rsidR="003D72EC" w14:paraId="49537CF6"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570" w:type="dxa"/>
            <w:tcBorders>
              <w:top w:val="nil"/>
              <w:left w:val="nil"/>
              <w:bottom w:val="nil"/>
              <w:right w:val="nil"/>
            </w:tcBorders>
          </w:tcPr>
          <w:p w14:paraId="0971A319" w14:textId="77777777" w:rsidR="003D72EC" w:rsidRDefault="003D72EC" w:rsidP="00225F7D">
            <w:pPr>
              <w:widowControl w:val="0"/>
              <w:autoSpaceDE w:val="0"/>
              <w:autoSpaceDN w:val="0"/>
              <w:adjustRightInd w:val="0"/>
              <w:ind w:firstLine="396"/>
            </w:pPr>
            <w:r>
              <w:t>Democrat</w:t>
            </w:r>
          </w:p>
        </w:tc>
        <w:tc>
          <w:tcPr>
            <w:tcW w:w="1116" w:type="dxa"/>
            <w:tcBorders>
              <w:top w:val="nil"/>
              <w:left w:val="nil"/>
              <w:bottom w:val="nil"/>
              <w:right w:val="nil"/>
            </w:tcBorders>
          </w:tcPr>
          <w:p w14:paraId="678AB8EA" w14:textId="77777777" w:rsidR="003D72EC" w:rsidRPr="00B92CCB" w:rsidRDefault="003D72EC" w:rsidP="00225F7D">
            <w:pPr>
              <w:widowControl w:val="0"/>
              <w:autoSpaceDE w:val="0"/>
              <w:autoSpaceDN w:val="0"/>
              <w:adjustRightInd w:val="0"/>
              <w:ind w:right="-161"/>
            </w:pPr>
            <w:r>
              <w:t>6.35**</w:t>
            </w:r>
          </w:p>
        </w:tc>
        <w:tc>
          <w:tcPr>
            <w:tcW w:w="2408" w:type="dxa"/>
            <w:tcBorders>
              <w:top w:val="nil"/>
              <w:left w:val="nil"/>
              <w:bottom w:val="nil"/>
              <w:right w:val="nil"/>
            </w:tcBorders>
          </w:tcPr>
          <w:p w14:paraId="4FE4EA1C" w14:textId="77777777" w:rsidR="003D72EC" w:rsidRPr="00B92CCB" w:rsidRDefault="003D72EC" w:rsidP="00225F7D">
            <w:pPr>
              <w:widowControl w:val="0"/>
              <w:autoSpaceDE w:val="0"/>
              <w:autoSpaceDN w:val="0"/>
              <w:adjustRightInd w:val="0"/>
            </w:pPr>
            <w:r>
              <w:t>2.21</w:t>
            </w:r>
          </w:p>
        </w:tc>
        <w:tc>
          <w:tcPr>
            <w:tcW w:w="2366" w:type="dxa"/>
            <w:tcBorders>
              <w:top w:val="nil"/>
              <w:left w:val="nil"/>
              <w:bottom w:val="nil"/>
              <w:right w:val="nil"/>
            </w:tcBorders>
          </w:tcPr>
          <w:p w14:paraId="1BF60CBD" w14:textId="77777777" w:rsidR="003D72EC" w:rsidRDefault="003D72EC" w:rsidP="00225F7D">
            <w:pPr>
              <w:widowControl w:val="0"/>
              <w:autoSpaceDE w:val="0"/>
              <w:autoSpaceDN w:val="0"/>
              <w:adjustRightInd w:val="0"/>
            </w:pPr>
          </w:p>
        </w:tc>
      </w:tr>
      <w:tr w:rsidR="003D72EC" w14:paraId="516B13E9"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570" w:type="dxa"/>
            <w:tcBorders>
              <w:top w:val="nil"/>
              <w:left w:val="nil"/>
              <w:bottom w:val="nil"/>
              <w:right w:val="nil"/>
            </w:tcBorders>
          </w:tcPr>
          <w:p w14:paraId="22EDBC17" w14:textId="77777777" w:rsidR="003D72EC" w:rsidRDefault="003D72EC" w:rsidP="00225F7D">
            <w:pPr>
              <w:widowControl w:val="0"/>
              <w:autoSpaceDE w:val="0"/>
              <w:autoSpaceDN w:val="0"/>
              <w:adjustRightInd w:val="0"/>
              <w:ind w:firstLine="396"/>
            </w:pPr>
            <w:r>
              <w:t>Other political party</w:t>
            </w:r>
          </w:p>
        </w:tc>
        <w:tc>
          <w:tcPr>
            <w:tcW w:w="1116" w:type="dxa"/>
            <w:tcBorders>
              <w:top w:val="nil"/>
              <w:left w:val="nil"/>
              <w:bottom w:val="nil"/>
              <w:right w:val="nil"/>
            </w:tcBorders>
          </w:tcPr>
          <w:p w14:paraId="15558637" w14:textId="77777777" w:rsidR="003D72EC" w:rsidRPr="00B92CCB" w:rsidRDefault="003D72EC" w:rsidP="00225F7D">
            <w:pPr>
              <w:widowControl w:val="0"/>
              <w:autoSpaceDE w:val="0"/>
              <w:autoSpaceDN w:val="0"/>
              <w:adjustRightInd w:val="0"/>
              <w:ind w:right="-161"/>
            </w:pPr>
            <w:r>
              <w:t>7.56*</w:t>
            </w:r>
          </w:p>
        </w:tc>
        <w:tc>
          <w:tcPr>
            <w:tcW w:w="2408" w:type="dxa"/>
            <w:tcBorders>
              <w:top w:val="nil"/>
              <w:left w:val="nil"/>
              <w:bottom w:val="nil"/>
              <w:right w:val="nil"/>
            </w:tcBorders>
          </w:tcPr>
          <w:p w14:paraId="0D0AA6E1" w14:textId="77777777" w:rsidR="003D72EC" w:rsidRPr="00B92CCB" w:rsidRDefault="003D72EC" w:rsidP="00225F7D">
            <w:pPr>
              <w:widowControl w:val="0"/>
              <w:autoSpaceDE w:val="0"/>
              <w:autoSpaceDN w:val="0"/>
              <w:adjustRightInd w:val="0"/>
            </w:pPr>
            <w:r>
              <w:t>3.81</w:t>
            </w:r>
          </w:p>
        </w:tc>
        <w:tc>
          <w:tcPr>
            <w:tcW w:w="2366" w:type="dxa"/>
            <w:tcBorders>
              <w:top w:val="nil"/>
              <w:left w:val="nil"/>
              <w:bottom w:val="nil"/>
              <w:right w:val="nil"/>
            </w:tcBorders>
          </w:tcPr>
          <w:p w14:paraId="6CB0B05F" w14:textId="77777777" w:rsidR="003D72EC" w:rsidRDefault="003D72EC" w:rsidP="00225F7D">
            <w:pPr>
              <w:widowControl w:val="0"/>
              <w:autoSpaceDE w:val="0"/>
              <w:autoSpaceDN w:val="0"/>
              <w:adjustRightInd w:val="0"/>
            </w:pPr>
          </w:p>
        </w:tc>
      </w:tr>
      <w:tr w:rsidR="003D72EC" w14:paraId="31943C64"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570" w:type="dxa"/>
            <w:tcBorders>
              <w:top w:val="nil"/>
              <w:left w:val="nil"/>
              <w:bottom w:val="nil"/>
              <w:right w:val="nil"/>
            </w:tcBorders>
          </w:tcPr>
          <w:p w14:paraId="13E7C4F6" w14:textId="77777777" w:rsidR="003D72EC" w:rsidRDefault="003D72EC" w:rsidP="00225F7D">
            <w:pPr>
              <w:widowControl w:val="0"/>
              <w:autoSpaceDE w:val="0"/>
              <w:autoSpaceDN w:val="0"/>
              <w:adjustRightInd w:val="0"/>
              <w:ind w:firstLine="396"/>
            </w:pPr>
            <w:r>
              <w:t>Politically independent</w:t>
            </w:r>
          </w:p>
        </w:tc>
        <w:tc>
          <w:tcPr>
            <w:tcW w:w="1116" w:type="dxa"/>
            <w:tcBorders>
              <w:top w:val="nil"/>
              <w:left w:val="nil"/>
              <w:bottom w:val="nil"/>
              <w:right w:val="nil"/>
            </w:tcBorders>
          </w:tcPr>
          <w:p w14:paraId="3D7BD9C0" w14:textId="77777777" w:rsidR="003D72EC" w:rsidRPr="00B92CCB" w:rsidRDefault="003D72EC" w:rsidP="00225F7D">
            <w:pPr>
              <w:widowControl w:val="0"/>
              <w:autoSpaceDE w:val="0"/>
              <w:autoSpaceDN w:val="0"/>
              <w:adjustRightInd w:val="0"/>
              <w:ind w:right="-161"/>
            </w:pPr>
            <w:r>
              <w:t>4.61*</w:t>
            </w:r>
          </w:p>
        </w:tc>
        <w:tc>
          <w:tcPr>
            <w:tcW w:w="2408" w:type="dxa"/>
            <w:tcBorders>
              <w:top w:val="nil"/>
              <w:left w:val="nil"/>
              <w:bottom w:val="nil"/>
              <w:right w:val="nil"/>
            </w:tcBorders>
          </w:tcPr>
          <w:p w14:paraId="535D600F" w14:textId="77777777" w:rsidR="003D72EC" w:rsidRPr="00B92CCB" w:rsidRDefault="003D72EC" w:rsidP="00225F7D">
            <w:pPr>
              <w:widowControl w:val="0"/>
              <w:autoSpaceDE w:val="0"/>
              <w:autoSpaceDN w:val="0"/>
              <w:adjustRightInd w:val="0"/>
            </w:pPr>
            <w:r>
              <w:t>1.99</w:t>
            </w:r>
          </w:p>
        </w:tc>
        <w:tc>
          <w:tcPr>
            <w:tcW w:w="2366" w:type="dxa"/>
            <w:tcBorders>
              <w:top w:val="nil"/>
              <w:left w:val="nil"/>
              <w:bottom w:val="nil"/>
              <w:right w:val="nil"/>
            </w:tcBorders>
          </w:tcPr>
          <w:p w14:paraId="403AF9F7" w14:textId="77777777" w:rsidR="003D72EC" w:rsidRDefault="003D72EC" w:rsidP="00225F7D">
            <w:pPr>
              <w:widowControl w:val="0"/>
              <w:autoSpaceDE w:val="0"/>
              <w:autoSpaceDN w:val="0"/>
              <w:adjustRightInd w:val="0"/>
            </w:pPr>
          </w:p>
        </w:tc>
      </w:tr>
      <w:tr w:rsidR="003D72EC" w14:paraId="2B4E41DD"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570" w:type="dxa"/>
            <w:tcBorders>
              <w:top w:val="nil"/>
              <w:left w:val="nil"/>
              <w:bottom w:val="nil"/>
              <w:right w:val="nil"/>
            </w:tcBorders>
          </w:tcPr>
          <w:p w14:paraId="1EDDA2FE" w14:textId="77777777" w:rsidR="003D72EC" w:rsidRDefault="003D72EC" w:rsidP="00225F7D">
            <w:pPr>
              <w:widowControl w:val="0"/>
              <w:autoSpaceDE w:val="0"/>
              <w:autoSpaceDN w:val="0"/>
              <w:adjustRightInd w:val="0"/>
              <w:ind w:firstLine="396"/>
            </w:pPr>
            <w:r>
              <w:t>No political affiliation/unsure</w:t>
            </w:r>
          </w:p>
        </w:tc>
        <w:tc>
          <w:tcPr>
            <w:tcW w:w="1116" w:type="dxa"/>
            <w:tcBorders>
              <w:top w:val="nil"/>
              <w:left w:val="nil"/>
              <w:bottom w:val="nil"/>
              <w:right w:val="nil"/>
            </w:tcBorders>
          </w:tcPr>
          <w:p w14:paraId="37C2BBDF" w14:textId="77777777" w:rsidR="003D72EC" w:rsidRPr="00B92CCB" w:rsidRDefault="003D72EC" w:rsidP="00225F7D">
            <w:pPr>
              <w:widowControl w:val="0"/>
              <w:autoSpaceDE w:val="0"/>
              <w:autoSpaceDN w:val="0"/>
              <w:adjustRightInd w:val="0"/>
              <w:ind w:right="-161"/>
            </w:pPr>
            <w:r>
              <w:t>-1.19</w:t>
            </w:r>
          </w:p>
        </w:tc>
        <w:tc>
          <w:tcPr>
            <w:tcW w:w="2408" w:type="dxa"/>
            <w:tcBorders>
              <w:top w:val="nil"/>
              <w:left w:val="nil"/>
              <w:bottom w:val="nil"/>
              <w:right w:val="nil"/>
            </w:tcBorders>
          </w:tcPr>
          <w:p w14:paraId="44AE2C6F" w14:textId="77777777" w:rsidR="003D72EC" w:rsidRPr="00B92CCB" w:rsidRDefault="003D72EC" w:rsidP="00225F7D">
            <w:pPr>
              <w:widowControl w:val="0"/>
              <w:autoSpaceDE w:val="0"/>
              <w:autoSpaceDN w:val="0"/>
              <w:adjustRightInd w:val="0"/>
            </w:pPr>
            <w:r>
              <w:t>1.60</w:t>
            </w:r>
          </w:p>
        </w:tc>
        <w:tc>
          <w:tcPr>
            <w:tcW w:w="2366" w:type="dxa"/>
            <w:tcBorders>
              <w:top w:val="nil"/>
              <w:left w:val="nil"/>
              <w:bottom w:val="nil"/>
              <w:right w:val="nil"/>
            </w:tcBorders>
          </w:tcPr>
          <w:p w14:paraId="68EB70AB" w14:textId="77777777" w:rsidR="003D72EC" w:rsidRDefault="003D72EC" w:rsidP="00225F7D">
            <w:pPr>
              <w:widowControl w:val="0"/>
              <w:autoSpaceDE w:val="0"/>
              <w:autoSpaceDN w:val="0"/>
              <w:adjustRightInd w:val="0"/>
            </w:pPr>
          </w:p>
        </w:tc>
      </w:tr>
      <w:tr w:rsidR="003D72EC" w14:paraId="0E2AD50E"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570" w:type="dxa"/>
            <w:tcBorders>
              <w:top w:val="nil"/>
              <w:left w:val="nil"/>
              <w:bottom w:val="nil"/>
              <w:right w:val="nil"/>
            </w:tcBorders>
          </w:tcPr>
          <w:p w14:paraId="74418AC8" w14:textId="77777777" w:rsidR="003D72EC" w:rsidRDefault="003D72EC" w:rsidP="00225F7D">
            <w:pPr>
              <w:widowControl w:val="0"/>
              <w:autoSpaceDE w:val="0"/>
              <w:autoSpaceDN w:val="0"/>
              <w:adjustRightInd w:val="0"/>
            </w:pPr>
            <w:r>
              <w:rPr>
                <w:i/>
                <w:iCs/>
              </w:rPr>
              <w:t>Model 2</w:t>
            </w:r>
          </w:p>
        </w:tc>
        <w:tc>
          <w:tcPr>
            <w:tcW w:w="1116" w:type="dxa"/>
            <w:tcBorders>
              <w:top w:val="nil"/>
              <w:left w:val="nil"/>
              <w:bottom w:val="nil"/>
              <w:right w:val="nil"/>
            </w:tcBorders>
          </w:tcPr>
          <w:p w14:paraId="11761026" w14:textId="77777777" w:rsidR="003D72EC" w:rsidRPr="00B92CCB" w:rsidRDefault="003D72EC" w:rsidP="00225F7D">
            <w:pPr>
              <w:widowControl w:val="0"/>
              <w:autoSpaceDE w:val="0"/>
              <w:autoSpaceDN w:val="0"/>
              <w:adjustRightInd w:val="0"/>
              <w:ind w:right="-161"/>
            </w:pPr>
          </w:p>
        </w:tc>
        <w:tc>
          <w:tcPr>
            <w:tcW w:w="2408" w:type="dxa"/>
            <w:tcBorders>
              <w:top w:val="nil"/>
              <w:left w:val="nil"/>
              <w:bottom w:val="nil"/>
              <w:right w:val="nil"/>
            </w:tcBorders>
          </w:tcPr>
          <w:p w14:paraId="79562E16" w14:textId="77777777" w:rsidR="003D72EC" w:rsidRPr="00B92CCB" w:rsidRDefault="003D72EC" w:rsidP="00225F7D">
            <w:pPr>
              <w:widowControl w:val="0"/>
              <w:autoSpaceDE w:val="0"/>
              <w:autoSpaceDN w:val="0"/>
              <w:adjustRightInd w:val="0"/>
            </w:pPr>
          </w:p>
        </w:tc>
        <w:tc>
          <w:tcPr>
            <w:tcW w:w="2366" w:type="dxa"/>
            <w:tcBorders>
              <w:top w:val="nil"/>
              <w:left w:val="nil"/>
              <w:bottom w:val="nil"/>
              <w:right w:val="nil"/>
            </w:tcBorders>
          </w:tcPr>
          <w:p w14:paraId="7A32E93D" w14:textId="77777777" w:rsidR="003D72EC" w:rsidRDefault="003D72EC" w:rsidP="00225F7D">
            <w:pPr>
              <w:widowControl w:val="0"/>
              <w:autoSpaceDE w:val="0"/>
              <w:autoSpaceDN w:val="0"/>
              <w:adjustRightInd w:val="0"/>
            </w:pPr>
            <w:r>
              <w:t>0.43</w:t>
            </w:r>
          </w:p>
        </w:tc>
      </w:tr>
      <w:tr w:rsidR="003D72EC" w14:paraId="060048E1"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570" w:type="dxa"/>
            <w:tcBorders>
              <w:top w:val="nil"/>
              <w:left w:val="nil"/>
              <w:bottom w:val="nil"/>
              <w:right w:val="nil"/>
            </w:tcBorders>
          </w:tcPr>
          <w:p w14:paraId="1C3C325C" w14:textId="77777777" w:rsidR="003D72EC" w:rsidRDefault="003D72EC" w:rsidP="00225F7D">
            <w:pPr>
              <w:widowControl w:val="0"/>
              <w:autoSpaceDE w:val="0"/>
              <w:autoSpaceDN w:val="0"/>
              <w:adjustRightInd w:val="0"/>
              <w:ind w:firstLine="396"/>
            </w:pPr>
            <w:r>
              <w:t>WPAS-Awareness</w:t>
            </w:r>
          </w:p>
        </w:tc>
        <w:tc>
          <w:tcPr>
            <w:tcW w:w="1116" w:type="dxa"/>
            <w:tcBorders>
              <w:top w:val="nil"/>
              <w:left w:val="nil"/>
              <w:bottom w:val="nil"/>
              <w:right w:val="nil"/>
            </w:tcBorders>
          </w:tcPr>
          <w:p w14:paraId="4C64B6B5" w14:textId="77777777" w:rsidR="003D72EC" w:rsidRPr="00B92CCB" w:rsidRDefault="003D72EC" w:rsidP="00225F7D">
            <w:pPr>
              <w:widowControl w:val="0"/>
              <w:autoSpaceDE w:val="0"/>
              <w:autoSpaceDN w:val="0"/>
              <w:adjustRightInd w:val="0"/>
              <w:ind w:right="-161"/>
            </w:pPr>
            <w:r>
              <w:t>1.35***</w:t>
            </w:r>
          </w:p>
        </w:tc>
        <w:tc>
          <w:tcPr>
            <w:tcW w:w="2408" w:type="dxa"/>
            <w:tcBorders>
              <w:top w:val="nil"/>
              <w:left w:val="nil"/>
              <w:bottom w:val="nil"/>
              <w:right w:val="nil"/>
            </w:tcBorders>
          </w:tcPr>
          <w:p w14:paraId="4EC21BF0" w14:textId="77777777" w:rsidR="003D72EC" w:rsidRPr="00B92CCB" w:rsidRDefault="003D72EC" w:rsidP="00225F7D">
            <w:pPr>
              <w:widowControl w:val="0"/>
              <w:autoSpaceDE w:val="0"/>
              <w:autoSpaceDN w:val="0"/>
              <w:adjustRightInd w:val="0"/>
            </w:pPr>
            <w:r>
              <w:t>0.16</w:t>
            </w:r>
          </w:p>
        </w:tc>
        <w:tc>
          <w:tcPr>
            <w:tcW w:w="2366" w:type="dxa"/>
            <w:tcBorders>
              <w:top w:val="nil"/>
              <w:left w:val="nil"/>
              <w:bottom w:val="nil"/>
              <w:right w:val="nil"/>
            </w:tcBorders>
          </w:tcPr>
          <w:p w14:paraId="07B6AC65" w14:textId="77777777" w:rsidR="003D72EC" w:rsidRDefault="003D72EC" w:rsidP="00225F7D">
            <w:pPr>
              <w:widowControl w:val="0"/>
              <w:autoSpaceDE w:val="0"/>
              <w:autoSpaceDN w:val="0"/>
              <w:adjustRightInd w:val="0"/>
            </w:pPr>
          </w:p>
        </w:tc>
      </w:tr>
      <w:tr w:rsidR="003D72EC" w14:paraId="5AB1326A"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570" w:type="dxa"/>
            <w:tcBorders>
              <w:top w:val="nil"/>
              <w:left w:val="nil"/>
              <w:bottom w:val="nil"/>
              <w:right w:val="nil"/>
            </w:tcBorders>
          </w:tcPr>
          <w:p w14:paraId="53F89D54" w14:textId="77777777" w:rsidR="003D72EC" w:rsidRDefault="003D72EC" w:rsidP="00225F7D">
            <w:pPr>
              <w:widowControl w:val="0"/>
              <w:autoSpaceDE w:val="0"/>
              <w:autoSpaceDN w:val="0"/>
              <w:adjustRightInd w:val="0"/>
              <w:ind w:firstLine="396"/>
            </w:pPr>
            <w:r>
              <w:t>Age</w:t>
            </w:r>
          </w:p>
        </w:tc>
        <w:tc>
          <w:tcPr>
            <w:tcW w:w="1116" w:type="dxa"/>
            <w:tcBorders>
              <w:top w:val="nil"/>
              <w:left w:val="nil"/>
              <w:bottom w:val="nil"/>
              <w:right w:val="nil"/>
            </w:tcBorders>
          </w:tcPr>
          <w:p w14:paraId="03B88533" w14:textId="77777777" w:rsidR="003D72EC" w:rsidRPr="00B92CCB" w:rsidRDefault="003D72EC" w:rsidP="00225F7D">
            <w:pPr>
              <w:widowControl w:val="0"/>
              <w:autoSpaceDE w:val="0"/>
              <w:autoSpaceDN w:val="0"/>
              <w:adjustRightInd w:val="0"/>
              <w:ind w:right="-161"/>
            </w:pPr>
            <w:r>
              <w:t>-0.22</w:t>
            </w:r>
          </w:p>
        </w:tc>
        <w:tc>
          <w:tcPr>
            <w:tcW w:w="2408" w:type="dxa"/>
            <w:tcBorders>
              <w:top w:val="nil"/>
              <w:left w:val="nil"/>
              <w:bottom w:val="nil"/>
              <w:right w:val="nil"/>
            </w:tcBorders>
          </w:tcPr>
          <w:p w14:paraId="58DA954C" w14:textId="77777777" w:rsidR="003D72EC" w:rsidRPr="00B92CCB" w:rsidRDefault="003D72EC" w:rsidP="00225F7D">
            <w:pPr>
              <w:widowControl w:val="0"/>
              <w:autoSpaceDE w:val="0"/>
              <w:autoSpaceDN w:val="0"/>
              <w:adjustRightInd w:val="0"/>
            </w:pPr>
            <w:r>
              <w:t>0.13</w:t>
            </w:r>
          </w:p>
        </w:tc>
        <w:tc>
          <w:tcPr>
            <w:tcW w:w="2366" w:type="dxa"/>
            <w:tcBorders>
              <w:top w:val="nil"/>
              <w:left w:val="nil"/>
              <w:bottom w:val="nil"/>
              <w:right w:val="nil"/>
            </w:tcBorders>
          </w:tcPr>
          <w:p w14:paraId="549E5F0C" w14:textId="77777777" w:rsidR="003D72EC" w:rsidRDefault="003D72EC" w:rsidP="00225F7D">
            <w:pPr>
              <w:widowControl w:val="0"/>
              <w:autoSpaceDE w:val="0"/>
              <w:autoSpaceDN w:val="0"/>
              <w:adjustRightInd w:val="0"/>
            </w:pPr>
          </w:p>
        </w:tc>
      </w:tr>
      <w:tr w:rsidR="003D72EC" w14:paraId="2A6CB2DD"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570" w:type="dxa"/>
            <w:tcBorders>
              <w:top w:val="nil"/>
              <w:left w:val="nil"/>
              <w:bottom w:val="nil"/>
              <w:right w:val="nil"/>
            </w:tcBorders>
          </w:tcPr>
          <w:p w14:paraId="5AE7EB4A" w14:textId="77777777" w:rsidR="003D72EC" w:rsidRDefault="003D72EC" w:rsidP="00225F7D">
            <w:pPr>
              <w:widowControl w:val="0"/>
              <w:autoSpaceDE w:val="0"/>
              <w:autoSpaceDN w:val="0"/>
              <w:adjustRightInd w:val="0"/>
              <w:ind w:firstLine="396"/>
            </w:pPr>
            <w:r>
              <w:t>Male</w:t>
            </w:r>
          </w:p>
        </w:tc>
        <w:tc>
          <w:tcPr>
            <w:tcW w:w="1116" w:type="dxa"/>
            <w:tcBorders>
              <w:top w:val="nil"/>
              <w:left w:val="nil"/>
              <w:bottom w:val="nil"/>
              <w:right w:val="nil"/>
            </w:tcBorders>
          </w:tcPr>
          <w:p w14:paraId="0E3A6D79" w14:textId="77777777" w:rsidR="003D72EC" w:rsidRPr="00B92CCB" w:rsidRDefault="003D72EC" w:rsidP="00225F7D">
            <w:pPr>
              <w:widowControl w:val="0"/>
              <w:autoSpaceDE w:val="0"/>
              <w:autoSpaceDN w:val="0"/>
              <w:adjustRightInd w:val="0"/>
              <w:ind w:right="-161"/>
            </w:pPr>
            <w:r>
              <w:t>-2.26</w:t>
            </w:r>
          </w:p>
        </w:tc>
        <w:tc>
          <w:tcPr>
            <w:tcW w:w="2408" w:type="dxa"/>
            <w:tcBorders>
              <w:top w:val="nil"/>
              <w:left w:val="nil"/>
              <w:bottom w:val="nil"/>
              <w:right w:val="nil"/>
            </w:tcBorders>
          </w:tcPr>
          <w:p w14:paraId="72866A89" w14:textId="77777777" w:rsidR="003D72EC" w:rsidRPr="00B92CCB" w:rsidRDefault="003D72EC" w:rsidP="00225F7D">
            <w:pPr>
              <w:widowControl w:val="0"/>
              <w:autoSpaceDE w:val="0"/>
              <w:autoSpaceDN w:val="0"/>
              <w:adjustRightInd w:val="0"/>
            </w:pPr>
            <w:r>
              <w:t>1.43</w:t>
            </w:r>
          </w:p>
        </w:tc>
        <w:tc>
          <w:tcPr>
            <w:tcW w:w="2366" w:type="dxa"/>
            <w:tcBorders>
              <w:top w:val="nil"/>
              <w:left w:val="nil"/>
              <w:bottom w:val="nil"/>
              <w:right w:val="nil"/>
            </w:tcBorders>
          </w:tcPr>
          <w:p w14:paraId="29B1F0B9" w14:textId="77777777" w:rsidR="003D72EC" w:rsidRDefault="003D72EC" w:rsidP="00225F7D">
            <w:pPr>
              <w:widowControl w:val="0"/>
              <w:autoSpaceDE w:val="0"/>
              <w:autoSpaceDN w:val="0"/>
              <w:adjustRightInd w:val="0"/>
            </w:pPr>
          </w:p>
        </w:tc>
      </w:tr>
      <w:tr w:rsidR="003D72EC" w14:paraId="0B28E354"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570" w:type="dxa"/>
            <w:tcBorders>
              <w:top w:val="nil"/>
              <w:left w:val="nil"/>
              <w:bottom w:val="nil"/>
              <w:right w:val="nil"/>
            </w:tcBorders>
          </w:tcPr>
          <w:p w14:paraId="271690F8" w14:textId="77777777" w:rsidR="003D72EC" w:rsidRDefault="003D72EC" w:rsidP="00225F7D">
            <w:pPr>
              <w:widowControl w:val="0"/>
              <w:autoSpaceDE w:val="0"/>
              <w:autoSpaceDN w:val="0"/>
              <w:adjustRightInd w:val="0"/>
              <w:ind w:firstLine="396"/>
            </w:pPr>
            <w:r>
              <w:t>Nonbinary</w:t>
            </w:r>
          </w:p>
        </w:tc>
        <w:tc>
          <w:tcPr>
            <w:tcW w:w="1116" w:type="dxa"/>
            <w:tcBorders>
              <w:top w:val="nil"/>
              <w:left w:val="nil"/>
              <w:bottom w:val="nil"/>
              <w:right w:val="nil"/>
            </w:tcBorders>
          </w:tcPr>
          <w:p w14:paraId="27C434EA" w14:textId="77777777" w:rsidR="003D72EC" w:rsidRPr="00B92CCB" w:rsidRDefault="003D72EC" w:rsidP="00225F7D">
            <w:pPr>
              <w:widowControl w:val="0"/>
              <w:autoSpaceDE w:val="0"/>
              <w:autoSpaceDN w:val="0"/>
              <w:adjustRightInd w:val="0"/>
              <w:ind w:right="-161"/>
            </w:pPr>
            <w:r>
              <w:t>7.54</w:t>
            </w:r>
          </w:p>
        </w:tc>
        <w:tc>
          <w:tcPr>
            <w:tcW w:w="2408" w:type="dxa"/>
            <w:tcBorders>
              <w:top w:val="nil"/>
              <w:left w:val="nil"/>
              <w:bottom w:val="nil"/>
              <w:right w:val="nil"/>
            </w:tcBorders>
          </w:tcPr>
          <w:p w14:paraId="2D2EBF0A" w14:textId="77777777" w:rsidR="003D72EC" w:rsidRPr="00B92CCB" w:rsidRDefault="003D72EC" w:rsidP="00225F7D">
            <w:pPr>
              <w:widowControl w:val="0"/>
              <w:autoSpaceDE w:val="0"/>
              <w:autoSpaceDN w:val="0"/>
              <w:adjustRightInd w:val="0"/>
            </w:pPr>
            <w:r>
              <w:t>10.76</w:t>
            </w:r>
          </w:p>
        </w:tc>
        <w:tc>
          <w:tcPr>
            <w:tcW w:w="2366" w:type="dxa"/>
            <w:tcBorders>
              <w:top w:val="nil"/>
              <w:left w:val="nil"/>
              <w:bottom w:val="nil"/>
              <w:right w:val="nil"/>
            </w:tcBorders>
          </w:tcPr>
          <w:p w14:paraId="7563A7CA" w14:textId="77777777" w:rsidR="003D72EC" w:rsidRDefault="003D72EC" w:rsidP="00225F7D">
            <w:pPr>
              <w:widowControl w:val="0"/>
              <w:autoSpaceDE w:val="0"/>
              <w:autoSpaceDN w:val="0"/>
              <w:adjustRightInd w:val="0"/>
            </w:pPr>
          </w:p>
        </w:tc>
      </w:tr>
      <w:tr w:rsidR="003D72EC" w14:paraId="5D725B3F"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570" w:type="dxa"/>
            <w:tcBorders>
              <w:top w:val="nil"/>
              <w:left w:val="nil"/>
              <w:bottom w:val="nil"/>
              <w:right w:val="nil"/>
            </w:tcBorders>
          </w:tcPr>
          <w:p w14:paraId="3AA5B335" w14:textId="77777777" w:rsidR="003D72EC" w:rsidRDefault="003D72EC" w:rsidP="00225F7D">
            <w:pPr>
              <w:widowControl w:val="0"/>
              <w:autoSpaceDE w:val="0"/>
              <w:autoSpaceDN w:val="0"/>
              <w:adjustRightInd w:val="0"/>
              <w:ind w:firstLine="396"/>
            </w:pPr>
            <w:r>
              <w:t>Other gender identity</w:t>
            </w:r>
          </w:p>
        </w:tc>
        <w:tc>
          <w:tcPr>
            <w:tcW w:w="1116" w:type="dxa"/>
            <w:tcBorders>
              <w:top w:val="nil"/>
              <w:left w:val="nil"/>
              <w:bottom w:val="nil"/>
              <w:right w:val="nil"/>
            </w:tcBorders>
          </w:tcPr>
          <w:p w14:paraId="01D8B9BF" w14:textId="77777777" w:rsidR="003D72EC" w:rsidRPr="00B92CCB" w:rsidRDefault="003D72EC" w:rsidP="00225F7D">
            <w:pPr>
              <w:widowControl w:val="0"/>
              <w:autoSpaceDE w:val="0"/>
              <w:autoSpaceDN w:val="0"/>
              <w:adjustRightInd w:val="0"/>
              <w:ind w:right="-161"/>
            </w:pPr>
            <w:r>
              <w:t>11.25</w:t>
            </w:r>
          </w:p>
        </w:tc>
        <w:tc>
          <w:tcPr>
            <w:tcW w:w="2408" w:type="dxa"/>
            <w:tcBorders>
              <w:top w:val="nil"/>
              <w:left w:val="nil"/>
              <w:bottom w:val="nil"/>
              <w:right w:val="nil"/>
            </w:tcBorders>
          </w:tcPr>
          <w:p w14:paraId="725A7E6B" w14:textId="77777777" w:rsidR="003D72EC" w:rsidRPr="00B92CCB" w:rsidRDefault="003D72EC" w:rsidP="00225F7D">
            <w:pPr>
              <w:widowControl w:val="0"/>
              <w:autoSpaceDE w:val="0"/>
              <w:autoSpaceDN w:val="0"/>
              <w:adjustRightInd w:val="0"/>
            </w:pPr>
            <w:r>
              <w:t>10.90</w:t>
            </w:r>
          </w:p>
        </w:tc>
        <w:tc>
          <w:tcPr>
            <w:tcW w:w="2366" w:type="dxa"/>
            <w:tcBorders>
              <w:top w:val="nil"/>
              <w:left w:val="nil"/>
              <w:bottom w:val="nil"/>
              <w:right w:val="nil"/>
            </w:tcBorders>
          </w:tcPr>
          <w:p w14:paraId="14B0CB42" w14:textId="77777777" w:rsidR="003D72EC" w:rsidRDefault="003D72EC" w:rsidP="00225F7D">
            <w:pPr>
              <w:widowControl w:val="0"/>
              <w:autoSpaceDE w:val="0"/>
              <w:autoSpaceDN w:val="0"/>
              <w:adjustRightInd w:val="0"/>
            </w:pPr>
          </w:p>
        </w:tc>
      </w:tr>
      <w:tr w:rsidR="003D72EC" w14:paraId="281BE869"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570" w:type="dxa"/>
            <w:tcBorders>
              <w:top w:val="nil"/>
              <w:left w:val="nil"/>
              <w:bottom w:val="nil"/>
              <w:right w:val="nil"/>
            </w:tcBorders>
          </w:tcPr>
          <w:p w14:paraId="0723698A" w14:textId="77777777" w:rsidR="003D72EC" w:rsidRDefault="003D72EC" w:rsidP="00225F7D">
            <w:pPr>
              <w:widowControl w:val="0"/>
              <w:autoSpaceDE w:val="0"/>
              <w:autoSpaceDN w:val="0"/>
              <w:adjustRightInd w:val="0"/>
              <w:ind w:firstLine="396"/>
            </w:pPr>
            <w:r>
              <w:t>Non-white</w:t>
            </w:r>
          </w:p>
        </w:tc>
        <w:tc>
          <w:tcPr>
            <w:tcW w:w="1116" w:type="dxa"/>
            <w:tcBorders>
              <w:top w:val="nil"/>
              <w:left w:val="nil"/>
              <w:bottom w:val="nil"/>
              <w:right w:val="nil"/>
            </w:tcBorders>
          </w:tcPr>
          <w:p w14:paraId="74948AF4" w14:textId="77777777" w:rsidR="003D72EC" w:rsidRPr="00B92CCB" w:rsidRDefault="003D72EC" w:rsidP="00225F7D">
            <w:pPr>
              <w:widowControl w:val="0"/>
              <w:autoSpaceDE w:val="0"/>
              <w:autoSpaceDN w:val="0"/>
              <w:adjustRightInd w:val="0"/>
              <w:ind w:right="-161"/>
            </w:pPr>
            <w:r>
              <w:t>3.49</w:t>
            </w:r>
          </w:p>
        </w:tc>
        <w:tc>
          <w:tcPr>
            <w:tcW w:w="2408" w:type="dxa"/>
            <w:tcBorders>
              <w:top w:val="nil"/>
              <w:left w:val="nil"/>
              <w:bottom w:val="nil"/>
              <w:right w:val="nil"/>
            </w:tcBorders>
          </w:tcPr>
          <w:p w14:paraId="01A398D9" w14:textId="77777777" w:rsidR="003D72EC" w:rsidRPr="00B92CCB" w:rsidRDefault="003D72EC" w:rsidP="00225F7D">
            <w:pPr>
              <w:widowControl w:val="0"/>
              <w:autoSpaceDE w:val="0"/>
              <w:autoSpaceDN w:val="0"/>
              <w:adjustRightInd w:val="0"/>
            </w:pPr>
            <w:r>
              <w:t>2.03</w:t>
            </w:r>
          </w:p>
        </w:tc>
        <w:tc>
          <w:tcPr>
            <w:tcW w:w="2366" w:type="dxa"/>
            <w:tcBorders>
              <w:top w:val="nil"/>
              <w:left w:val="nil"/>
              <w:bottom w:val="nil"/>
              <w:right w:val="nil"/>
            </w:tcBorders>
          </w:tcPr>
          <w:p w14:paraId="7C2B6703" w14:textId="77777777" w:rsidR="003D72EC" w:rsidRDefault="003D72EC" w:rsidP="00225F7D">
            <w:pPr>
              <w:widowControl w:val="0"/>
              <w:autoSpaceDE w:val="0"/>
              <w:autoSpaceDN w:val="0"/>
              <w:adjustRightInd w:val="0"/>
            </w:pPr>
          </w:p>
        </w:tc>
      </w:tr>
      <w:tr w:rsidR="003D72EC" w14:paraId="4310ABA2"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570" w:type="dxa"/>
            <w:tcBorders>
              <w:top w:val="nil"/>
              <w:left w:val="nil"/>
              <w:bottom w:val="nil"/>
              <w:right w:val="nil"/>
            </w:tcBorders>
          </w:tcPr>
          <w:p w14:paraId="51AFCEFF" w14:textId="77777777" w:rsidR="003D72EC" w:rsidRDefault="003D72EC" w:rsidP="00225F7D">
            <w:pPr>
              <w:widowControl w:val="0"/>
              <w:autoSpaceDE w:val="0"/>
              <w:autoSpaceDN w:val="0"/>
              <w:adjustRightInd w:val="0"/>
              <w:ind w:firstLine="396"/>
            </w:pPr>
            <w:r>
              <w:t>Democrat</w:t>
            </w:r>
          </w:p>
        </w:tc>
        <w:tc>
          <w:tcPr>
            <w:tcW w:w="1116" w:type="dxa"/>
            <w:tcBorders>
              <w:top w:val="nil"/>
              <w:left w:val="nil"/>
              <w:bottom w:val="nil"/>
              <w:right w:val="nil"/>
            </w:tcBorders>
          </w:tcPr>
          <w:p w14:paraId="60A4F815" w14:textId="77777777" w:rsidR="003D72EC" w:rsidRPr="00B92CCB" w:rsidRDefault="003D72EC" w:rsidP="00225F7D">
            <w:pPr>
              <w:widowControl w:val="0"/>
              <w:autoSpaceDE w:val="0"/>
              <w:autoSpaceDN w:val="0"/>
              <w:adjustRightInd w:val="0"/>
              <w:ind w:right="-161"/>
            </w:pPr>
            <w:r>
              <w:t>6.10**</w:t>
            </w:r>
          </w:p>
        </w:tc>
        <w:tc>
          <w:tcPr>
            <w:tcW w:w="2408" w:type="dxa"/>
            <w:tcBorders>
              <w:top w:val="nil"/>
              <w:left w:val="nil"/>
              <w:bottom w:val="nil"/>
              <w:right w:val="nil"/>
            </w:tcBorders>
          </w:tcPr>
          <w:p w14:paraId="33CE299A" w14:textId="77777777" w:rsidR="003D72EC" w:rsidRPr="00B92CCB" w:rsidRDefault="003D72EC" w:rsidP="00225F7D">
            <w:pPr>
              <w:widowControl w:val="0"/>
              <w:autoSpaceDE w:val="0"/>
              <w:autoSpaceDN w:val="0"/>
              <w:adjustRightInd w:val="0"/>
            </w:pPr>
            <w:r>
              <w:t>2.26</w:t>
            </w:r>
          </w:p>
        </w:tc>
        <w:tc>
          <w:tcPr>
            <w:tcW w:w="2366" w:type="dxa"/>
            <w:tcBorders>
              <w:top w:val="nil"/>
              <w:left w:val="nil"/>
              <w:bottom w:val="nil"/>
              <w:right w:val="nil"/>
            </w:tcBorders>
          </w:tcPr>
          <w:p w14:paraId="071EC8F9" w14:textId="77777777" w:rsidR="003D72EC" w:rsidRDefault="003D72EC" w:rsidP="00225F7D">
            <w:pPr>
              <w:widowControl w:val="0"/>
              <w:autoSpaceDE w:val="0"/>
              <w:autoSpaceDN w:val="0"/>
              <w:adjustRightInd w:val="0"/>
            </w:pPr>
          </w:p>
        </w:tc>
      </w:tr>
      <w:tr w:rsidR="003D72EC" w14:paraId="0A2E0389"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570" w:type="dxa"/>
            <w:tcBorders>
              <w:top w:val="nil"/>
              <w:left w:val="nil"/>
              <w:bottom w:val="nil"/>
              <w:right w:val="nil"/>
            </w:tcBorders>
          </w:tcPr>
          <w:p w14:paraId="71954203" w14:textId="77777777" w:rsidR="003D72EC" w:rsidRDefault="003D72EC" w:rsidP="00225F7D">
            <w:pPr>
              <w:widowControl w:val="0"/>
              <w:autoSpaceDE w:val="0"/>
              <w:autoSpaceDN w:val="0"/>
              <w:adjustRightInd w:val="0"/>
              <w:ind w:firstLine="396"/>
            </w:pPr>
            <w:r>
              <w:t>Other political party</w:t>
            </w:r>
          </w:p>
        </w:tc>
        <w:tc>
          <w:tcPr>
            <w:tcW w:w="1116" w:type="dxa"/>
            <w:tcBorders>
              <w:top w:val="nil"/>
              <w:left w:val="nil"/>
              <w:bottom w:val="nil"/>
              <w:right w:val="nil"/>
            </w:tcBorders>
          </w:tcPr>
          <w:p w14:paraId="061256F8" w14:textId="77777777" w:rsidR="003D72EC" w:rsidRPr="00B92CCB" w:rsidRDefault="003D72EC" w:rsidP="00225F7D">
            <w:pPr>
              <w:widowControl w:val="0"/>
              <w:autoSpaceDE w:val="0"/>
              <w:autoSpaceDN w:val="0"/>
              <w:adjustRightInd w:val="0"/>
              <w:ind w:right="-161"/>
            </w:pPr>
            <w:r>
              <w:t>7.29*</w:t>
            </w:r>
          </w:p>
        </w:tc>
        <w:tc>
          <w:tcPr>
            <w:tcW w:w="2408" w:type="dxa"/>
            <w:tcBorders>
              <w:top w:val="nil"/>
              <w:left w:val="nil"/>
              <w:bottom w:val="nil"/>
              <w:right w:val="nil"/>
            </w:tcBorders>
          </w:tcPr>
          <w:p w14:paraId="089F0E89" w14:textId="77777777" w:rsidR="003D72EC" w:rsidRPr="00B92CCB" w:rsidRDefault="003D72EC" w:rsidP="00225F7D">
            <w:pPr>
              <w:widowControl w:val="0"/>
              <w:autoSpaceDE w:val="0"/>
              <w:autoSpaceDN w:val="0"/>
              <w:adjustRightInd w:val="0"/>
            </w:pPr>
            <w:r>
              <w:t>3.77</w:t>
            </w:r>
          </w:p>
        </w:tc>
        <w:tc>
          <w:tcPr>
            <w:tcW w:w="2366" w:type="dxa"/>
            <w:tcBorders>
              <w:top w:val="nil"/>
              <w:left w:val="nil"/>
              <w:bottom w:val="nil"/>
              <w:right w:val="nil"/>
            </w:tcBorders>
          </w:tcPr>
          <w:p w14:paraId="58FD5836" w14:textId="77777777" w:rsidR="003D72EC" w:rsidRDefault="003D72EC" w:rsidP="00225F7D">
            <w:pPr>
              <w:widowControl w:val="0"/>
              <w:autoSpaceDE w:val="0"/>
              <w:autoSpaceDN w:val="0"/>
              <w:adjustRightInd w:val="0"/>
            </w:pPr>
          </w:p>
        </w:tc>
      </w:tr>
      <w:tr w:rsidR="003D72EC" w14:paraId="4ED7F5C3"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570" w:type="dxa"/>
            <w:tcBorders>
              <w:top w:val="nil"/>
              <w:left w:val="nil"/>
              <w:bottom w:val="nil"/>
              <w:right w:val="nil"/>
            </w:tcBorders>
          </w:tcPr>
          <w:p w14:paraId="224A522C" w14:textId="77777777" w:rsidR="003D72EC" w:rsidRDefault="003D72EC" w:rsidP="00225F7D">
            <w:pPr>
              <w:widowControl w:val="0"/>
              <w:autoSpaceDE w:val="0"/>
              <w:autoSpaceDN w:val="0"/>
              <w:adjustRightInd w:val="0"/>
              <w:ind w:firstLine="396"/>
            </w:pPr>
            <w:r>
              <w:t>Politically independent</w:t>
            </w:r>
          </w:p>
        </w:tc>
        <w:tc>
          <w:tcPr>
            <w:tcW w:w="1116" w:type="dxa"/>
            <w:tcBorders>
              <w:top w:val="nil"/>
              <w:left w:val="nil"/>
              <w:bottom w:val="nil"/>
              <w:right w:val="nil"/>
            </w:tcBorders>
          </w:tcPr>
          <w:p w14:paraId="183F2CB1" w14:textId="77777777" w:rsidR="003D72EC" w:rsidRPr="00B92CCB" w:rsidRDefault="003D72EC" w:rsidP="00225F7D">
            <w:pPr>
              <w:widowControl w:val="0"/>
              <w:autoSpaceDE w:val="0"/>
              <w:autoSpaceDN w:val="0"/>
              <w:adjustRightInd w:val="0"/>
              <w:ind w:right="-161"/>
            </w:pPr>
            <w:r>
              <w:t>4.01*</w:t>
            </w:r>
          </w:p>
        </w:tc>
        <w:tc>
          <w:tcPr>
            <w:tcW w:w="2408" w:type="dxa"/>
            <w:tcBorders>
              <w:top w:val="nil"/>
              <w:left w:val="nil"/>
              <w:bottom w:val="nil"/>
              <w:right w:val="nil"/>
            </w:tcBorders>
          </w:tcPr>
          <w:p w14:paraId="4AA23973" w14:textId="77777777" w:rsidR="003D72EC" w:rsidRPr="00B92CCB" w:rsidRDefault="003D72EC" w:rsidP="00225F7D">
            <w:pPr>
              <w:widowControl w:val="0"/>
              <w:autoSpaceDE w:val="0"/>
              <w:autoSpaceDN w:val="0"/>
              <w:adjustRightInd w:val="0"/>
            </w:pPr>
            <w:r>
              <w:t>1.98</w:t>
            </w:r>
          </w:p>
        </w:tc>
        <w:tc>
          <w:tcPr>
            <w:tcW w:w="2366" w:type="dxa"/>
            <w:tcBorders>
              <w:top w:val="nil"/>
              <w:left w:val="nil"/>
              <w:bottom w:val="nil"/>
              <w:right w:val="nil"/>
            </w:tcBorders>
          </w:tcPr>
          <w:p w14:paraId="4C82BEA1" w14:textId="77777777" w:rsidR="003D72EC" w:rsidRDefault="003D72EC" w:rsidP="00225F7D">
            <w:pPr>
              <w:widowControl w:val="0"/>
              <w:autoSpaceDE w:val="0"/>
              <w:autoSpaceDN w:val="0"/>
              <w:adjustRightInd w:val="0"/>
            </w:pPr>
          </w:p>
        </w:tc>
      </w:tr>
      <w:tr w:rsidR="003D72EC" w14:paraId="285718F7"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570" w:type="dxa"/>
            <w:tcBorders>
              <w:top w:val="nil"/>
              <w:left w:val="nil"/>
              <w:bottom w:val="nil"/>
              <w:right w:val="nil"/>
            </w:tcBorders>
          </w:tcPr>
          <w:p w14:paraId="4DFC1A6C" w14:textId="77777777" w:rsidR="003D72EC" w:rsidRDefault="003D72EC" w:rsidP="00225F7D">
            <w:pPr>
              <w:widowControl w:val="0"/>
              <w:autoSpaceDE w:val="0"/>
              <w:autoSpaceDN w:val="0"/>
              <w:adjustRightInd w:val="0"/>
              <w:ind w:firstLine="396"/>
            </w:pPr>
            <w:r>
              <w:t>No political affiliation/unsure</w:t>
            </w:r>
          </w:p>
        </w:tc>
        <w:tc>
          <w:tcPr>
            <w:tcW w:w="1116" w:type="dxa"/>
            <w:tcBorders>
              <w:top w:val="nil"/>
              <w:left w:val="nil"/>
              <w:bottom w:val="nil"/>
              <w:right w:val="nil"/>
            </w:tcBorders>
          </w:tcPr>
          <w:p w14:paraId="5B8E803E" w14:textId="77777777" w:rsidR="003D72EC" w:rsidRPr="00B92CCB" w:rsidRDefault="003D72EC" w:rsidP="00225F7D">
            <w:pPr>
              <w:widowControl w:val="0"/>
              <w:autoSpaceDE w:val="0"/>
              <w:autoSpaceDN w:val="0"/>
              <w:adjustRightInd w:val="0"/>
              <w:ind w:right="-161"/>
            </w:pPr>
            <w:r>
              <w:t>-1.79</w:t>
            </w:r>
          </w:p>
        </w:tc>
        <w:tc>
          <w:tcPr>
            <w:tcW w:w="2408" w:type="dxa"/>
            <w:tcBorders>
              <w:top w:val="nil"/>
              <w:left w:val="nil"/>
              <w:bottom w:val="nil"/>
              <w:right w:val="nil"/>
            </w:tcBorders>
          </w:tcPr>
          <w:p w14:paraId="04DAB0A8" w14:textId="77777777" w:rsidR="003D72EC" w:rsidRPr="00B92CCB" w:rsidRDefault="003D72EC" w:rsidP="00225F7D">
            <w:pPr>
              <w:widowControl w:val="0"/>
              <w:autoSpaceDE w:val="0"/>
              <w:autoSpaceDN w:val="0"/>
              <w:adjustRightInd w:val="0"/>
            </w:pPr>
            <w:r>
              <w:t>1.59</w:t>
            </w:r>
          </w:p>
        </w:tc>
        <w:tc>
          <w:tcPr>
            <w:tcW w:w="2366" w:type="dxa"/>
            <w:tcBorders>
              <w:top w:val="nil"/>
              <w:left w:val="nil"/>
              <w:bottom w:val="nil"/>
              <w:right w:val="nil"/>
            </w:tcBorders>
          </w:tcPr>
          <w:p w14:paraId="54B7C03F" w14:textId="77777777" w:rsidR="003D72EC" w:rsidRDefault="003D72EC" w:rsidP="00225F7D">
            <w:pPr>
              <w:widowControl w:val="0"/>
              <w:autoSpaceDE w:val="0"/>
              <w:autoSpaceDN w:val="0"/>
              <w:adjustRightInd w:val="0"/>
            </w:pPr>
          </w:p>
        </w:tc>
      </w:tr>
      <w:tr w:rsidR="003D72EC" w14:paraId="6223236C"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570" w:type="dxa"/>
            <w:tcBorders>
              <w:top w:val="nil"/>
              <w:left w:val="nil"/>
              <w:bottom w:val="nil"/>
              <w:right w:val="nil"/>
            </w:tcBorders>
          </w:tcPr>
          <w:p w14:paraId="30657AAC" w14:textId="77777777" w:rsidR="003D72EC" w:rsidRDefault="003D72EC" w:rsidP="00225F7D">
            <w:pPr>
              <w:widowControl w:val="0"/>
              <w:autoSpaceDE w:val="0"/>
              <w:autoSpaceDN w:val="0"/>
              <w:adjustRightInd w:val="0"/>
              <w:ind w:firstLine="396"/>
            </w:pPr>
            <w:r w:rsidRPr="00B92CCB">
              <w:t>IRI-PT</w:t>
            </w:r>
          </w:p>
        </w:tc>
        <w:tc>
          <w:tcPr>
            <w:tcW w:w="1116" w:type="dxa"/>
            <w:tcBorders>
              <w:top w:val="nil"/>
              <w:left w:val="nil"/>
              <w:bottom w:val="nil"/>
              <w:right w:val="nil"/>
            </w:tcBorders>
          </w:tcPr>
          <w:p w14:paraId="401FE224" w14:textId="77777777" w:rsidR="003D72EC" w:rsidRPr="00B92CCB" w:rsidRDefault="003D72EC" w:rsidP="00225F7D">
            <w:pPr>
              <w:widowControl w:val="0"/>
              <w:autoSpaceDE w:val="0"/>
              <w:autoSpaceDN w:val="0"/>
              <w:adjustRightInd w:val="0"/>
              <w:ind w:right="-161"/>
            </w:pPr>
            <w:r>
              <w:t>0.39**</w:t>
            </w:r>
          </w:p>
        </w:tc>
        <w:tc>
          <w:tcPr>
            <w:tcW w:w="2408" w:type="dxa"/>
            <w:tcBorders>
              <w:top w:val="nil"/>
              <w:left w:val="nil"/>
              <w:bottom w:val="nil"/>
              <w:right w:val="nil"/>
            </w:tcBorders>
          </w:tcPr>
          <w:p w14:paraId="223347C3" w14:textId="77777777" w:rsidR="003D72EC" w:rsidRPr="00B92CCB" w:rsidRDefault="003D72EC" w:rsidP="00225F7D">
            <w:pPr>
              <w:widowControl w:val="0"/>
              <w:autoSpaceDE w:val="0"/>
              <w:autoSpaceDN w:val="0"/>
              <w:adjustRightInd w:val="0"/>
            </w:pPr>
            <w:r>
              <w:t>0.13</w:t>
            </w:r>
          </w:p>
        </w:tc>
        <w:tc>
          <w:tcPr>
            <w:tcW w:w="2366" w:type="dxa"/>
            <w:tcBorders>
              <w:top w:val="nil"/>
              <w:left w:val="nil"/>
              <w:bottom w:val="nil"/>
              <w:right w:val="nil"/>
            </w:tcBorders>
          </w:tcPr>
          <w:p w14:paraId="2454BEA9" w14:textId="77777777" w:rsidR="003D72EC" w:rsidRDefault="003D72EC" w:rsidP="00225F7D">
            <w:pPr>
              <w:widowControl w:val="0"/>
              <w:autoSpaceDE w:val="0"/>
              <w:autoSpaceDN w:val="0"/>
              <w:adjustRightInd w:val="0"/>
            </w:pPr>
          </w:p>
        </w:tc>
      </w:tr>
      <w:tr w:rsidR="003D72EC" w14:paraId="509E2213"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570" w:type="dxa"/>
            <w:tcBorders>
              <w:top w:val="nil"/>
              <w:left w:val="nil"/>
              <w:bottom w:val="nil"/>
              <w:right w:val="nil"/>
            </w:tcBorders>
          </w:tcPr>
          <w:p w14:paraId="7912D1C1" w14:textId="77777777" w:rsidR="003D72EC" w:rsidRDefault="003D72EC" w:rsidP="00225F7D">
            <w:pPr>
              <w:widowControl w:val="0"/>
              <w:autoSpaceDE w:val="0"/>
              <w:autoSpaceDN w:val="0"/>
              <w:adjustRightInd w:val="0"/>
              <w:ind w:firstLine="396"/>
            </w:pPr>
            <w:r>
              <w:t>AAQ-S Inflexibility</w:t>
            </w:r>
            <w:r w:rsidRPr="00B92CCB">
              <w:rPr>
                <w:i/>
                <w:iCs/>
              </w:rPr>
              <w:t xml:space="preserve">   </w:t>
            </w:r>
          </w:p>
        </w:tc>
        <w:tc>
          <w:tcPr>
            <w:tcW w:w="1116" w:type="dxa"/>
            <w:tcBorders>
              <w:top w:val="nil"/>
              <w:left w:val="nil"/>
              <w:bottom w:val="nil"/>
              <w:right w:val="nil"/>
            </w:tcBorders>
          </w:tcPr>
          <w:p w14:paraId="6205CC0D" w14:textId="77777777" w:rsidR="003D72EC" w:rsidRPr="00B92CCB" w:rsidRDefault="003D72EC" w:rsidP="00225F7D">
            <w:pPr>
              <w:widowControl w:val="0"/>
              <w:autoSpaceDE w:val="0"/>
              <w:autoSpaceDN w:val="0"/>
              <w:adjustRightInd w:val="0"/>
              <w:ind w:right="-161"/>
            </w:pPr>
            <w:r>
              <w:t>0.08</w:t>
            </w:r>
          </w:p>
        </w:tc>
        <w:tc>
          <w:tcPr>
            <w:tcW w:w="2408" w:type="dxa"/>
            <w:tcBorders>
              <w:top w:val="nil"/>
              <w:left w:val="nil"/>
              <w:bottom w:val="nil"/>
              <w:right w:val="nil"/>
            </w:tcBorders>
          </w:tcPr>
          <w:p w14:paraId="13720124" w14:textId="77777777" w:rsidR="003D72EC" w:rsidRPr="00B92CCB" w:rsidRDefault="003D72EC" w:rsidP="00225F7D">
            <w:pPr>
              <w:widowControl w:val="0"/>
              <w:autoSpaceDE w:val="0"/>
              <w:autoSpaceDN w:val="0"/>
              <w:adjustRightInd w:val="0"/>
            </w:pPr>
            <w:r>
              <w:t>0.08</w:t>
            </w:r>
          </w:p>
        </w:tc>
        <w:tc>
          <w:tcPr>
            <w:tcW w:w="2366" w:type="dxa"/>
            <w:tcBorders>
              <w:top w:val="nil"/>
              <w:left w:val="nil"/>
              <w:bottom w:val="nil"/>
              <w:right w:val="nil"/>
            </w:tcBorders>
          </w:tcPr>
          <w:p w14:paraId="17A28391" w14:textId="77777777" w:rsidR="003D72EC" w:rsidRDefault="003D72EC" w:rsidP="00225F7D">
            <w:pPr>
              <w:widowControl w:val="0"/>
              <w:autoSpaceDE w:val="0"/>
              <w:autoSpaceDN w:val="0"/>
              <w:adjustRightInd w:val="0"/>
            </w:pPr>
          </w:p>
        </w:tc>
      </w:tr>
      <w:tr w:rsidR="003D72EC" w14:paraId="1D224000" w14:textId="77777777" w:rsidTr="0022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570" w:type="dxa"/>
            <w:tcBorders>
              <w:top w:val="nil"/>
              <w:left w:val="nil"/>
              <w:bottom w:val="single" w:sz="8" w:space="0" w:color="auto"/>
              <w:right w:val="nil"/>
            </w:tcBorders>
          </w:tcPr>
          <w:p w14:paraId="5D8E08EB" w14:textId="77777777" w:rsidR="003D72EC" w:rsidRPr="001F5D44" w:rsidRDefault="003D72EC" w:rsidP="00225F7D">
            <w:pPr>
              <w:widowControl w:val="0"/>
              <w:autoSpaceDE w:val="0"/>
              <w:autoSpaceDN w:val="0"/>
              <w:adjustRightInd w:val="0"/>
              <w:ind w:firstLine="396"/>
              <w:rPr>
                <w:vertAlign w:val="superscript"/>
              </w:rPr>
            </w:pPr>
            <w:r>
              <w:t xml:space="preserve">AAQ-S </w:t>
            </w:r>
            <w:proofErr w:type="spellStart"/>
            <w:r>
              <w:t>Flexibility</w:t>
            </w:r>
            <w:r>
              <w:rPr>
                <w:vertAlign w:val="superscript"/>
              </w:rPr>
              <w:t>a</w:t>
            </w:r>
            <w:proofErr w:type="spellEnd"/>
          </w:p>
        </w:tc>
        <w:tc>
          <w:tcPr>
            <w:tcW w:w="1116" w:type="dxa"/>
            <w:tcBorders>
              <w:top w:val="nil"/>
              <w:left w:val="nil"/>
              <w:bottom w:val="single" w:sz="8" w:space="0" w:color="auto"/>
              <w:right w:val="nil"/>
            </w:tcBorders>
          </w:tcPr>
          <w:p w14:paraId="2CF90D4B" w14:textId="77777777" w:rsidR="003D72EC" w:rsidRPr="00B92CCB" w:rsidRDefault="003D72EC" w:rsidP="00225F7D">
            <w:pPr>
              <w:widowControl w:val="0"/>
              <w:autoSpaceDE w:val="0"/>
              <w:autoSpaceDN w:val="0"/>
              <w:adjustRightInd w:val="0"/>
              <w:ind w:right="-161"/>
            </w:pPr>
            <w:r>
              <w:t>0.11</w:t>
            </w:r>
          </w:p>
        </w:tc>
        <w:tc>
          <w:tcPr>
            <w:tcW w:w="2408" w:type="dxa"/>
            <w:tcBorders>
              <w:top w:val="nil"/>
              <w:left w:val="nil"/>
              <w:bottom w:val="single" w:sz="8" w:space="0" w:color="auto"/>
              <w:right w:val="nil"/>
            </w:tcBorders>
          </w:tcPr>
          <w:p w14:paraId="697FBBA1" w14:textId="77777777" w:rsidR="003D72EC" w:rsidRPr="00B92CCB" w:rsidRDefault="003D72EC" w:rsidP="00225F7D">
            <w:pPr>
              <w:widowControl w:val="0"/>
              <w:autoSpaceDE w:val="0"/>
              <w:autoSpaceDN w:val="0"/>
              <w:adjustRightInd w:val="0"/>
            </w:pPr>
            <w:r>
              <w:t>0.91</w:t>
            </w:r>
          </w:p>
        </w:tc>
        <w:tc>
          <w:tcPr>
            <w:tcW w:w="2366" w:type="dxa"/>
            <w:tcBorders>
              <w:top w:val="nil"/>
              <w:left w:val="nil"/>
              <w:bottom w:val="single" w:sz="8" w:space="0" w:color="auto"/>
              <w:right w:val="nil"/>
            </w:tcBorders>
          </w:tcPr>
          <w:p w14:paraId="644DF0F8" w14:textId="77777777" w:rsidR="003D72EC" w:rsidRDefault="003D72EC" w:rsidP="00225F7D">
            <w:pPr>
              <w:widowControl w:val="0"/>
              <w:autoSpaceDE w:val="0"/>
              <w:autoSpaceDN w:val="0"/>
              <w:adjustRightInd w:val="0"/>
            </w:pPr>
          </w:p>
        </w:tc>
      </w:tr>
    </w:tbl>
    <w:p w14:paraId="6DE85AEC" w14:textId="77777777" w:rsidR="003D72EC" w:rsidRPr="00B0033F" w:rsidRDefault="003D72EC" w:rsidP="003D72EC">
      <w:pPr>
        <w:widowControl w:val="0"/>
        <w:autoSpaceDE w:val="0"/>
        <w:autoSpaceDN w:val="0"/>
        <w:adjustRightInd w:val="0"/>
        <w:ind w:left="480" w:firstLine="60"/>
        <w:rPr>
          <w:sz w:val="20"/>
          <w:szCs w:val="20"/>
        </w:rPr>
      </w:pPr>
      <w:proofErr w:type="spellStart"/>
      <w:r w:rsidRPr="00B0033F">
        <w:rPr>
          <w:sz w:val="20"/>
          <w:szCs w:val="20"/>
          <w:vertAlign w:val="superscript"/>
        </w:rPr>
        <w:t>a</w:t>
      </w:r>
      <w:r w:rsidRPr="00B0033F">
        <w:rPr>
          <w:sz w:val="20"/>
          <w:szCs w:val="20"/>
        </w:rPr>
        <w:t>Reverse</w:t>
      </w:r>
      <w:proofErr w:type="spellEnd"/>
      <w:r w:rsidRPr="00B0033F">
        <w:rPr>
          <w:sz w:val="20"/>
          <w:szCs w:val="20"/>
        </w:rPr>
        <w:t xml:space="preserve"> scored</w:t>
      </w:r>
    </w:p>
    <w:p w14:paraId="05F504B4" w14:textId="77777777" w:rsidR="003D72EC" w:rsidRPr="00B0033F" w:rsidRDefault="003D72EC" w:rsidP="003D72EC">
      <w:pPr>
        <w:widowControl w:val="0"/>
        <w:autoSpaceDE w:val="0"/>
        <w:autoSpaceDN w:val="0"/>
        <w:adjustRightInd w:val="0"/>
        <w:ind w:left="480" w:firstLine="60"/>
        <w:rPr>
          <w:i/>
          <w:iCs/>
          <w:sz w:val="20"/>
          <w:szCs w:val="20"/>
        </w:rPr>
      </w:pPr>
    </w:p>
    <w:p w14:paraId="23C20F56" w14:textId="77777777" w:rsidR="003D72EC" w:rsidRPr="00B0033F" w:rsidRDefault="003D72EC" w:rsidP="003D72EC">
      <w:pPr>
        <w:widowControl w:val="0"/>
        <w:autoSpaceDE w:val="0"/>
        <w:autoSpaceDN w:val="0"/>
        <w:adjustRightInd w:val="0"/>
        <w:ind w:left="480" w:firstLine="60"/>
        <w:rPr>
          <w:sz w:val="20"/>
          <w:szCs w:val="20"/>
        </w:rPr>
      </w:pPr>
      <w:r w:rsidRPr="00B0033F">
        <w:rPr>
          <w:sz w:val="20"/>
          <w:szCs w:val="20"/>
        </w:rPr>
        <w:t>*p &lt; .05, **p &lt; .01, ***p &lt; .001</w:t>
      </w:r>
    </w:p>
    <w:p w14:paraId="66D31495" w14:textId="77777777" w:rsidR="003D72EC" w:rsidRPr="00B0033F" w:rsidRDefault="003D72EC" w:rsidP="003D72EC">
      <w:pPr>
        <w:widowControl w:val="0"/>
        <w:autoSpaceDE w:val="0"/>
        <w:autoSpaceDN w:val="0"/>
        <w:adjustRightInd w:val="0"/>
        <w:ind w:left="480" w:hanging="480"/>
        <w:rPr>
          <w:i/>
          <w:iCs/>
          <w:sz w:val="20"/>
          <w:szCs w:val="20"/>
        </w:rPr>
      </w:pPr>
    </w:p>
    <w:p w14:paraId="4AC976C3" w14:textId="77777777" w:rsidR="003D72EC" w:rsidRPr="00B0033F" w:rsidRDefault="003D72EC" w:rsidP="003D72EC">
      <w:pPr>
        <w:widowControl w:val="0"/>
        <w:autoSpaceDE w:val="0"/>
        <w:autoSpaceDN w:val="0"/>
        <w:adjustRightInd w:val="0"/>
        <w:ind w:left="630"/>
        <w:rPr>
          <w:sz w:val="20"/>
          <w:szCs w:val="20"/>
        </w:rPr>
      </w:pPr>
      <w:r w:rsidRPr="00B0033F">
        <w:rPr>
          <w:i/>
          <w:iCs/>
          <w:sz w:val="20"/>
          <w:szCs w:val="20"/>
        </w:rPr>
        <w:t>Note</w:t>
      </w:r>
      <w:r w:rsidRPr="00B0033F">
        <w:rPr>
          <w:sz w:val="20"/>
          <w:szCs w:val="20"/>
        </w:rPr>
        <w:t>: ASI = Ambivalent Sexism Inventory; WPAS = White Privilege Attitudes Scale; BAS = Bystander Attitude Scale; ARBI = Anti-Racism Behavioral Inventory; IRI = Interpersonal Reactivity Index; AAQS = Acceptance and Action Questionnaire–Stigma; reference groups for dummy coding of demographic variables were as follows: female, non-Hispanic white, Republican</w:t>
      </w:r>
    </w:p>
    <w:p w14:paraId="019A1ADA" w14:textId="1004DD0A" w:rsidR="003D72EC" w:rsidRDefault="003D72EC" w:rsidP="000567B7">
      <w:pPr>
        <w:widowControl w:val="0"/>
        <w:autoSpaceDE w:val="0"/>
        <w:autoSpaceDN w:val="0"/>
        <w:adjustRightInd w:val="0"/>
        <w:ind w:left="450"/>
        <w:rPr>
          <w:i/>
          <w:iCs/>
        </w:rPr>
      </w:pPr>
    </w:p>
    <w:p w14:paraId="058B9713" w14:textId="572F7012" w:rsidR="003D72EC" w:rsidRDefault="003D72EC" w:rsidP="00FC4DAD">
      <w:pPr>
        <w:widowControl w:val="0"/>
        <w:autoSpaceDE w:val="0"/>
        <w:autoSpaceDN w:val="0"/>
        <w:adjustRightInd w:val="0"/>
        <w:rPr>
          <w:i/>
          <w:iCs/>
        </w:rPr>
      </w:pPr>
    </w:p>
    <w:p w14:paraId="1CCC0939" w14:textId="77777777" w:rsidR="00943EE8" w:rsidRDefault="00943EE8" w:rsidP="00943EE8">
      <w:pPr>
        <w:widowControl w:val="0"/>
        <w:autoSpaceDE w:val="0"/>
        <w:autoSpaceDN w:val="0"/>
        <w:adjustRightInd w:val="0"/>
        <w:rPr>
          <w:i/>
          <w:iCs/>
        </w:rPr>
      </w:pPr>
    </w:p>
    <w:p w14:paraId="3F38B83A" w14:textId="7E3597C1" w:rsidR="00312B51" w:rsidRDefault="00312B51" w:rsidP="00D33CCE">
      <w:pPr>
        <w:spacing w:line="480" w:lineRule="auto"/>
        <w:rPr>
          <w:b/>
          <w:bCs/>
        </w:rPr>
      </w:pPr>
      <w:r w:rsidRPr="00E76D75">
        <w:rPr>
          <w:b/>
          <w:bCs/>
        </w:rPr>
        <w:t>3. Discussion</w:t>
      </w:r>
    </w:p>
    <w:p w14:paraId="391B523F" w14:textId="5BA20897" w:rsidR="008C506C" w:rsidRDefault="00026F78" w:rsidP="008C506C">
      <w:pPr>
        <w:spacing w:line="480" w:lineRule="auto"/>
      </w:pPr>
      <w:r>
        <w:rPr>
          <w:b/>
          <w:bCs/>
        </w:rPr>
        <w:tab/>
      </w:r>
      <w:r>
        <w:t>The current study sought to examine the relevance of two</w:t>
      </w:r>
      <w:r w:rsidR="008C506C">
        <w:t xml:space="preserve"> processes theorized to contribute </w:t>
      </w:r>
      <w:r w:rsidR="004C3B7C">
        <w:t xml:space="preserve">to </w:t>
      </w:r>
      <w:r w:rsidR="00CF3906">
        <w:t>anti-racist/anti-sexist</w:t>
      </w:r>
      <w:r w:rsidR="008C506C">
        <w:t xml:space="preserve"> attitudes and behaviors</w:t>
      </w:r>
      <w:r w:rsidR="005D1694">
        <w:t>:</w:t>
      </w:r>
      <w:r w:rsidR="008C506C">
        <w:t xml:space="preserve"> psychological inflexibility and perspective taking.</w:t>
      </w:r>
      <w:r w:rsidR="00D81102">
        <w:t xml:space="preserve"> A notable limitation in prior research is an emphasis on altering the content of prejudicial attitudes themselves as opposed to </w:t>
      </w:r>
      <w:r w:rsidR="00257DE2">
        <w:t>psychological</w:t>
      </w:r>
      <w:r w:rsidR="00D81102">
        <w:t xml:space="preserve"> processes that may </w:t>
      </w:r>
      <w:r w:rsidR="00A53686">
        <w:t>a</w:t>
      </w:r>
      <w:r w:rsidR="00D81102">
        <w:t xml:space="preserve">ffect whether or not they are acted upon. </w:t>
      </w:r>
      <w:r w:rsidR="00F02B68">
        <w:t>A</w:t>
      </w:r>
      <w:r w:rsidR="008C506C">
        <w:t xml:space="preserve"> greater understanding of the “bridge” between the holding of prejudicial beliefs and acting upon them is necessary in order to effectively </w:t>
      </w:r>
      <w:r w:rsidR="00F02B68">
        <w:t>combat</w:t>
      </w:r>
      <w:r w:rsidR="008C506C">
        <w:t xml:space="preserve"> prejudice and </w:t>
      </w:r>
      <w:r w:rsidR="008C506C">
        <w:lastRenderedPageBreak/>
        <w:t>its detrimental effects</w:t>
      </w:r>
      <w:r w:rsidR="00F02B68">
        <w:t xml:space="preserve">. </w:t>
      </w:r>
      <w:r w:rsidR="00CF3906">
        <w:t>We sought to determine whether p</w:t>
      </w:r>
      <w:r w:rsidR="00F02B68">
        <w:t>sychological inflexibility and perspective taking may be meaningful processes in this regard.</w:t>
      </w:r>
    </w:p>
    <w:p w14:paraId="4CE581B9" w14:textId="561ED76F" w:rsidR="00380363" w:rsidRDefault="00380363" w:rsidP="00380363">
      <w:pPr>
        <w:spacing w:line="480" w:lineRule="auto"/>
        <w:ind w:firstLine="720"/>
      </w:pPr>
      <w:r>
        <w:t>Importantly, we found that perspective taking predicted anti-racist/anti-sexist behaviors (i.e. actively challenging racist behavior, intervening to stop potential sexual assaults) across multiple domains above and beyond related attitudes (i.e. white privilege awareness, low ambivalent sexism). This suggests that facilitating perspective taking may be a critical process in promoting the behavioral components of anti-racism/anti-sexism. Recent experimental research indicates that perspective taking can be effectively trained and is a viable route to behavior change (Montoya-Rodriguez et al., 2017), and a</w:t>
      </w:r>
      <w:r w:rsidR="005A4DAA">
        <w:t xml:space="preserve">n </w:t>
      </w:r>
      <w:r>
        <w:t>intervention targeting psychological inflexibility around racial microaggressions featured perspective taking as a central component (Williams et al., 2020). Our findings support that perspective taking is additionally a component of active anti-racist/anti-sexist behavior, and that interventions such as experiential intergroup contact may aid in the promotion of these behaviors.</w:t>
      </w:r>
    </w:p>
    <w:p w14:paraId="5646529E" w14:textId="23F0931E" w:rsidR="00D81102" w:rsidRDefault="00D81102" w:rsidP="008C506C">
      <w:pPr>
        <w:spacing w:line="480" w:lineRule="auto"/>
      </w:pPr>
      <w:r>
        <w:tab/>
      </w:r>
      <w:r w:rsidR="00380363">
        <w:t>Additionally,</w:t>
      </w:r>
      <w:r w:rsidR="00F02B68">
        <w:t xml:space="preserve"> </w:t>
      </w:r>
      <w:r w:rsidR="00CF3906">
        <w:t xml:space="preserve">anti-racist/anti-sexist </w:t>
      </w:r>
      <w:r>
        <w:t xml:space="preserve">attitudes </w:t>
      </w:r>
      <w:r w:rsidR="00380363">
        <w:t xml:space="preserve">themselves </w:t>
      </w:r>
      <w:r>
        <w:t xml:space="preserve">were found to be significant predictors of </w:t>
      </w:r>
      <w:r w:rsidR="00CF3906">
        <w:t xml:space="preserve">anti-racist/anti-sexist </w:t>
      </w:r>
      <w:r>
        <w:t>behaviors</w:t>
      </w:r>
      <w:r w:rsidR="00380363">
        <w:t>, findings which</w:t>
      </w:r>
      <w:r>
        <w:t xml:space="preserve"> complement previous research linking the holding of stigmatizing attitudes to discriminatory behaviors (</w:t>
      </w:r>
      <w:proofErr w:type="spellStart"/>
      <w:r>
        <w:t>Bagci</w:t>
      </w:r>
      <w:proofErr w:type="spellEnd"/>
      <w:r>
        <w:t xml:space="preserve"> et al., 2020).</w:t>
      </w:r>
      <w:r w:rsidR="00F02B68">
        <w:t xml:space="preserve"> Psychological inflexibility </w:t>
      </w:r>
      <w:r w:rsidR="00A0738A">
        <w:t xml:space="preserve">was not found to predict </w:t>
      </w:r>
      <w:r w:rsidR="0013770F">
        <w:t xml:space="preserve">anti-racist/anti-sexist </w:t>
      </w:r>
      <w:r w:rsidR="00A0738A">
        <w:t xml:space="preserve">attitudes or </w:t>
      </w:r>
      <w:r w:rsidR="000F6943">
        <w:t>behaviors</w:t>
      </w:r>
      <w:r w:rsidR="008B7DEB">
        <w:t xml:space="preserve">, suggesting that this construct on its own </w:t>
      </w:r>
      <w:r w:rsidR="000F6943">
        <w:t>may not be sufficient in accounting for prejudicial attitudes and behaviors</w:t>
      </w:r>
      <w:r w:rsidR="000875A9">
        <w:t xml:space="preserve">, and </w:t>
      </w:r>
      <w:r w:rsidR="00901747">
        <w:t>potential influences on this relationship should be examined</w:t>
      </w:r>
      <w:r w:rsidR="000875A9">
        <w:t xml:space="preserve"> in future research</w:t>
      </w:r>
      <w:r w:rsidR="00901747">
        <w:t>.</w:t>
      </w:r>
    </w:p>
    <w:p w14:paraId="0417ED40" w14:textId="5DEC0776" w:rsidR="00666E21" w:rsidRDefault="00312B51" w:rsidP="00D33CCE">
      <w:pPr>
        <w:spacing w:line="480" w:lineRule="auto"/>
        <w:rPr>
          <w:b/>
          <w:bCs/>
        </w:rPr>
      </w:pPr>
      <w:r>
        <w:tab/>
      </w:r>
    </w:p>
    <w:p w14:paraId="3B0C7EBD" w14:textId="77777777" w:rsidR="00312B51" w:rsidRDefault="00312B51" w:rsidP="00D33CCE">
      <w:pPr>
        <w:spacing w:line="480" w:lineRule="auto"/>
        <w:rPr>
          <w:b/>
          <w:bCs/>
        </w:rPr>
      </w:pPr>
      <w:r>
        <w:rPr>
          <w:b/>
          <w:bCs/>
        </w:rPr>
        <w:t>4. Limitations and conclusions</w:t>
      </w:r>
    </w:p>
    <w:p w14:paraId="2D102E92" w14:textId="7B33FF0E" w:rsidR="00312B51" w:rsidRDefault="00312B51" w:rsidP="00D33CCE">
      <w:pPr>
        <w:spacing w:line="480" w:lineRule="auto"/>
      </w:pPr>
      <w:r>
        <w:rPr>
          <w:b/>
          <w:bCs/>
        </w:rPr>
        <w:lastRenderedPageBreak/>
        <w:tab/>
      </w:r>
      <w:r>
        <w:t xml:space="preserve">Several limitations should be noted when interpreting these results. Our sample was largely </w:t>
      </w:r>
      <w:r w:rsidR="009A6692">
        <w:t xml:space="preserve">female, </w:t>
      </w:r>
      <w:r w:rsidR="0020247A">
        <w:t>w</w:t>
      </w:r>
      <w:r>
        <w:t xml:space="preserve">hite, non-Hispanic, </w:t>
      </w:r>
      <w:r w:rsidR="005A4DAA">
        <w:t xml:space="preserve">and </w:t>
      </w:r>
      <w:r>
        <w:t>college-educated</w:t>
      </w:r>
      <w:r w:rsidR="005A4DAA">
        <w:t>,</w:t>
      </w:r>
      <w:r>
        <w:t xml:space="preserve"> leaving open the question of whether similar patterns would be observed in more diverse samples. </w:t>
      </w:r>
      <w:r w:rsidR="009A6692">
        <w:t xml:space="preserve">For instance, </w:t>
      </w:r>
      <w:r w:rsidR="00B94CE4">
        <w:t xml:space="preserve">our ability to </w:t>
      </w:r>
      <w:r w:rsidR="00057C44">
        <w:t xml:space="preserve">fully </w:t>
      </w:r>
      <w:r w:rsidR="00B94CE4">
        <w:t xml:space="preserve">assess attitudes and behaviors associated with sexism may have been limited by the lack of gender diversity in our sample. </w:t>
      </w:r>
      <w:r w:rsidR="00157BDF">
        <w:t xml:space="preserve">Regarding race, however, there may still be lessons to be learned within a </w:t>
      </w:r>
      <w:r w:rsidR="00D723A9">
        <w:t>mostly</w:t>
      </w:r>
      <w:r w:rsidR="00157BDF">
        <w:t xml:space="preserve"> white sample.</w:t>
      </w:r>
      <w:r>
        <w:t xml:space="preserve"> </w:t>
      </w:r>
      <w:r w:rsidR="00157BDF">
        <w:t>Prior literature has emphasized t</w:t>
      </w:r>
      <w:r>
        <w:t xml:space="preserve">he importance of educating </w:t>
      </w:r>
      <w:r w:rsidR="0020247A">
        <w:t>w</w:t>
      </w:r>
      <w:r>
        <w:t xml:space="preserve">hite individuals, particularly those of student age, on issues such as systemic and interpersonal racism (Seaton et al., 2018). Therefore, developing relevant interventions targeting populations similar to our sample may have important repercussions on the perception and treatment of minority individuals. Additionally, the fact that a majority of our sample identified as members of a single religious institution (the Church of Jesus Christ of Latter-day Saints) may limit the generalizability of our findings on account of shared religious or social values. However, heterogeneity along other social variables (such as political affiliation) was observed, suggesting that a diversity of value systems may have been captured beyond religious belief. In any case, it would be worthwhile to examine the role of psychological inflexibility and perspective taking in the </w:t>
      </w:r>
      <w:r w:rsidR="0047057E">
        <w:t>development and behavioral impact</w:t>
      </w:r>
      <w:r>
        <w:t xml:space="preserve"> of prejudicial attitudes within larger and more diverse samples, to determine if our initial findings can be generalized. Therefore, replicability studies which examine the relationship between these constructs in other samples would be beneficial.</w:t>
      </w:r>
    </w:p>
    <w:p w14:paraId="23F3482D" w14:textId="041869F9" w:rsidR="007C2EFC" w:rsidRDefault="00312B51" w:rsidP="00D33CCE">
      <w:pPr>
        <w:spacing w:line="480" w:lineRule="auto"/>
      </w:pPr>
      <w:r>
        <w:tab/>
        <w:t>Importantly, the factors we chose to assess in this study are limited in their ability to account for all forms of discrimination and prejudice. Given the exploratory goal</w:t>
      </w:r>
      <w:r w:rsidR="00D723A9">
        <w:t>s</w:t>
      </w:r>
      <w:r>
        <w:t xml:space="preserve"> of our study, we chose to focus on the areas of </w:t>
      </w:r>
      <w:r w:rsidR="00371CB7">
        <w:t>anti-</w:t>
      </w:r>
      <w:r>
        <w:t xml:space="preserve">racism and </w:t>
      </w:r>
      <w:r w:rsidR="00371CB7">
        <w:t>anti-</w:t>
      </w:r>
      <w:r>
        <w:t xml:space="preserve">sexism. Exploring associations with </w:t>
      </w:r>
      <w:r w:rsidR="00371CB7">
        <w:t>the challenging of other f</w:t>
      </w:r>
      <w:r>
        <w:t xml:space="preserve">orms of discrimination such as homophobia, ableism, etc., would strengthen the validity of models and improve the applicability of interventions targeting relevant </w:t>
      </w:r>
      <w:r>
        <w:lastRenderedPageBreak/>
        <w:t>processes (Rosenthal, 2016).</w:t>
      </w:r>
      <w:r w:rsidR="001E1893" w:rsidRPr="001E1893">
        <w:t xml:space="preserve"> </w:t>
      </w:r>
      <w:r w:rsidR="001E1893">
        <w:t xml:space="preserve">Additionally, incorporating implicit or behavioral assessments of </w:t>
      </w:r>
      <w:r w:rsidR="00371CB7">
        <w:t>anti-</w:t>
      </w:r>
      <w:r w:rsidR="0020247A">
        <w:t>prejudicial</w:t>
      </w:r>
      <w:r w:rsidR="001E1893">
        <w:t xml:space="preserve"> attitudes and behavior may help in determining the real-world effect of psychological </w:t>
      </w:r>
      <w:r w:rsidR="0020247A">
        <w:t>in</w:t>
      </w:r>
      <w:r w:rsidR="001E1893">
        <w:t>flexibility</w:t>
      </w:r>
      <w:r w:rsidR="00976911">
        <w:t xml:space="preserve"> and perspective taking</w:t>
      </w:r>
      <w:r w:rsidR="001E1893">
        <w:t xml:space="preserve"> on these </w:t>
      </w:r>
      <w:r w:rsidR="007D79AA">
        <w:t>variables.</w:t>
      </w:r>
    </w:p>
    <w:p w14:paraId="42015135" w14:textId="37A63034" w:rsidR="00312B51" w:rsidRDefault="00312B51" w:rsidP="00D33CCE">
      <w:pPr>
        <w:spacing w:line="480" w:lineRule="auto"/>
      </w:pPr>
      <w:r>
        <w:tab/>
        <w:t xml:space="preserve">While our study </w:t>
      </w:r>
      <w:r w:rsidR="0019443A">
        <w:t xml:space="preserve">used a broad measure of psychological </w:t>
      </w:r>
      <w:r w:rsidR="006C11EF">
        <w:t>in</w:t>
      </w:r>
      <w:r w:rsidR="0019443A">
        <w:t xml:space="preserve">flexibility as a potential predictor of anti-racism/anti-sexism, it would be worthwhile to examine whether specific components of psychological </w:t>
      </w:r>
      <w:r w:rsidR="006C11EF">
        <w:t>in</w:t>
      </w:r>
      <w:r w:rsidR="0019443A">
        <w:t>flexibility may predict these attitudes and behaviors more reliably.</w:t>
      </w:r>
      <w:r>
        <w:t xml:space="preserve"> </w:t>
      </w:r>
      <w:r w:rsidR="0019443A">
        <w:t>For example</w:t>
      </w:r>
      <w:r>
        <w:t xml:space="preserve">, </w:t>
      </w:r>
      <w:r w:rsidR="006C11EF">
        <w:t>a lack of clarity</w:t>
      </w:r>
      <w:r w:rsidR="00951E08">
        <w:t xml:space="preserve"> about one’s personal values is an</w:t>
      </w:r>
      <w:r w:rsidR="0019443A">
        <w:t xml:space="preserve"> </w:t>
      </w:r>
      <w:r w:rsidR="00951E08">
        <w:t xml:space="preserve">important </w:t>
      </w:r>
      <w:r w:rsidR="0019443A">
        <w:t xml:space="preserve">component of the psychological </w:t>
      </w:r>
      <w:r w:rsidR="006C11EF">
        <w:t>in</w:t>
      </w:r>
      <w:r w:rsidR="0019443A">
        <w:t xml:space="preserve">flexibility </w:t>
      </w:r>
      <w:r w:rsidR="00951E08">
        <w:t xml:space="preserve">model </w:t>
      </w:r>
      <w:r w:rsidR="006C11EF">
        <w:t>(</w:t>
      </w:r>
      <w:proofErr w:type="spellStart"/>
      <w:r w:rsidR="006C11EF">
        <w:t>Gloster</w:t>
      </w:r>
      <w:proofErr w:type="spellEnd"/>
      <w:r w:rsidR="006C11EF">
        <w:t xml:space="preserve"> et al., 2017). </w:t>
      </w:r>
      <w:r w:rsidR="00951E08">
        <w:t>In turn, t</w:t>
      </w:r>
      <w:r>
        <w:t xml:space="preserve">he development of </w:t>
      </w:r>
      <w:r w:rsidR="004C79BA">
        <w:t xml:space="preserve">anti-prejudicial </w:t>
      </w:r>
      <w:r w:rsidR="00804DAB">
        <w:t xml:space="preserve">and prosocial </w:t>
      </w:r>
      <w:r>
        <w:t>behaviors has been theorized to rely on the fostering of values such as a dedication to the wellbeing of others, making personal sacrifices to fight broader inequities, and willingness to engage in self-development (</w:t>
      </w:r>
      <w:proofErr w:type="spellStart"/>
      <w:r>
        <w:t>Biglan</w:t>
      </w:r>
      <w:proofErr w:type="spellEnd"/>
      <w:r>
        <w:t xml:space="preserve"> &amp; Embry, 2013). </w:t>
      </w:r>
      <w:r w:rsidR="006C11EF">
        <w:t xml:space="preserve">Our lack of significant findings on the role of general psychological inflexibility related to prejudice may point to the fact that without assessing </w:t>
      </w:r>
      <w:r w:rsidR="00951E08">
        <w:t>personal values</w:t>
      </w:r>
      <w:r w:rsidR="006C11EF">
        <w:t xml:space="preserve">, psychological inflexibility alone does not contribute to anti-racism/anti-sexism. </w:t>
      </w:r>
      <w:r>
        <w:t xml:space="preserve">Therefore, future work in this area should incorporate values as a potential link </w:t>
      </w:r>
      <w:r w:rsidR="009230B8">
        <w:t>between</w:t>
      </w:r>
      <w:r w:rsidR="00976911">
        <w:t xml:space="preserve"> prejudicial</w:t>
      </w:r>
      <w:r w:rsidR="009230B8">
        <w:t xml:space="preserve"> </w:t>
      </w:r>
      <w:r>
        <w:t xml:space="preserve">attitudes and behaviors, such as examining how </w:t>
      </w:r>
      <w:r w:rsidR="00A17F90">
        <w:t xml:space="preserve">clarity on </w:t>
      </w:r>
      <w:r w:rsidR="009230B8">
        <w:t>anti-racist/anti-sexist values could help mitigate the impact of emotional responses to engaging in anti-racist/anti-sexist behaviors.</w:t>
      </w:r>
    </w:p>
    <w:p w14:paraId="137FEE86" w14:textId="06EE12F4" w:rsidR="00A53686" w:rsidRPr="00CE4761" w:rsidRDefault="00312B51" w:rsidP="00CE4761">
      <w:pPr>
        <w:spacing w:line="480" w:lineRule="auto"/>
        <w:rPr>
          <w:i/>
          <w:iCs/>
        </w:rPr>
      </w:pPr>
      <w:r>
        <w:tab/>
        <w:t xml:space="preserve">Our study examined how </w:t>
      </w:r>
      <w:r w:rsidR="00C8595B">
        <w:t xml:space="preserve">psychological </w:t>
      </w:r>
      <w:r w:rsidR="00106FB4">
        <w:t>in</w:t>
      </w:r>
      <w:r w:rsidR="00C8595B">
        <w:t>flexibility and perspective taking</w:t>
      </w:r>
      <w:r>
        <w:t xml:space="preserve"> relate to </w:t>
      </w:r>
      <w:r w:rsidR="00573A33">
        <w:t>anti-racism and anti-sexism</w:t>
      </w:r>
      <w:r>
        <w:t>.</w:t>
      </w:r>
      <w:r w:rsidR="00106FB4">
        <w:t xml:space="preserve"> Our results suggest that psychological inflexibility on its own does not predict </w:t>
      </w:r>
      <w:r w:rsidR="00573A33">
        <w:t>anti-racism or anti-sexism</w:t>
      </w:r>
      <w:r w:rsidR="00106FB4">
        <w:t>.</w:t>
      </w:r>
      <w:r w:rsidR="00040BF5">
        <w:t xml:space="preserve"> However, perspective taking was found to have a strong influence on anti-racist/anti-sexist behaviors above and beyond corresponding attitudes. This</w:t>
      </w:r>
      <w:r>
        <w:t xml:space="preserve"> may p</w:t>
      </w:r>
      <w:r w:rsidR="00040BF5">
        <w:t xml:space="preserve">rove important towards the development of interventions or trainings targeting prejudice. </w:t>
      </w:r>
      <w:r>
        <w:t xml:space="preserve">For instance, designing interventions which foster perspective taking skills, particularly as they </w:t>
      </w:r>
      <w:r>
        <w:lastRenderedPageBreak/>
        <w:t xml:space="preserve">contribute to assuming the </w:t>
      </w:r>
      <w:r w:rsidR="00573A33">
        <w:t>viewpoint</w:t>
      </w:r>
      <w:r>
        <w:t xml:space="preserve"> of marginalized groups, may be effective as opposed to interventions seeking to alter the content of prejudicial </w:t>
      </w:r>
      <w:r w:rsidR="004C3B7C">
        <w:t xml:space="preserve">attitudes and </w:t>
      </w:r>
      <w:r>
        <w:t xml:space="preserve">beliefs. This </w:t>
      </w:r>
      <w:r w:rsidR="00040BF5">
        <w:t>remains</w:t>
      </w:r>
      <w:r>
        <w:t xml:space="preserve"> consistent with a psychological flexibility model, in which altering functional processes</w:t>
      </w:r>
      <w:r w:rsidR="004C3B7C">
        <w:t>,</w:t>
      </w:r>
      <w:r>
        <w:t xml:space="preserve"> as opposed to particular patterns of cognition</w:t>
      </w:r>
      <w:r w:rsidR="004C3B7C">
        <w:t>,</w:t>
      </w:r>
      <w:r>
        <w:t xml:space="preserve"> is emphasized</w:t>
      </w:r>
      <w:r w:rsidR="00040BF5">
        <w:t xml:space="preserve">. Along similar lines, </w:t>
      </w:r>
      <w:r>
        <w:t xml:space="preserve">training </w:t>
      </w:r>
      <w:r w:rsidR="00057C44">
        <w:t>psychological flexibility</w:t>
      </w:r>
      <w:r>
        <w:t xml:space="preserve"> skills</w:t>
      </w:r>
      <w:r w:rsidR="004C3B7C">
        <w:t>,</w:t>
      </w:r>
      <w:r>
        <w:t xml:space="preserve"> such as acceptance and mindfulness</w:t>
      </w:r>
      <w:r w:rsidR="004C3B7C">
        <w:t>,</w:t>
      </w:r>
      <w:r>
        <w:t xml:space="preserve"> may </w:t>
      </w:r>
      <w:r w:rsidR="00040BF5">
        <w:t>help to bolster the effect of perspective taking</w:t>
      </w:r>
      <w:r w:rsidR="00205476">
        <w:t xml:space="preserve"> by managing distressing or unwanted emotions that arise</w:t>
      </w:r>
      <w:r>
        <w:t>. Further clarifying the means by which prejudicial attitudes lead to discriminatory behaviors, and developing effective interventions to alter this pathway, is paramount in reducing the interpersonal and systemic harm experienced by marginalized groups.</w:t>
      </w:r>
    </w:p>
    <w:p w14:paraId="6DC3CC63" w14:textId="77777777" w:rsidR="00057C44" w:rsidRDefault="00057C44" w:rsidP="0027418B">
      <w:pPr>
        <w:pStyle w:val="EndNoteBibliography"/>
        <w:spacing w:line="480" w:lineRule="auto"/>
        <w:rPr>
          <w:rFonts w:ascii="Times New Roman" w:hAnsi="Times New Roman" w:cs="Times New Roman"/>
          <w:b/>
          <w:bCs/>
        </w:rPr>
      </w:pPr>
    </w:p>
    <w:p w14:paraId="660A94F4" w14:textId="7659CABE" w:rsidR="0027418B" w:rsidRDefault="0027418B" w:rsidP="0027418B">
      <w:pPr>
        <w:pStyle w:val="EndNoteBibliography"/>
        <w:spacing w:line="480" w:lineRule="auto"/>
        <w:rPr>
          <w:rFonts w:ascii="Times New Roman" w:hAnsi="Times New Roman" w:cs="Times New Roman"/>
        </w:rPr>
      </w:pPr>
      <w:r w:rsidRPr="0027418B">
        <w:rPr>
          <w:rFonts w:ascii="Times New Roman" w:hAnsi="Times New Roman" w:cs="Times New Roman"/>
          <w:b/>
          <w:bCs/>
        </w:rPr>
        <w:t>Acknowledgements</w:t>
      </w:r>
      <w:r>
        <w:rPr>
          <w:rFonts w:ascii="Times New Roman" w:hAnsi="Times New Roman" w:cs="Times New Roman"/>
        </w:rPr>
        <w:t>: No acknowledgments.</w:t>
      </w:r>
    </w:p>
    <w:p w14:paraId="11EB0AF5" w14:textId="77777777" w:rsidR="0027418B" w:rsidRDefault="0027418B" w:rsidP="0027418B">
      <w:pPr>
        <w:pStyle w:val="EndNoteBibliography"/>
        <w:spacing w:line="480" w:lineRule="auto"/>
        <w:rPr>
          <w:rFonts w:ascii="Times New Roman" w:hAnsi="Times New Roman" w:cs="Times New Roman"/>
        </w:rPr>
      </w:pPr>
    </w:p>
    <w:p w14:paraId="6C84E888" w14:textId="0B54F6A0" w:rsidR="0027418B" w:rsidRDefault="0027418B" w:rsidP="0027418B">
      <w:pPr>
        <w:pStyle w:val="EndNoteBibliography"/>
        <w:spacing w:line="480" w:lineRule="auto"/>
        <w:rPr>
          <w:rFonts w:ascii="Times New Roman" w:hAnsi="Times New Roman" w:cs="Times New Roman"/>
        </w:rPr>
      </w:pPr>
      <w:r w:rsidRPr="0027418B">
        <w:rPr>
          <w:rFonts w:ascii="Times New Roman" w:hAnsi="Times New Roman" w:cs="Times New Roman"/>
          <w:b/>
          <w:bCs/>
        </w:rPr>
        <w:t>Funding</w:t>
      </w:r>
      <w:r>
        <w:rPr>
          <w:rFonts w:ascii="Times New Roman" w:hAnsi="Times New Roman" w:cs="Times New Roman"/>
        </w:rPr>
        <w:t>: This research did not receive any specific grant from funding agencies in the public, commercial, or not-for-profit sectors.</w:t>
      </w:r>
    </w:p>
    <w:p w14:paraId="246FE7DE" w14:textId="741EE61E" w:rsidR="0027418B" w:rsidRDefault="0027418B" w:rsidP="0027418B">
      <w:pPr>
        <w:pStyle w:val="EndNoteBibliography"/>
        <w:spacing w:line="480" w:lineRule="auto"/>
        <w:ind w:left="720" w:hanging="720"/>
        <w:rPr>
          <w:rFonts w:ascii="Times New Roman" w:hAnsi="Times New Roman" w:cs="Times New Roman"/>
        </w:rPr>
      </w:pPr>
    </w:p>
    <w:p w14:paraId="606F0F1F" w14:textId="1FA40CC7" w:rsidR="0027418B" w:rsidRDefault="0027418B" w:rsidP="0027418B">
      <w:pPr>
        <w:pStyle w:val="EndNoteBibliography"/>
        <w:spacing w:line="480" w:lineRule="auto"/>
        <w:ind w:left="720" w:hanging="720"/>
        <w:rPr>
          <w:rFonts w:ascii="Times New Roman" w:hAnsi="Times New Roman" w:cs="Times New Roman"/>
        </w:rPr>
      </w:pPr>
    </w:p>
    <w:p w14:paraId="738AF313" w14:textId="349C165D" w:rsidR="0027418B" w:rsidRDefault="0027418B" w:rsidP="0027418B">
      <w:pPr>
        <w:pStyle w:val="EndNoteBibliography"/>
        <w:spacing w:line="480" w:lineRule="auto"/>
        <w:ind w:left="720" w:hanging="720"/>
        <w:rPr>
          <w:rFonts w:ascii="Times New Roman" w:hAnsi="Times New Roman" w:cs="Times New Roman"/>
        </w:rPr>
      </w:pPr>
    </w:p>
    <w:p w14:paraId="6312CE5E" w14:textId="6383CB28" w:rsidR="0027418B" w:rsidRDefault="0027418B" w:rsidP="0027418B">
      <w:pPr>
        <w:pStyle w:val="EndNoteBibliography"/>
        <w:spacing w:line="480" w:lineRule="auto"/>
        <w:ind w:left="720" w:hanging="720"/>
        <w:rPr>
          <w:rFonts w:ascii="Times New Roman" w:hAnsi="Times New Roman" w:cs="Times New Roman"/>
        </w:rPr>
      </w:pPr>
    </w:p>
    <w:p w14:paraId="5215A3A8" w14:textId="233453FA" w:rsidR="0027418B" w:rsidRDefault="0027418B" w:rsidP="0027418B">
      <w:pPr>
        <w:pStyle w:val="EndNoteBibliography"/>
        <w:spacing w:line="480" w:lineRule="auto"/>
        <w:ind w:left="720" w:hanging="720"/>
        <w:rPr>
          <w:rFonts w:ascii="Times New Roman" w:hAnsi="Times New Roman" w:cs="Times New Roman"/>
        </w:rPr>
      </w:pPr>
    </w:p>
    <w:p w14:paraId="29865F89" w14:textId="230BC9B6" w:rsidR="0027418B" w:rsidRDefault="0027418B" w:rsidP="0027418B">
      <w:pPr>
        <w:pStyle w:val="EndNoteBibliography"/>
        <w:spacing w:line="480" w:lineRule="auto"/>
        <w:ind w:left="720" w:hanging="720"/>
        <w:rPr>
          <w:rFonts w:ascii="Times New Roman" w:hAnsi="Times New Roman" w:cs="Times New Roman"/>
        </w:rPr>
      </w:pPr>
    </w:p>
    <w:p w14:paraId="164614C6" w14:textId="1131B326" w:rsidR="00EB1FA4" w:rsidRDefault="00EB1FA4">
      <w:pPr>
        <w:rPr>
          <w:rFonts w:eastAsiaTheme="minorHAnsi"/>
          <w:b/>
          <w:bCs/>
        </w:rPr>
      </w:pPr>
      <w:r>
        <w:rPr>
          <w:b/>
          <w:bCs/>
        </w:rPr>
        <w:br w:type="page"/>
      </w:r>
    </w:p>
    <w:p w14:paraId="081045E9" w14:textId="7ED254C2" w:rsidR="00312B51" w:rsidRPr="002D4386" w:rsidRDefault="00312B51" w:rsidP="00306090">
      <w:pPr>
        <w:pStyle w:val="EndNoteBibliography"/>
        <w:spacing w:line="480" w:lineRule="auto"/>
        <w:ind w:left="720" w:hanging="720"/>
        <w:jc w:val="center"/>
        <w:rPr>
          <w:rFonts w:ascii="Times New Roman" w:hAnsi="Times New Roman" w:cs="Times New Roman"/>
          <w:b/>
          <w:bCs/>
        </w:rPr>
      </w:pPr>
      <w:r w:rsidRPr="002D4386">
        <w:rPr>
          <w:rFonts w:ascii="Times New Roman" w:hAnsi="Times New Roman" w:cs="Times New Roman"/>
          <w:b/>
          <w:bCs/>
        </w:rPr>
        <w:lastRenderedPageBreak/>
        <w:t>References</w:t>
      </w:r>
    </w:p>
    <w:p w14:paraId="122F9C3A" w14:textId="7B432441" w:rsidR="00603D9F" w:rsidRPr="00306090" w:rsidRDefault="00312B51" w:rsidP="00B468E1">
      <w:pPr>
        <w:spacing w:line="480" w:lineRule="auto"/>
        <w:ind w:left="720" w:hanging="720"/>
        <w:rPr>
          <w:color w:val="222222"/>
          <w:shd w:val="clear" w:color="auto" w:fill="FFFFFF"/>
        </w:rPr>
      </w:pPr>
      <w:proofErr w:type="spellStart"/>
      <w:r w:rsidRPr="00FD432B">
        <w:rPr>
          <w:color w:val="222222"/>
          <w:shd w:val="clear" w:color="auto" w:fill="FFFFFF"/>
        </w:rPr>
        <w:t>Bagci</w:t>
      </w:r>
      <w:proofErr w:type="spellEnd"/>
      <w:r w:rsidRPr="00FD432B">
        <w:rPr>
          <w:color w:val="222222"/>
          <w:shd w:val="clear" w:color="auto" w:fill="FFFFFF"/>
        </w:rPr>
        <w:t xml:space="preserve">, S. C., </w:t>
      </w:r>
      <w:proofErr w:type="spellStart"/>
      <w:r w:rsidRPr="00FD432B">
        <w:rPr>
          <w:color w:val="222222"/>
          <w:shd w:val="clear" w:color="auto" w:fill="FFFFFF"/>
        </w:rPr>
        <w:t>Turnuklu</w:t>
      </w:r>
      <w:proofErr w:type="spellEnd"/>
      <w:r w:rsidRPr="00FD432B">
        <w:rPr>
          <w:color w:val="222222"/>
          <w:shd w:val="clear" w:color="auto" w:fill="FFFFFF"/>
        </w:rPr>
        <w:t xml:space="preserve">, A., &amp; </w:t>
      </w:r>
      <w:proofErr w:type="spellStart"/>
      <w:r w:rsidRPr="00FD432B">
        <w:rPr>
          <w:color w:val="222222"/>
          <w:shd w:val="clear" w:color="auto" w:fill="FFFFFF"/>
        </w:rPr>
        <w:t>Tercan</w:t>
      </w:r>
      <w:proofErr w:type="spellEnd"/>
      <w:r w:rsidRPr="00FD432B">
        <w:rPr>
          <w:color w:val="222222"/>
          <w:shd w:val="clear" w:color="auto" w:fill="FFFFFF"/>
        </w:rPr>
        <w:t>, M. (2020). Positive intergroup contact decreases the likelihood that prejudicial attitudes become avoidant behavioral tendencies. </w:t>
      </w:r>
      <w:r w:rsidRPr="00FD432B">
        <w:rPr>
          <w:i/>
          <w:iCs/>
          <w:color w:val="222222"/>
        </w:rPr>
        <w:t>European Journal of Social Psychology</w:t>
      </w:r>
      <w:r w:rsidRPr="00FD432B">
        <w:rPr>
          <w:i/>
          <w:iCs/>
          <w:color w:val="222222"/>
          <w:shd w:val="clear" w:color="auto" w:fill="FFFFFF"/>
        </w:rPr>
        <w:t>, </w:t>
      </w:r>
      <w:r w:rsidRPr="00FD432B">
        <w:rPr>
          <w:i/>
          <w:iCs/>
          <w:color w:val="222222"/>
        </w:rPr>
        <w:t>50</w:t>
      </w:r>
      <w:r w:rsidRPr="00FD432B">
        <w:rPr>
          <w:color w:val="222222"/>
          <w:shd w:val="clear" w:color="auto" w:fill="FFFFFF"/>
        </w:rPr>
        <w:t>(3), 597-613.</w:t>
      </w:r>
      <w:r w:rsidR="00306090">
        <w:rPr>
          <w:color w:val="222222"/>
          <w:shd w:val="clear" w:color="auto" w:fill="FFFFFF"/>
        </w:rPr>
        <w:t xml:space="preserve"> </w:t>
      </w:r>
      <w:r w:rsidR="00306090" w:rsidRPr="00306090">
        <w:rPr>
          <w:color w:val="222222"/>
          <w:shd w:val="clear" w:color="auto" w:fill="FFFFFF"/>
        </w:rPr>
        <w:t>https://doi.org/10.1002/ejsp.2646</w:t>
      </w:r>
    </w:p>
    <w:p w14:paraId="196477F6" w14:textId="315A4CF3" w:rsidR="000C7699" w:rsidRPr="00521FE4" w:rsidRDefault="000C7699" w:rsidP="00521FE4">
      <w:pPr>
        <w:spacing w:line="480" w:lineRule="auto"/>
        <w:ind w:left="720" w:hanging="720"/>
        <w:rPr>
          <w:color w:val="222222"/>
          <w:shd w:val="clear" w:color="auto" w:fill="FFFFFF"/>
        </w:rPr>
      </w:pPr>
      <w:proofErr w:type="spellStart"/>
      <w:r w:rsidRPr="00D73954">
        <w:rPr>
          <w:color w:val="222222"/>
          <w:shd w:val="clear" w:color="auto" w:fill="FFFFFF"/>
        </w:rPr>
        <w:t>Biglan</w:t>
      </w:r>
      <w:proofErr w:type="spellEnd"/>
      <w:r w:rsidRPr="00D73954">
        <w:rPr>
          <w:color w:val="222222"/>
          <w:shd w:val="clear" w:color="auto" w:fill="FFFFFF"/>
        </w:rPr>
        <w:t>, A., &amp; Embry, D. D. (2013). A framework for intentional cultural change.</w:t>
      </w:r>
      <w:r w:rsidRPr="00D73954">
        <w:rPr>
          <w:rStyle w:val="apple-converted-space"/>
          <w:color w:val="222222"/>
          <w:shd w:val="clear" w:color="auto" w:fill="FFFFFF"/>
        </w:rPr>
        <w:t> </w:t>
      </w:r>
      <w:r w:rsidRPr="00C818CA">
        <w:rPr>
          <w:i/>
          <w:iCs/>
          <w:color w:val="222222"/>
        </w:rPr>
        <w:t>Journal of Contextual Behavioral Science</w:t>
      </w:r>
      <w:r w:rsidRPr="00C818CA">
        <w:rPr>
          <w:i/>
          <w:iCs/>
          <w:color w:val="222222"/>
          <w:shd w:val="clear" w:color="auto" w:fill="FFFFFF"/>
        </w:rPr>
        <w:t>,</w:t>
      </w:r>
      <w:r w:rsidRPr="00C818CA">
        <w:rPr>
          <w:rStyle w:val="apple-converted-space"/>
          <w:i/>
          <w:iCs/>
          <w:color w:val="222222"/>
          <w:shd w:val="clear" w:color="auto" w:fill="FFFFFF"/>
        </w:rPr>
        <w:t> </w:t>
      </w:r>
      <w:r w:rsidRPr="00C818CA">
        <w:rPr>
          <w:i/>
          <w:iCs/>
          <w:color w:val="222222"/>
        </w:rPr>
        <w:t>2</w:t>
      </w:r>
      <w:r w:rsidRPr="00521FE4">
        <w:rPr>
          <w:color w:val="222222"/>
          <w:shd w:val="clear" w:color="auto" w:fill="FFFFFF"/>
        </w:rPr>
        <w:t>(3-4), 95-104. https://doi.org/10.1016/j.jcbs.2013.06.001</w:t>
      </w:r>
    </w:p>
    <w:p w14:paraId="37FF259A" w14:textId="4D9F5544" w:rsidR="00D73954" w:rsidRPr="00D73954" w:rsidRDefault="00D73954" w:rsidP="007C2EFC">
      <w:pPr>
        <w:spacing w:line="480" w:lineRule="auto"/>
        <w:ind w:left="720" w:hanging="720"/>
      </w:pPr>
      <w:proofErr w:type="spellStart"/>
      <w:r w:rsidRPr="00521FE4">
        <w:rPr>
          <w:color w:val="222222"/>
          <w:shd w:val="clear" w:color="auto" w:fill="FFFFFF"/>
        </w:rPr>
        <w:t>Bosson</w:t>
      </w:r>
      <w:proofErr w:type="spellEnd"/>
      <w:r w:rsidRPr="00521FE4">
        <w:rPr>
          <w:color w:val="222222"/>
          <w:shd w:val="clear" w:color="auto" w:fill="FFFFFF"/>
        </w:rPr>
        <w:t xml:space="preserve">, J. K., </w:t>
      </w:r>
      <w:proofErr w:type="spellStart"/>
      <w:r w:rsidRPr="00521FE4">
        <w:rPr>
          <w:color w:val="222222"/>
          <w:shd w:val="clear" w:color="auto" w:fill="FFFFFF"/>
        </w:rPr>
        <w:t>Kuchynka</w:t>
      </w:r>
      <w:proofErr w:type="spellEnd"/>
      <w:r w:rsidRPr="00521FE4">
        <w:rPr>
          <w:color w:val="222222"/>
          <w:shd w:val="clear" w:color="auto" w:fill="FFFFFF"/>
        </w:rPr>
        <w:t>, S. L., Parrott, D. J., Swan, S. C., &amp; Schramm</w:t>
      </w:r>
      <w:r w:rsidRPr="00D73954">
        <w:rPr>
          <w:color w:val="222222"/>
          <w:shd w:val="clear" w:color="auto" w:fill="FFFFFF"/>
        </w:rPr>
        <w:t>, A. T. (2020). Injunctive norms, sexism, and misogyny network activation among men.</w:t>
      </w:r>
      <w:r w:rsidRPr="00D73954">
        <w:rPr>
          <w:rStyle w:val="apple-converted-space"/>
          <w:color w:val="222222"/>
          <w:shd w:val="clear" w:color="auto" w:fill="FFFFFF"/>
        </w:rPr>
        <w:t> </w:t>
      </w:r>
      <w:r w:rsidRPr="00C818CA">
        <w:rPr>
          <w:i/>
          <w:iCs/>
          <w:color w:val="222222"/>
        </w:rPr>
        <w:t>Psychology of Men &amp; Masculinities</w:t>
      </w:r>
      <w:r w:rsidRPr="00C818CA">
        <w:rPr>
          <w:i/>
          <w:iCs/>
          <w:color w:val="222222"/>
          <w:shd w:val="clear" w:color="auto" w:fill="FFFFFF"/>
        </w:rPr>
        <w:t>,</w:t>
      </w:r>
      <w:r w:rsidRPr="00C818CA">
        <w:rPr>
          <w:rStyle w:val="apple-converted-space"/>
          <w:i/>
          <w:iCs/>
          <w:color w:val="222222"/>
          <w:shd w:val="clear" w:color="auto" w:fill="FFFFFF"/>
        </w:rPr>
        <w:t> </w:t>
      </w:r>
      <w:r w:rsidRPr="00C818CA">
        <w:rPr>
          <w:i/>
          <w:iCs/>
          <w:color w:val="222222"/>
        </w:rPr>
        <w:t>21</w:t>
      </w:r>
      <w:r w:rsidRPr="00D73954">
        <w:rPr>
          <w:color w:val="222222"/>
          <w:shd w:val="clear" w:color="auto" w:fill="FFFFFF"/>
        </w:rPr>
        <w:t>(1), 124.</w:t>
      </w:r>
      <w:r w:rsidR="006A5E4C">
        <w:rPr>
          <w:color w:val="222222"/>
          <w:shd w:val="clear" w:color="auto" w:fill="FFFFFF"/>
        </w:rPr>
        <w:t xml:space="preserve"> </w:t>
      </w:r>
      <w:r w:rsidR="00C818CA" w:rsidRPr="00C818CA">
        <w:rPr>
          <w:color w:val="222222"/>
          <w:shd w:val="clear" w:color="auto" w:fill="FFFFFF"/>
        </w:rPr>
        <w:t>https://doi.org/10.1037/men0000217</w:t>
      </w:r>
    </w:p>
    <w:p w14:paraId="6F163E5D" w14:textId="0D9FF723" w:rsidR="00603D9F" w:rsidRPr="007C2EFC" w:rsidRDefault="007C2EFC" w:rsidP="002075C2">
      <w:pPr>
        <w:spacing w:line="480" w:lineRule="auto"/>
        <w:ind w:left="720" w:hanging="720"/>
      </w:pPr>
      <w:r w:rsidRPr="007C2EFC">
        <w:rPr>
          <w:color w:val="222222"/>
          <w:shd w:val="clear" w:color="auto" w:fill="FFFFFF"/>
        </w:rPr>
        <w:t>Casey, E. (2010). Strategies for engaging men as anti-violence allies: Implications for ally movements. </w:t>
      </w:r>
      <w:r w:rsidRPr="0407C0D1">
        <w:rPr>
          <w:i/>
          <w:iCs/>
          <w:color w:val="222222"/>
        </w:rPr>
        <w:t>Advances in Social Work</w:t>
      </w:r>
      <w:r w:rsidRPr="0407C0D1">
        <w:rPr>
          <w:i/>
          <w:iCs/>
          <w:color w:val="222222"/>
          <w:shd w:val="clear" w:color="auto" w:fill="FFFFFF"/>
        </w:rPr>
        <w:t>, </w:t>
      </w:r>
      <w:r w:rsidRPr="0407C0D1">
        <w:rPr>
          <w:i/>
          <w:iCs/>
          <w:color w:val="222222"/>
        </w:rPr>
        <w:t>11</w:t>
      </w:r>
      <w:r w:rsidRPr="007C2EFC">
        <w:rPr>
          <w:color w:val="222222"/>
          <w:shd w:val="clear" w:color="auto" w:fill="FFFFFF"/>
        </w:rPr>
        <w:t>(2), 267-282.</w:t>
      </w:r>
      <w:r w:rsidR="00C818CA">
        <w:rPr>
          <w:color w:val="222222"/>
          <w:shd w:val="clear" w:color="auto" w:fill="FFFFFF"/>
        </w:rPr>
        <w:t xml:space="preserve"> </w:t>
      </w:r>
      <w:hyperlink r:id="rId8">
        <w:r w:rsidR="0407C0D1" w:rsidRPr="0407C0D1">
          <w:rPr>
            <w:rStyle w:val="Hyperlink"/>
            <w:color w:val="222222"/>
          </w:rPr>
          <w:t>https://doi.org/10.18060/580</w:t>
        </w:r>
      </w:hyperlink>
    </w:p>
    <w:p w14:paraId="47DCD711" w14:textId="41A8613D" w:rsidR="00603D9F" w:rsidRPr="007C2EFC" w:rsidRDefault="0407C0D1" w:rsidP="0407C0D1">
      <w:pPr>
        <w:spacing w:line="480" w:lineRule="auto"/>
        <w:ind w:left="720" w:hanging="720"/>
        <w:rPr>
          <w:color w:val="222222"/>
        </w:rPr>
      </w:pPr>
      <w:r w:rsidRPr="0407C0D1">
        <w:rPr>
          <w:color w:val="222222"/>
        </w:rPr>
        <w:t xml:space="preserve">Cowling, M. M., Anderson, J. R., &amp; Ferguson, R. (2019). Prejudice-relevant correlates of attitudes towards refugees: A meta-analysis. </w:t>
      </w:r>
      <w:r w:rsidRPr="0407C0D1">
        <w:rPr>
          <w:i/>
          <w:iCs/>
          <w:color w:val="222222"/>
        </w:rPr>
        <w:t>Journal of Refugee Studies</w:t>
      </w:r>
      <w:r w:rsidRPr="0407C0D1">
        <w:rPr>
          <w:color w:val="222222"/>
        </w:rPr>
        <w:t xml:space="preserve">, </w:t>
      </w:r>
      <w:r w:rsidRPr="0407C0D1">
        <w:rPr>
          <w:i/>
          <w:iCs/>
          <w:color w:val="222222"/>
        </w:rPr>
        <w:t>32</w:t>
      </w:r>
      <w:r w:rsidRPr="0407C0D1">
        <w:rPr>
          <w:color w:val="222222"/>
        </w:rPr>
        <w:t xml:space="preserve">(3), 502-524. </w:t>
      </w:r>
      <w:hyperlink r:id="rId9">
        <w:r w:rsidRPr="0407C0D1">
          <w:rPr>
            <w:rStyle w:val="Hyperlink"/>
          </w:rPr>
          <w:t xml:space="preserve">  https://doi.org/10.1093/jrs/fey062</w:t>
        </w:r>
      </w:hyperlink>
    </w:p>
    <w:p w14:paraId="2BEEC618" w14:textId="06C56F06" w:rsidR="00603D9F" w:rsidRPr="007C2EFC" w:rsidRDefault="0407C0D1" w:rsidP="0407C0D1">
      <w:pPr>
        <w:spacing w:line="480" w:lineRule="auto"/>
        <w:ind w:left="720" w:hanging="720"/>
        <w:rPr>
          <w:color w:val="222222"/>
        </w:rPr>
      </w:pPr>
      <w:r w:rsidRPr="0407C0D1">
        <w:rPr>
          <w:color w:val="222222"/>
        </w:rPr>
        <w:t xml:space="preserve">Crawford, J. T., Brandt, M. J., Inbar, Y., Chambers, J. R., &amp; </w:t>
      </w:r>
      <w:proofErr w:type="spellStart"/>
      <w:r w:rsidRPr="0407C0D1">
        <w:rPr>
          <w:color w:val="222222"/>
        </w:rPr>
        <w:t>Motyl</w:t>
      </w:r>
      <w:proofErr w:type="spellEnd"/>
      <w:r w:rsidRPr="0407C0D1">
        <w:rPr>
          <w:color w:val="222222"/>
        </w:rPr>
        <w:t xml:space="preserve">, M. (2017). Social and economic ideologies differentially predict prejudice across the political spectrum, but social issues are most divisive. </w:t>
      </w:r>
      <w:r w:rsidRPr="0407C0D1">
        <w:rPr>
          <w:i/>
          <w:iCs/>
          <w:color w:val="222222"/>
        </w:rPr>
        <w:t>Journal of Personality and Social Psychology</w:t>
      </w:r>
      <w:r w:rsidRPr="0407C0D1">
        <w:rPr>
          <w:color w:val="222222"/>
        </w:rPr>
        <w:t xml:space="preserve">, </w:t>
      </w:r>
      <w:r w:rsidRPr="0407C0D1">
        <w:rPr>
          <w:i/>
          <w:iCs/>
          <w:color w:val="222222"/>
        </w:rPr>
        <w:t>112</w:t>
      </w:r>
      <w:r w:rsidRPr="0407C0D1">
        <w:rPr>
          <w:color w:val="222222"/>
        </w:rPr>
        <w:t xml:space="preserve">(3), 383. </w:t>
      </w:r>
      <w:hyperlink r:id="rId10">
        <w:r w:rsidRPr="0407C0D1">
          <w:rPr>
            <w:rStyle w:val="Hyperlink"/>
          </w:rPr>
          <w:t>https://doi.org/10.31234/osf.io/3g5pz</w:t>
        </w:r>
      </w:hyperlink>
    </w:p>
    <w:p w14:paraId="0CA88363" w14:textId="3C330075" w:rsidR="00312B51" w:rsidRPr="00306090" w:rsidRDefault="00312B51" w:rsidP="00D73954">
      <w:pPr>
        <w:pStyle w:val="EndNoteBibliography"/>
        <w:spacing w:line="480" w:lineRule="auto"/>
        <w:ind w:left="720" w:hanging="720"/>
        <w:rPr>
          <w:rFonts w:ascii="Times New Roman" w:hAnsi="Times New Roman" w:cs="Times New Roman"/>
          <w:noProof/>
        </w:rPr>
      </w:pPr>
      <w:r w:rsidRPr="00D73954">
        <w:rPr>
          <w:rFonts w:ascii="Times New Roman" w:hAnsi="Times New Roman" w:cs="Times New Roman"/>
          <w:noProof/>
        </w:rPr>
        <w:t>Donald, J.</w:t>
      </w:r>
      <w:r w:rsidRPr="00306090">
        <w:rPr>
          <w:rFonts w:ascii="Times New Roman" w:hAnsi="Times New Roman" w:cs="Times New Roman"/>
          <w:noProof/>
        </w:rPr>
        <w:t xml:space="preserve"> N., Sahdra, B. K., Van Zanden, B., Duineveld, J. J., Atkins, P. W., Marshall, S. L., &amp; Ciarrochi, J. (2019). Does your mindfulness benefit others? A systematic review and meta‐analysis of the link between mindfulness and prosocial behaviour. </w:t>
      </w:r>
      <w:r w:rsidRPr="009A5024">
        <w:rPr>
          <w:rFonts w:ascii="Times New Roman" w:hAnsi="Times New Roman" w:cs="Times New Roman"/>
          <w:i/>
          <w:iCs/>
          <w:noProof/>
        </w:rPr>
        <w:t>British Journal of Psychology, 110</w:t>
      </w:r>
      <w:r w:rsidRPr="00306090">
        <w:rPr>
          <w:rFonts w:ascii="Times New Roman" w:hAnsi="Times New Roman" w:cs="Times New Roman"/>
          <w:noProof/>
        </w:rPr>
        <w:t xml:space="preserve">(1), 101-125. </w:t>
      </w:r>
      <w:r w:rsidR="009A5024" w:rsidRPr="009A5024">
        <w:rPr>
          <w:rFonts w:ascii="Times New Roman" w:hAnsi="Times New Roman" w:cs="Times New Roman"/>
          <w:noProof/>
        </w:rPr>
        <w:t>https://doi.org/10.1111/bjop.12338</w:t>
      </w:r>
    </w:p>
    <w:p w14:paraId="222C6D32" w14:textId="743A92CC" w:rsidR="00312B51" w:rsidRPr="00E3503F" w:rsidRDefault="00312B51" w:rsidP="00E3503F">
      <w:pPr>
        <w:pStyle w:val="EndNoteBibliography"/>
        <w:spacing w:line="480" w:lineRule="auto"/>
        <w:ind w:left="720" w:hanging="720"/>
        <w:rPr>
          <w:rFonts w:ascii="Times New Roman" w:hAnsi="Times New Roman" w:cs="Times New Roman"/>
          <w:noProof/>
        </w:rPr>
      </w:pPr>
      <w:r w:rsidRPr="00306090">
        <w:rPr>
          <w:rFonts w:ascii="Times New Roman" w:hAnsi="Times New Roman" w:cs="Times New Roman"/>
          <w:noProof/>
        </w:rPr>
        <w:lastRenderedPageBreak/>
        <w:t xml:space="preserve">FitzGerald, C., Martin, A., Berner, D., &amp; Hurst, S. (2019). Interventions designed to reduce </w:t>
      </w:r>
      <w:r w:rsidRPr="00E3503F">
        <w:rPr>
          <w:rFonts w:ascii="Times New Roman" w:hAnsi="Times New Roman" w:cs="Times New Roman"/>
          <w:noProof/>
        </w:rPr>
        <w:t xml:space="preserve">implicit prejudices and implicit stereotypes in real world contexts: a systematic review. </w:t>
      </w:r>
      <w:r w:rsidRPr="00E3503F">
        <w:rPr>
          <w:rFonts w:ascii="Times New Roman" w:hAnsi="Times New Roman" w:cs="Times New Roman"/>
          <w:i/>
          <w:iCs/>
          <w:noProof/>
        </w:rPr>
        <w:t xml:space="preserve">BMC </w:t>
      </w:r>
      <w:r w:rsidR="009A5024" w:rsidRPr="00E3503F">
        <w:rPr>
          <w:rFonts w:ascii="Times New Roman" w:hAnsi="Times New Roman" w:cs="Times New Roman"/>
          <w:i/>
          <w:iCs/>
          <w:noProof/>
        </w:rPr>
        <w:t>P</w:t>
      </w:r>
      <w:r w:rsidRPr="00E3503F">
        <w:rPr>
          <w:rFonts w:ascii="Times New Roman" w:hAnsi="Times New Roman" w:cs="Times New Roman"/>
          <w:i/>
          <w:iCs/>
          <w:noProof/>
        </w:rPr>
        <w:t>sychology, 7</w:t>
      </w:r>
      <w:r w:rsidRPr="00E3503F">
        <w:rPr>
          <w:rFonts w:ascii="Times New Roman" w:hAnsi="Times New Roman" w:cs="Times New Roman"/>
          <w:noProof/>
        </w:rPr>
        <w:t xml:space="preserve">(1), 29. </w:t>
      </w:r>
      <w:r w:rsidR="009A5024" w:rsidRPr="00E3503F">
        <w:rPr>
          <w:rFonts w:ascii="Times New Roman" w:hAnsi="Times New Roman" w:cs="Times New Roman"/>
          <w:noProof/>
        </w:rPr>
        <w:t>https://doi.org/10.1186/s40359-019-0299-7</w:t>
      </w:r>
    </w:p>
    <w:p w14:paraId="061E8AA2" w14:textId="57ADCA28" w:rsidR="00E3503F" w:rsidRPr="00E3503F" w:rsidRDefault="00E3503F" w:rsidP="007309DE">
      <w:pPr>
        <w:spacing w:line="480" w:lineRule="auto"/>
        <w:ind w:left="720" w:hanging="720"/>
      </w:pPr>
      <w:r w:rsidRPr="00E3503F">
        <w:rPr>
          <w:color w:val="222222"/>
          <w:shd w:val="clear" w:color="auto" w:fill="FFFFFF"/>
        </w:rPr>
        <w:t xml:space="preserve">Flood, M. (2015). Work with men to end violence against women: a critical </w:t>
      </w:r>
      <w:proofErr w:type="spellStart"/>
      <w:r w:rsidRPr="00E3503F">
        <w:rPr>
          <w:color w:val="222222"/>
          <w:shd w:val="clear" w:color="auto" w:fill="FFFFFF"/>
        </w:rPr>
        <w:t>stocktake</w:t>
      </w:r>
      <w:proofErr w:type="spellEnd"/>
      <w:r w:rsidRPr="00E3503F">
        <w:rPr>
          <w:color w:val="222222"/>
          <w:shd w:val="clear" w:color="auto" w:fill="FFFFFF"/>
        </w:rPr>
        <w:t>.</w:t>
      </w:r>
      <w:r w:rsidRPr="00E3503F">
        <w:rPr>
          <w:rStyle w:val="apple-converted-space"/>
          <w:color w:val="222222"/>
          <w:shd w:val="clear" w:color="auto" w:fill="FFFFFF"/>
        </w:rPr>
        <w:t> </w:t>
      </w:r>
      <w:r w:rsidRPr="00E3503F">
        <w:rPr>
          <w:i/>
          <w:iCs/>
          <w:color w:val="222222"/>
        </w:rPr>
        <w:t>Culture, health &amp; sexuality</w:t>
      </w:r>
      <w:r w:rsidRPr="00E3503F">
        <w:rPr>
          <w:color w:val="222222"/>
          <w:shd w:val="clear" w:color="auto" w:fill="FFFFFF"/>
        </w:rPr>
        <w:t>,</w:t>
      </w:r>
      <w:r w:rsidRPr="00E3503F">
        <w:rPr>
          <w:rStyle w:val="apple-converted-space"/>
          <w:color w:val="222222"/>
          <w:shd w:val="clear" w:color="auto" w:fill="FFFFFF"/>
        </w:rPr>
        <w:t> </w:t>
      </w:r>
      <w:r w:rsidRPr="00E3503F">
        <w:rPr>
          <w:i/>
          <w:iCs/>
          <w:color w:val="222222"/>
        </w:rPr>
        <w:t>17</w:t>
      </w:r>
      <w:r w:rsidRPr="00E3503F">
        <w:rPr>
          <w:color w:val="222222"/>
          <w:shd w:val="clear" w:color="auto" w:fill="FFFFFF"/>
        </w:rPr>
        <w:t>(sup2), 159-176.</w:t>
      </w:r>
      <w:r>
        <w:rPr>
          <w:color w:val="222222"/>
          <w:shd w:val="clear" w:color="auto" w:fill="FFFFFF"/>
        </w:rPr>
        <w:t xml:space="preserve"> </w:t>
      </w:r>
      <w:r w:rsidRPr="00E3503F">
        <w:rPr>
          <w:color w:val="222222"/>
          <w:shd w:val="clear" w:color="auto" w:fill="FFFFFF"/>
        </w:rPr>
        <w:t>https://doi.org/10.1080/13691058.2015.1070435</w:t>
      </w:r>
    </w:p>
    <w:p w14:paraId="67D6356F" w14:textId="6C437540" w:rsidR="00B31AE5" w:rsidRPr="00306090" w:rsidRDefault="00B31AE5" w:rsidP="00B31AE5">
      <w:pPr>
        <w:spacing w:line="480" w:lineRule="auto"/>
        <w:ind w:left="720" w:hanging="720"/>
      </w:pPr>
      <w:r w:rsidRPr="00306090">
        <w:rPr>
          <w:color w:val="222222"/>
          <w:shd w:val="clear" w:color="auto" w:fill="FFFFFF"/>
        </w:rPr>
        <w:t>Glick, P., &amp; Fiske, S. T. (1996). The ambivalent sexism inventory: Differentiating hostile and benevolent sexism</w:t>
      </w:r>
      <w:r w:rsidRPr="00950346">
        <w:rPr>
          <w:i/>
          <w:iCs/>
          <w:color w:val="222222"/>
          <w:shd w:val="clear" w:color="auto" w:fill="FFFFFF"/>
        </w:rPr>
        <w:t>.</w:t>
      </w:r>
      <w:r w:rsidRPr="00950346">
        <w:rPr>
          <w:rStyle w:val="apple-converted-space"/>
          <w:i/>
          <w:iCs/>
          <w:color w:val="222222"/>
          <w:shd w:val="clear" w:color="auto" w:fill="FFFFFF"/>
        </w:rPr>
        <w:t> </w:t>
      </w:r>
      <w:r w:rsidRPr="00950346">
        <w:rPr>
          <w:i/>
          <w:iCs/>
          <w:color w:val="222222"/>
        </w:rPr>
        <w:t>Journal of Personality and Social Psychology</w:t>
      </w:r>
      <w:r w:rsidRPr="00950346">
        <w:rPr>
          <w:i/>
          <w:iCs/>
          <w:color w:val="222222"/>
          <w:shd w:val="clear" w:color="auto" w:fill="FFFFFF"/>
        </w:rPr>
        <w:t>,</w:t>
      </w:r>
      <w:r w:rsidRPr="00950346">
        <w:rPr>
          <w:rStyle w:val="apple-converted-space"/>
          <w:i/>
          <w:iCs/>
          <w:color w:val="222222"/>
          <w:shd w:val="clear" w:color="auto" w:fill="FFFFFF"/>
        </w:rPr>
        <w:t> </w:t>
      </w:r>
      <w:r w:rsidRPr="00950346">
        <w:rPr>
          <w:i/>
          <w:iCs/>
          <w:color w:val="222222"/>
        </w:rPr>
        <w:t>70</w:t>
      </w:r>
      <w:r w:rsidRPr="00306090">
        <w:rPr>
          <w:color w:val="222222"/>
          <w:shd w:val="clear" w:color="auto" w:fill="FFFFFF"/>
        </w:rPr>
        <w:t>(3), 49</w:t>
      </w:r>
      <w:r>
        <w:rPr>
          <w:color w:val="222222"/>
          <w:shd w:val="clear" w:color="auto" w:fill="FFFFFF"/>
        </w:rPr>
        <w:t>.</w:t>
      </w:r>
    </w:p>
    <w:p w14:paraId="6985746C" w14:textId="19FF3A77" w:rsidR="00312B51" w:rsidRDefault="00312B51" w:rsidP="00FB45C0">
      <w:pPr>
        <w:spacing w:line="480" w:lineRule="auto"/>
        <w:ind w:left="720" w:hanging="720"/>
        <w:rPr>
          <w:color w:val="222222"/>
          <w:shd w:val="clear" w:color="auto" w:fill="FFFFFF"/>
        </w:rPr>
      </w:pPr>
      <w:proofErr w:type="spellStart"/>
      <w:r w:rsidRPr="00625A7B">
        <w:rPr>
          <w:color w:val="222222"/>
          <w:shd w:val="clear" w:color="auto" w:fill="FFFFFF"/>
        </w:rPr>
        <w:t>Gloster</w:t>
      </w:r>
      <w:proofErr w:type="spellEnd"/>
      <w:r w:rsidRPr="00625A7B">
        <w:rPr>
          <w:color w:val="222222"/>
          <w:shd w:val="clear" w:color="auto" w:fill="FFFFFF"/>
        </w:rPr>
        <w:t xml:space="preserve">, A. T., </w:t>
      </w:r>
      <w:proofErr w:type="spellStart"/>
      <w:r w:rsidRPr="00625A7B">
        <w:rPr>
          <w:color w:val="222222"/>
          <w:shd w:val="clear" w:color="auto" w:fill="FFFFFF"/>
        </w:rPr>
        <w:t>Klotsche</w:t>
      </w:r>
      <w:proofErr w:type="spellEnd"/>
      <w:r w:rsidRPr="00625A7B">
        <w:rPr>
          <w:color w:val="222222"/>
          <w:shd w:val="clear" w:color="auto" w:fill="FFFFFF"/>
        </w:rPr>
        <w:t xml:space="preserve">, J., </w:t>
      </w:r>
      <w:proofErr w:type="spellStart"/>
      <w:r w:rsidRPr="00625A7B">
        <w:rPr>
          <w:color w:val="222222"/>
          <w:shd w:val="clear" w:color="auto" w:fill="FFFFFF"/>
        </w:rPr>
        <w:t>Ciarrochi</w:t>
      </w:r>
      <w:proofErr w:type="spellEnd"/>
      <w:r w:rsidRPr="00625A7B">
        <w:rPr>
          <w:color w:val="222222"/>
          <w:shd w:val="clear" w:color="auto" w:fill="FFFFFF"/>
        </w:rPr>
        <w:t xml:space="preserve">, J., Eifert, G., Sonntag, R., </w:t>
      </w:r>
      <w:proofErr w:type="spellStart"/>
      <w:r w:rsidRPr="00625A7B">
        <w:rPr>
          <w:color w:val="222222"/>
          <w:shd w:val="clear" w:color="auto" w:fill="FFFFFF"/>
        </w:rPr>
        <w:t>Wittchen</w:t>
      </w:r>
      <w:proofErr w:type="spellEnd"/>
      <w:r w:rsidRPr="00625A7B">
        <w:rPr>
          <w:color w:val="222222"/>
          <w:shd w:val="clear" w:color="auto" w:fill="FFFFFF"/>
        </w:rPr>
        <w:t xml:space="preserve">, H. U., &amp; Hoyer, J. (2017). Increasing valued behaviors precedes reduction in suffering: Findings from a </w:t>
      </w:r>
      <w:r w:rsidRPr="00FB45C0">
        <w:rPr>
          <w:color w:val="222222"/>
          <w:shd w:val="clear" w:color="auto" w:fill="FFFFFF"/>
        </w:rPr>
        <w:t>randomized controlled trial using ACT. </w:t>
      </w:r>
      <w:proofErr w:type="spellStart"/>
      <w:r w:rsidRPr="00FB45C0">
        <w:rPr>
          <w:i/>
          <w:iCs/>
          <w:color w:val="222222"/>
        </w:rPr>
        <w:t>Behaviour</w:t>
      </w:r>
      <w:proofErr w:type="spellEnd"/>
      <w:r w:rsidRPr="00FB45C0">
        <w:rPr>
          <w:i/>
          <w:iCs/>
          <w:color w:val="222222"/>
        </w:rPr>
        <w:t xml:space="preserve"> Research and Therapy</w:t>
      </w:r>
      <w:r w:rsidRPr="00FB45C0">
        <w:rPr>
          <w:i/>
          <w:iCs/>
          <w:color w:val="222222"/>
          <w:shd w:val="clear" w:color="auto" w:fill="FFFFFF"/>
        </w:rPr>
        <w:t>, </w:t>
      </w:r>
      <w:r w:rsidRPr="00FB45C0">
        <w:rPr>
          <w:i/>
          <w:iCs/>
          <w:color w:val="222222"/>
        </w:rPr>
        <w:t>91</w:t>
      </w:r>
      <w:r w:rsidRPr="00FB45C0">
        <w:rPr>
          <w:color w:val="222222"/>
          <w:shd w:val="clear" w:color="auto" w:fill="FFFFFF"/>
        </w:rPr>
        <w:t>, 64-71</w:t>
      </w:r>
      <w:r w:rsidR="00134325" w:rsidRPr="00FB45C0">
        <w:rPr>
          <w:color w:val="222222"/>
          <w:shd w:val="clear" w:color="auto" w:fill="FFFFFF"/>
        </w:rPr>
        <w:t>. https://doi.org/10.1016/j.brat.2017.01.013</w:t>
      </w:r>
    </w:p>
    <w:p w14:paraId="6F729443" w14:textId="3402A088" w:rsidR="00F97A27" w:rsidRPr="00F97A27" w:rsidRDefault="00F97A27" w:rsidP="00F97A27">
      <w:pPr>
        <w:spacing w:line="480" w:lineRule="auto"/>
        <w:ind w:left="720" w:hanging="720"/>
      </w:pPr>
      <w:r w:rsidRPr="00F97A27">
        <w:rPr>
          <w:color w:val="222222"/>
          <w:shd w:val="clear" w:color="auto" w:fill="FFFFFF"/>
        </w:rPr>
        <w:t>Graf, N., Brown, A., &amp; Patten, E. (2018). The narrowing, but persistent, gender gap in pay.</w:t>
      </w:r>
      <w:r w:rsidRPr="00F97A27">
        <w:rPr>
          <w:rStyle w:val="apple-converted-space"/>
          <w:color w:val="222222"/>
          <w:shd w:val="clear" w:color="auto" w:fill="FFFFFF"/>
        </w:rPr>
        <w:t> </w:t>
      </w:r>
      <w:r w:rsidRPr="00F97A27">
        <w:rPr>
          <w:i/>
          <w:iCs/>
          <w:color w:val="222222"/>
        </w:rPr>
        <w:t>Pew Research Center</w:t>
      </w:r>
      <w:r w:rsidRPr="00F97A27">
        <w:rPr>
          <w:color w:val="222222"/>
        </w:rPr>
        <w:t>.</w:t>
      </w:r>
      <w:r w:rsidRPr="00F97A27">
        <w:t xml:space="preserve"> </w:t>
      </w:r>
      <w:r w:rsidRPr="00F97A27">
        <w:rPr>
          <w:color w:val="222222"/>
        </w:rPr>
        <w:t>https://www.pewresearch.org/fact-tank/2019/03/22/gender-pay-gap-facts/</w:t>
      </w:r>
    </w:p>
    <w:p w14:paraId="4EE14677" w14:textId="276D07D2" w:rsidR="00FB45C0" w:rsidRPr="00EB1FF6" w:rsidRDefault="00FB45C0" w:rsidP="00EB1FF6">
      <w:pPr>
        <w:spacing w:line="480" w:lineRule="auto"/>
        <w:ind w:left="720" w:hanging="720"/>
        <w:rPr>
          <w:color w:val="222222"/>
          <w:shd w:val="clear" w:color="auto" w:fill="FFFFFF"/>
        </w:rPr>
      </w:pPr>
      <w:proofErr w:type="spellStart"/>
      <w:r w:rsidRPr="00EB1FF6">
        <w:rPr>
          <w:color w:val="222222"/>
          <w:shd w:val="clear" w:color="auto" w:fill="FFFFFF"/>
        </w:rPr>
        <w:t>Hage</w:t>
      </w:r>
      <w:proofErr w:type="spellEnd"/>
      <w:r w:rsidRPr="00EB1FF6">
        <w:rPr>
          <w:color w:val="222222"/>
          <w:shd w:val="clear" w:color="auto" w:fill="FFFFFF"/>
        </w:rPr>
        <w:t>, G. (2016). Recalling anti-racism.</w:t>
      </w:r>
      <w:r w:rsidRPr="00EB1FF6">
        <w:rPr>
          <w:rStyle w:val="apple-converted-space"/>
          <w:color w:val="222222"/>
          <w:shd w:val="clear" w:color="auto" w:fill="FFFFFF"/>
        </w:rPr>
        <w:t> </w:t>
      </w:r>
      <w:r w:rsidRPr="00EB1FF6">
        <w:rPr>
          <w:i/>
          <w:iCs/>
          <w:color w:val="222222"/>
        </w:rPr>
        <w:t>Ethnic and Racial Studies</w:t>
      </w:r>
      <w:r w:rsidRPr="00EB1FF6">
        <w:rPr>
          <w:color w:val="222222"/>
          <w:shd w:val="clear" w:color="auto" w:fill="FFFFFF"/>
        </w:rPr>
        <w:t>,</w:t>
      </w:r>
      <w:r w:rsidRPr="00EB1FF6">
        <w:rPr>
          <w:rStyle w:val="apple-converted-space"/>
          <w:color w:val="222222"/>
          <w:shd w:val="clear" w:color="auto" w:fill="FFFFFF"/>
        </w:rPr>
        <w:t> </w:t>
      </w:r>
      <w:r w:rsidRPr="00EB1FF6">
        <w:rPr>
          <w:i/>
          <w:iCs/>
          <w:color w:val="222222"/>
        </w:rPr>
        <w:t>39</w:t>
      </w:r>
      <w:r w:rsidRPr="00EB1FF6">
        <w:rPr>
          <w:color w:val="222222"/>
          <w:shd w:val="clear" w:color="auto" w:fill="FFFFFF"/>
        </w:rPr>
        <w:t>(1), 123-133. https://doi.org/10.1080/01419870.2016.1096412</w:t>
      </w:r>
    </w:p>
    <w:p w14:paraId="29460B27" w14:textId="5C7EB151" w:rsidR="00EB1FF6" w:rsidRPr="00EB1FF6" w:rsidRDefault="00EB1FF6" w:rsidP="00EB1FF6">
      <w:pPr>
        <w:spacing w:line="480" w:lineRule="auto"/>
        <w:ind w:left="720" w:hanging="720"/>
      </w:pPr>
      <w:r w:rsidRPr="00EB1FF6">
        <w:rPr>
          <w:color w:val="222222"/>
          <w:shd w:val="clear" w:color="auto" w:fill="FFFFFF"/>
        </w:rPr>
        <w:t xml:space="preserve">Hochman, A. L., &amp; </w:t>
      </w:r>
      <w:proofErr w:type="spellStart"/>
      <w:r w:rsidRPr="00EB1FF6">
        <w:rPr>
          <w:color w:val="222222"/>
          <w:shd w:val="clear" w:color="auto" w:fill="FFFFFF"/>
        </w:rPr>
        <w:t>Suyemoto</w:t>
      </w:r>
      <w:proofErr w:type="spellEnd"/>
      <w:r w:rsidRPr="00EB1FF6">
        <w:rPr>
          <w:color w:val="222222"/>
          <w:shd w:val="clear" w:color="auto" w:fill="FFFFFF"/>
        </w:rPr>
        <w:t>, K. L. (2020). Evaluating and dismantling an intervention aimed at increasing white people’s knowledge and understanding of racial justice issues. </w:t>
      </w:r>
      <w:r w:rsidRPr="00EB1FF6">
        <w:rPr>
          <w:i/>
          <w:iCs/>
          <w:color w:val="222222"/>
        </w:rPr>
        <w:t>American Journal of Orthopsychiatry</w:t>
      </w:r>
      <w:r w:rsidRPr="00EB1FF6">
        <w:rPr>
          <w:color w:val="222222"/>
          <w:shd w:val="clear" w:color="auto" w:fill="FFFFFF"/>
        </w:rPr>
        <w:t>.</w:t>
      </w:r>
      <w:r>
        <w:rPr>
          <w:color w:val="222222"/>
          <w:shd w:val="clear" w:color="auto" w:fill="FFFFFF"/>
        </w:rPr>
        <w:t xml:space="preserve"> </w:t>
      </w:r>
      <w:r w:rsidRPr="00EB1FF6">
        <w:rPr>
          <w:color w:val="222222"/>
          <w:shd w:val="clear" w:color="auto" w:fill="FFFFFF"/>
        </w:rPr>
        <w:t>https://doi.org/10.1037/ort0000506</w:t>
      </w:r>
    </w:p>
    <w:p w14:paraId="3D6811D9" w14:textId="09FB87AE" w:rsidR="007C2EFC" w:rsidRPr="00EB1FF6" w:rsidRDefault="007C2EFC" w:rsidP="00EB1FF6">
      <w:pPr>
        <w:spacing w:line="480" w:lineRule="auto"/>
        <w:ind w:left="720" w:hanging="720"/>
      </w:pPr>
      <w:r w:rsidRPr="00EB1FF6">
        <w:rPr>
          <w:color w:val="222222"/>
          <w:shd w:val="clear" w:color="auto" w:fill="FFFFFF"/>
        </w:rPr>
        <w:t>Kaya, A., Le, T. P., Brady, J., &amp; Iwamoto, D. (2019). Men who intervene to prevent sexual assault: A grounded theory study on the role of masculinity in bystander intervention. </w:t>
      </w:r>
      <w:r w:rsidRPr="00EB1FF6">
        <w:rPr>
          <w:i/>
          <w:iCs/>
          <w:color w:val="222222"/>
        </w:rPr>
        <w:t>Psychology of Men &amp; Masculinities</w:t>
      </w:r>
      <w:r w:rsidR="00C818CA" w:rsidRPr="00EB1FF6">
        <w:rPr>
          <w:i/>
          <w:iCs/>
          <w:color w:val="222222"/>
        </w:rPr>
        <w:t>, 21</w:t>
      </w:r>
      <w:r w:rsidR="00C818CA" w:rsidRPr="00EB1FF6">
        <w:rPr>
          <w:color w:val="222222"/>
        </w:rPr>
        <w:t xml:space="preserve"> (3), 463-478</w:t>
      </w:r>
      <w:r w:rsidRPr="00EB1FF6">
        <w:rPr>
          <w:color w:val="222222"/>
          <w:shd w:val="clear" w:color="auto" w:fill="FFFFFF"/>
        </w:rPr>
        <w:t>.</w:t>
      </w:r>
      <w:r w:rsidR="00C818CA" w:rsidRPr="00EB1FF6">
        <w:t xml:space="preserve"> </w:t>
      </w:r>
      <w:r w:rsidR="00C818CA" w:rsidRPr="00EB1FF6">
        <w:rPr>
          <w:color w:val="222222"/>
          <w:shd w:val="clear" w:color="auto" w:fill="FFFFFF"/>
        </w:rPr>
        <w:t>https://doi.org/10.1037/men0000249</w:t>
      </w:r>
    </w:p>
    <w:p w14:paraId="5B32D333" w14:textId="2D5D3619" w:rsidR="004151A4" w:rsidRPr="00306090" w:rsidRDefault="00603D9F" w:rsidP="00B468E1">
      <w:pPr>
        <w:spacing w:line="480" w:lineRule="auto"/>
        <w:ind w:left="720" w:hanging="720"/>
        <w:rPr>
          <w:color w:val="222222"/>
          <w:shd w:val="clear" w:color="auto" w:fill="FFFFFF"/>
        </w:rPr>
      </w:pPr>
      <w:r w:rsidRPr="00306090">
        <w:rPr>
          <w:color w:val="222222"/>
          <w:shd w:val="clear" w:color="auto" w:fill="FFFFFF"/>
        </w:rPr>
        <w:lastRenderedPageBreak/>
        <w:t>Lee, R. T., Perez, A. D., Boykin, C. M., &amp; Mendoza-Denton, R. (2019). On the prevalence of racial discrimination in the United States.</w:t>
      </w:r>
      <w:r w:rsidRPr="00306090">
        <w:rPr>
          <w:rStyle w:val="apple-converted-space"/>
          <w:color w:val="222222"/>
          <w:shd w:val="clear" w:color="auto" w:fill="FFFFFF"/>
        </w:rPr>
        <w:t> </w:t>
      </w:r>
      <w:proofErr w:type="spellStart"/>
      <w:r w:rsidRPr="00B468E1">
        <w:rPr>
          <w:i/>
          <w:iCs/>
          <w:color w:val="222222"/>
        </w:rPr>
        <w:t>PloS</w:t>
      </w:r>
      <w:proofErr w:type="spellEnd"/>
      <w:r w:rsidRPr="00B468E1">
        <w:rPr>
          <w:i/>
          <w:iCs/>
          <w:color w:val="222222"/>
        </w:rPr>
        <w:t xml:space="preserve"> </w:t>
      </w:r>
      <w:r w:rsidR="00B468E1" w:rsidRPr="00B468E1">
        <w:rPr>
          <w:i/>
          <w:iCs/>
          <w:color w:val="222222"/>
        </w:rPr>
        <w:t>O</w:t>
      </w:r>
      <w:r w:rsidRPr="00B468E1">
        <w:rPr>
          <w:i/>
          <w:iCs/>
          <w:color w:val="222222"/>
        </w:rPr>
        <w:t>ne</w:t>
      </w:r>
      <w:r w:rsidRPr="00B468E1">
        <w:rPr>
          <w:i/>
          <w:iCs/>
          <w:color w:val="222222"/>
          <w:shd w:val="clear" w:color="auto" w:fill="FFFFFF"/>
        </w:rPr>
        <w:t>,</w:t>
      </w:r>
      <w:r w:rsidRPr="00B468E1">
        <w:rPr>
          <w:rStyle w:val="apple-converted-space"/>
          <w:i/>
          <w:iCs/>
          <w:color w:val="222222"/>
          <w:shd w:val="clear" w:color="auto" w:fill="FFFFFF"/>
        </w:rPr>
        <w:t> </w:t>
      </w:r>
      <w:r w:rsidRPr="00B468E1">
        <w:rPr>
          <w:i/>
          <w:iCs/>
          <w:color w:val="222222"/>
        </w:rPr>
        <w:t>14</w:t>
      </w:r>
      <w:r w:rsidRPr="00306090">
        <w:rPr>
          <w:color w:val="222222"/>
          <w:shd w:val="clear" w:color="auto" w:fill="FFFFFF"/>
        </w:rPr>
        <w:t>(1)</w:t>
      </w:r>
      <w:r w:rsidR="00B468E1">
        <w:rPr>
          <w:color w:val="222222"/>
          <w:shd w:val="clear" w:color="auto" w:fill="FFFFFF"/>
        </w:rPr>
        <w:t>.</w:t>
      </w:r>
    </w:p>
    <w:p w14:paraId="070340F9" w14:textId="02EE5591" w:rsidR="004151A4" w:rsidRPr="00306090" w:rsidRDefault="004151A4" w:rsidP="00B468E1">
      <w:pPr>
        <w:spacing w:line="480" w:lineRule="auto"/>
        <w:ind w:left="720" w:hanging="720"/>
      </w:pPr>
      <w:r w:rsidRPr="00306090">
        <w:rPr>
          <w:color w:val="222222"/>
          <w:shd w:val="clear" w:color="auto" w:fill="FFFFFF"/>
        </w:rPr>
        <w:t xml:space="preserve">Levin, M. E., </w:t>
      </w:r>
      <w:proofErr w:type="spellStart"/>
      <w:r w:rsidRPr="00306090">
        <w:rPr>
          <w:color w:val="222222"/>
          <w:shd w:val="clear" w:color="auto" w:fill="FFFFFF"/>
        </w:rPr>
        <w:t>Luoma</w:t>
      </w:r>
      <w:proofErr w:type="spellEnd"/>
      <w:r w:rsidRPr="00306090">
        <w:rPr>
          <w:color w:val="222222"/>
          <w:shd w:val="clear" w:color="auto" w:fill="FFFFFF"/>
        </w:rPr>
        <w:t xml:space="preserve">, J. B., Lillis, J., Hayes, S. C., &amp; </w:t>
      </w:r>
      <w:proofErr w:type="spellStart"/>
      <w:r w:rsidRPr="00306090">
        <w:rPr>
          <w:color w:val="222222"/>
          <w:shd w:val="clear" w:color="auto" w:fill="FFFFFF"/>
        </w:rPr>
        <w:t>Vilardaga</w:t>
      </w:r>
      <w:proofErr w:type="spellEnd"/>
      <w:r w:rsidRPr="00306090">
        <w:rPr>
          <w:color w:val="222222"/>
          <w:shd w:val="clear" w:color="auto" w:fill="FFFFFF"/>
        </w:rPr>
        <w:t>, R. (2014). The Acceptance and Action Questionnaire–Stigma (AAQ-S): Developing a measure of psychological flexibility with stigmatizing thoughts.</w:t>
      </w:r>
      <w:r w:rsidRPr="00306090">
        <w:rPr>
          <w:rStyle w:val="apple-converted-space"/>
          <w:color w:val="222222"/>
          <w:shd w:val="clear" w:color="auto" w:fill="FFFFFF"/>
        </w:rPr>
        <w:t> </w:t>
      </w:r>
      <w:r w:rsidRPr="00B468E1">
        <w:rPr>
          <w:i/>
          <w:iCs/>
          <w:color w:val="222222"/>
        </w:rPr>
        <w:t xml:space="preserve">Journal of </w:t>
      </w:r>
      <w:r w:rsidR="00B468E1" w:rsidRPr="00B468E1">
        <w:rPr>
          <w:i/>
          <w:iCs/>
          <w:color w:val="222222"/>
        </w:rPr>
        <w:t>C</w:t>
      </w:r>
      <w:r w:rsidRPr="00B468E1">
        <w:rPr>
          <w:i/>
          <w:iCs/>
          <w:color w:val="222222"/>
        </w:rPr>
        <w:t xml:space="preserve">ontextual </w:t>
      </w:r>
      <w:r w:rsidR="00B468E1" w:rsidRPr="00B468E1">
        <w:rPr>
          <w:i/>
          <w:iCs/>
          <w:color w:val="222222"/>
        </w:rPr>
        <w:t>B</w:t>
      </w:r>
      <w:r w:rsidRPr="00B468E1">
        <w:rPr>
          <w:i/>
          <w:iCs/>
          <w:color w:val="222222"/>
        </w:rPr>
        <w:t xml:space="preserve">ehavioral </w:t>
      </w:r>
      <w:r w:rsidR="00B468E1" w:rsidRPr="00B468E1">
        <w:rPr>
          <w:i/>
          <w:iCs/>
          <w:color w:val="222222"/>
        </w:rPr>
        <w:t>S</w:t>
      </w:r>
      <w:r w:rsidRPr="00B468E1">
        <w:rPr>
          <w:i/>
          <w:iCs/>
          <w:color w:val="222222"/>
        </w:rPr>
        <w:t>cience</w:t>
      </w:r>
      <w:r w:rsidRPr="00B468E1">
        <w:rPr>
          <w:i/>
          <w:iCs/>
          <w:color w:val="222222"/>
          <w:shd w:val="clear" w:color="auto" w:fill="FFFFFF"/>
        </w:rPr>
        <w:t>,</w:t>
      </w:r>
      <w:r w:rsidRPr="00B468E1">
        <w:rPr>
          <w:rStyle w:val="apple-converted-space"/>
          <w:i/>
          <w:iCs/>
          <w:color w:val="222222"/>
          <w:shd w:val="clear" w:color="auto" w:fill="FFFFFF"/>
        </w:rPr>
        <w:t> </w:t>
      </w:r>
      <w:r w:rsidRPr="00B468E1">
        <w:rPr>
          <w:i/>
          <w:iCs/>
          <w:color w:val="222222"/>
        </w:rPr>
        <w:t>3</w:t>
      </w:r>
      <w:r w:rsidRPr="00306090">
        <w:rPr>
          <w:color w:val="222222"/>
          <w:shd w:val="clear" w:color="auto" w:fill="FFFFFF"/>
        </w:rPr>
        <w:t>(1), 21-26.</w:t>
      </w:r>
      <w:r w:rsidR="00B468E1">
        <w:rPr>
          <w:color w:val="222222"/>
          <w:shd w:val="clear" w:color="auto" w:fill="FFFFFF"/>
        </w:rPr>
        <w:t xml:space="preserve"> </w:t>
      </w:r>
      <w:r w:rsidR="00B468E1" w:rsidRPr="00B468E1">
        <w:rPr>
          <w:color w:val="222222"/>
          <w:shd w:val="clear" w:color="auto" w:fill="FFFFFF"/>
        </w:rPr>
        <w:t>https://doi.org/10.1016/j.jcbs.2013.11.003</w:t>
      </w:r>
    </w:p>
    <w:p w14:paraId="32B4E7A0" w14:textId="21D87762" w:rsidR="004151A4" w:rsidRPr="00306090" w:rsidRDefault="004151A4" w:rsidP="00B468E1">
      <w:pPr>
        <w:spacing w:line="480" w:lineRule="auto"/>
        <w:ind w:left="720" w:hanging="720"/>
      </w:pPr>
      <w:r w:rsidRPr="00306090">
        <w:rPr>
          <w:color w:val="222222"/>
          <w:shd w:val="clear" w:color="auto" w:fill="FFFFFF"/>
        </w:rPr>
        <w:t xml:space="preserve">Levin, M. E., </w:t>
      </w:r>
      <w:proofErr w:type="spellStart"/>
      <w:r w:rsidRPr="00306090">
        <w:rPr>
          <w:color w:val="222222"/>
          <w:shd w:val="clear" w:color="auto" w:fill="FFFFFF"/>
        </w:rPr>
        <w:t>Luoma</w:t>
      </w:r>
      <w:proofErr w:type="spellEnd"/>
      <w:r w:rsidRPr="00306090">
        <w:rPr>
          <w:color w:val="222222"/>
          <w:shd w:val="clear" w:color="auto" w:fill="FFFFFF"/>
        </w:rPr>
        <w:t xml:space="preserve">, J. B., </w:t>
      </w:r>
      <w:proofErr w:type="spellStart"/>
      <w:r w:rsidRPr="00306090">
        <w:rPr>
          <w:color w:val="222222"/>
          <w:shd w:val="clear" w:color="auto" w:fill="FFFFFF"/>
        </w:rPr>
        <w:t>Vilardaga</w:t>
      </w:r>
      <w:proofErr w:type="spellEnd"/>
      <w:r w:rsidRPr="00306090">
        <w:rPr>
          <w:color w:val="222222"/>
          <w:shd w:val="clear" w:color="auto" w:fill="FFFFFF"/>
        </w:rPr>
        <w:t>, R., Lillis, J., Nobles, R., &amp; Hayes, S. C. (2016). Examining the role of psychological inflexibility, perspective taking, and empathic concern in generalized prejudice.</w:t>
      </w:r>
      <w:r w:rsidRPr="00306090">
        <w:rPr>
          <w:rStyle w:val="apple-converted-space"/>
          <w:color w:val="222222"/>
          <w:shd w:val="clear" w:color="auto" w:fill="FFFFFF"/>
        </w:rPr>
        <w:t> </w:t>
      </w:r>
      <w:r w:rsidRPr="00B468E1">
        <w:rPr>
          <w:i/>
          <w:iCs/>
          <w:color w:val="222222"/>
        </w:rPr>
        <w:t>Journal of Applied Social Psychology</w:t>
      </w:r>
      <w:r w:rsidRPr="00B468E1">
        <w:rPr>
          <w:i/>
          <w:iCs/>
          <w:color w:val="222222"/>
          <w:shd w:val="clear" w:color="auto" w:fill="FFFFFF"/>
        </w:rPr>
        <w:t>,</w:t>
      </w:r>
      <w:r w:rsidRPr="00B468E1">
        <w:rPr>
          <w:rStyle w:val="apple-converted-space"/>
          <w:i/>
          <w:iCs/>
          <w:color w:val="222222"/>
          <w:shd w:val="clear" w:color="auto" w:fill="FFFFFF"/>
        </w:rPr>
        <w:t> </w:t>
      </w:r>
      <w:r w:rsidRPr="00B468E1">
        <w:rPr>
          <w:i/>
          <w:iCs/>
          <w:color w:val="222222"/>
        </w:rPr>
        <w:t>46</w:t>
      </w:r>
      <w:r w:rsidRPr="00306090">
        <w:rPr>
          <w:color w:val="222222"/>
          <w:shd w:val="clear" w:color="auto" w:fill="FFFFFF"/>
        </w:rPr>
        <w:t>(3), 180-191.</w:t>
      </w:r>
      <w:r w:rsidR="00B468E1">
        <w:rPr>
          <w:color w:val="222222"/>
          <w:shd w:val="clear" w:color="auto" w:fill="FFFFFF"/>
        </w:rPr>
        <w:t xml:space="preserve"> </w:t>
      </w:r>
      <w:r w:rsidR="00B468E1" w:rsidRPr="00B468E1">
        <w:rPr>
          <w:color w:val="222222"/>
          <w:shd w:val="clear" w:color="auto" w:fill="FFFFFF"/>
        </w:rPr>
        <w:t>https://doi.org/10.1111/jasp.12355</w:t>
      </w:r>
    </w:p>
    <w:p w14:paraId="5A31A36A" w14:textId="4B18D6A2" w:rsidR="00B31AE5" w:rsidRPr="00306090" w:rsidRDefault="00B31AE5" w:rsidP="00B31AE5">
      <w:pPr>
        <w:widowControl w:val="0"/>
        <w:autoSpaceDE w:val="0"/>
        <w:autoSpaceDN w:val="0"/>
        <w:adjustRightInd w:val="0"/>
        <w:spacing w:line="480" w:lineRule="auto"/>
        <w:ind w:left="720" w:hanging="720"/>
      </w:pPr>
      <w:r w:rsidRPr="00306090">
        <w:rPr>
          <w:noProof/>
        </w:rPr>
        <w:t xml:space="preserve">Löwe, B., Kroenke, K., &amp; Gräfe, K. (2005). Detecting and monitoring depression with a two-item questionnaire (PHQ-2). </w:t>
      </w:r>
      <w:r w:rsidRPr="00950346">
        <w:rPr>
          <w:i/>
          <w:iCs/>
          <w:noProof/>
        </w:rPr>
        <w:t>Journal of Psychosomatic Research, 58</w:t>
      </w:r>
      <w:r w:rsidRPr="00306090">
        <w:rPr>
          <w:noProof/>
        </w:rPr>
        <w:t>(2), 163–171. http://doi.org/10.1016/j.jpsychores.2004.09.006</w:t>
      </w:r>
    </w:p>
    <w:p w14:paraId="18C82697" w14:textId="6D72C6CC" w:rsidR="00B31AE5" w:rsidRPr="0022342B" w:rsidRDefault="00B31AE5" w:rsidP="0022342B">
      <w:pPr>
        <w:widowControl w:val="0"/>
        <w:autoSpaceDE w:val="0"/>
        <w:autoSpaceDN w:val="0"/>
        <w:adjustRightInd w:val="0"/>
        <w:spacing w:line="480" w:lineRule="auto"/>
        <w:ind w:left="720" w:hanging="720"/>
        <w:rPr>
          <w:noProof/>
        </w:rPr>
      </w:pPr>
      <w:r w:rsidRPr="00306090">
        <w:rPr>
          <w:noProof/>
        </w:rPr>
        <w:t xml:space="preserve">McMahon, S., Allen, C. T., Postmus, J. L., McMahon, S. M., Andrew Peterson, N., &amp; Hoffman, M. L. (2014). Measuring bystander attitudes and behavior to prevent sexual violence. </w:t>
      </w:r>
      <w:r w:rsidRPr="0022342B">
        <w:rPr>
          <w:i/>
          <w:iCs/>
          <w:noProof/>
        </w:rPr>
        <w:t>Journal of American College Health, 62</w:t>
      </w:r>
      <w:r w:rsidRPr="0022342B">
        <w:rPr>
          <w:noProof/>
        </w:rPr>
        <w:t>(1), 58–66. http://doi.org/10.1080/07448481.2013.849258</w:t>
      </w:r>
    </w:p>
    <w:p w14:paraId="0379DFA7" w14:textId="1D5A95DF" w:rsidR="0022342B" w:rsidRPr="0022342B" w:rsidRDefault="0022342B" w:rsidP="00F67E54">
      <w:pPr>
        <w:spacing w:line="480" w:lineRule="auto"/>
        <w:ind w:left="720" w:hanging="720"/>
      </w:pPr>
      <w:r w:rsidRPr="0022342B">
        <w:rPr>
          <w:color w:val="222222"/>
          <w:shd w:val="clear" w:color="auto" w:fill="FFFFFF"/>
        </w:rPr>
        <w:t>McManus, J. L., Saucier, D. A., O’Dea, C. J., &amp; Bernard, D. L. (2019). Aversive Affect Versus Racism as Predictors of Racial Discrimination in Helping.</w:t>
      </w:r>
      <w:r w:rsidRPr="0022342B">
        <w:rPr>
          <w:rStyle w:val="apple-converted-space"/>
          <w:color w:val="222222"/>
          <w:shd w:val="clear" w:color="auto" w:fill="FFFFFF"/>
        </w:rPr>
        <w:t> </w:t>
      </w:r>
      <w:r w:rsidRPr="0022342B">
        <w:rPr>
          <w:i/>
          <w:iCs/>
          <w:color w:val="222222"/>
        </w:rPr>
        <w:t>Basic and Applied Social Psychology</w:t>
      </w:r>
      <w:r w:rsidRPr="0022342B">
        <w:rPr>
          <w:color w:val="222222"/>
          <w:shd w:val="clear" w:color="auto" w:fill="FFFFFF"/>
        </w:rPr>
        <w:t>,</w:t>
      </w:r>
      <w:r w:rsidRPr="0022342B">
        <w:rPr>
          <w:rStyle w:val="apple-converted-space"/>
          <w:color w:val="222222"/>
          <w:shd w:val="clear" w:color="auto" w:fill="FFFFFF"/>
        </w:rPr>
        <w:t> </w:t>
      </w:r>
      <w:r w:rsidRPr="0022342B">
        <w:rPr>
          <w:i/>
          <w:iCs/>
          <w:color w:val="222222"/>
        </w:rPr>
        <w:t>41</w:t>
      </w:r>
      <w:r w:rsidRPr="0022342B">
        <w:rPr>
          <w:color w:val="222222"/>
          <w:shd w:val="clear" w:color="auto" w:fill="FFFFFF"/>
        </w:rPr>
        <w:t>(4), 230-253.</w:t>
      </w:r>
      <w:r>
        <w:rPr>
          <w:color w:val="222222"/>
          <w:shd w:val="clear" w:color="auto" w:fill="FFFFFF"/>
        </w:rPr>
        <w:t xml:space="preserve"> </w:t>
      </w:r>
      <w:r w:rsidRPr="0022342B">
        <w:rPr>
          <w:color w:val="222222"/>
          <w:shd w:val="clear" w:color="auto" w:fill="FFFFFF"/>
        </w:rPr>
        <w:t>https://doi.org/10.1080/01973533.2019.1622545</w:t>
      </w:r>
    </w:p>
    <w:p w14:paraId="29780EF7" w14:textId="5B180E31" w:rsidR="00312B51" w:rsidRPr="00397AA6" w:rsidRDefault="00312B51" w:rsidP="00397AA6">
      <w:pPr>
        <w:spacing w:line="480" w:lineRule="auto"/>
        <w:ind w:left="720" w:hanging="720"/>
        <w:rPr>
          <w:color w:val="222222"/>
          <w:shd w:val="clear" w:color="auto" w:fill="FFFFFF"/>
        </w:rPr>
      </w:pPr>
      <w:r w:rsidRPr="00397AA6">
        <w:rPr>
          <w:color w:val="222222"/>
          <w:shd w:val="clear" w:color="auto" w:fill="FFFFFF"/>
        </w:rPr>
        <w:t>Montoya-Rodriguez, M</w:t>
      </w:r>
      <w:r w:rsidR="006209DB" w:rsidRPr="00397AA6">
        <w:rPr>
          <w:color w:val="222222"/>
          <w:shd w:val="clear" w:color="auto" w:fill="FFFFFF"/>
        </w:rPr>
        <w:t>.</w:t>
      </w:r>
      <w:r w:rsidRPr="00397AA6">
        <w:rPr>
          <w:color w:val="222222"/>
          <w:shd w:val="clear" w:color="auto" w:fill="FFFFFF"/>
        </w:rPr>
        <w:t xml:space="preserve"> M., Molina,</w:t>
      </w:r>
      <w:r w:rsidR="006209DB" w:rsidRPr="00397AA6">
        <w:rPr>
          <w:color w:val="222222"/>
          <w:shd w:val="clear" w:color="auto" w:fill="FFFFFF"/>
        </w:rPr>
        <w:t xml:space="preserve"> F.J.,</w:t>
      </w:r>
      <w:r w:rsidRPr="00397AA6">
        <w:rPr>
          <w:color w:val="222222"/>
          <w:shd w:val="clear" w:color="auto" w:fill="FFFFFF"/>
        </w:rPr>
        <w:t xml:space="preserve"> </w:t>
      </w:r>
      <w:r w:rsidR="006209DB" w:rsidRPr="00397AA6">
        <w:rPr>
          <w:color w:val="222222"/>
          <w:shd w:val="clear" w:color="auto" w:fill="FFFFFF"/>
        </w:rPr>
        <w:t>&amp;</w:t>
      </w:r>
      <w:r w:rsidRPr="00397AA6">
        <w:rPr>
          <w:color w:val="222222"/>
          <w:shd w:val="clear" w:color="auto" w:fill="FFFFFF"/>
        </w:rPr>
        <w:t xml:space="preserve"> McHugh</w:t>
      </w:r>
      <w:r w:rsidR="006209DB" w:rsidRPr="00397AA6">
        <w:rPr>
          <w:color w:val="222222"/>
          <w:shd w:val="clear" w:color="auto" w:fill="FFFFFF"/>
        </w:rPr>
        <w:t>, L</w:t>
      </w:r>
      <w:r w:rsidRPr="00397AA6">
        <w:rPr>
          <w:color w:val="222222"/>
          <w:shd w:val="clear" w:color="auto" w:fill="FFFFFF"/>
        </w:rPr>
        <w:t>.</w:t>
      </w:r>
      <w:r w:rsidR="004951A0" w:rsidRPr="00397AA6">
        <w:rPr>
          <w:color w:val="222222"/>
          <w:shd w:val="clear" w:color="auto" w:fill="FFFFFF"/>
        </w:rPr>
        <w:t xml:space="preserve"> (2017).</w:t>
      </w:r>
      <w:r w:rsidRPr="00397AA6">
        <w:rPr>
          <w:color w:val="222222"/>
          <w:shd w:val="clear" w:color="auto" w:fill="FFFFFF"/>
        </w:rPr>
        <w:t xml:space="preserve"> A review of relational frame theory research into deictic relational responding. </w:t>
      </w:r>
      <w:r w:rsidRPr="00397AA6">
        <w:rPr>
          <w:i/>
          <w:iCs/>
          <w:color w:val="222222"/>
        </w:rPr>
        <w:t>The Psychological Record</w:t>
      </w:r>
      <w:r w:rsidR="004951A0" w:rsidRPr="00397AA6">
        <w:rPr>
          <w:i/>
          <w:iCs/>
          <w:color w:val="222222"/>
        </w:rPr>
        <w:t xml:space="preserve">, </w:t>
      </w:r>
      <w:r w:rsidRPr="00397AA6">
        <w:rPr>
          <w:i/>
          <w:iCs/>
          <w:color w:val="222222"/>
          <w:shd w:val="clear" w:color="auto" w:fill="FFFFFF"/>
        </w:rPr>
        <w:t>67</w:t>
      </w:r>
      <w:r w:rsidR="004951A0" w:rsidRPr="00397AA6">
        <w:rPr>
          <w:i/>
          <w:iCs/>
          <w:color w:val="222222"/>
          <w:shd w:val="clear" w:color="auto" w:fill="FFFFFF"/>
        </w:rPr>
        <w:t xml:space="preserve"> </w:t>
      </w:r>
      <w:r w:rsidR="004951A0" w:rsidRPr="00397AA6">
        <w:rPr>
          <w:color w:val="222222"/>
          <w:shd w:val="clear" w:color="auto" w:fill="FFFFFF"/>
        </w:rPr>
        <w:t>(</w:t>
      </w:r>
      <w:r w:rsidRPr="00397AA6">
        <w:rPr>
          <w:color w:val="222222"/>
          <w:shd w:val="clear" w:color="auto" w:fill="FFFFFF"/>
        </w:rPr>
        <w:t>4</w:t>
      </w:r>
      <w:r w:rsidR="004951A0" w:rsidRPr="00397AA6">
        <w:rPr>
          <w:color w:val="222222"/>
          <w:shd w:val="clear" w:color="auto" w:fill="FFFFFF"/>
        </w:rPr>
        <w:t>),</w:t>
      </w:r>
      <w:r w:rsidRPr="00397AA6">
        <w:rPr>
          <w:color w:val="222222"/>
          <w:shd w:val="clear" w:color="auto" w:fill="FFFFFF"/>
        </w:rPr>
        <w:t xml:space="preserve"> 569-579.</w:t>
      </w:r>
      <w:r w:rsidR="004951A0" w:rsidRPr="00397AA6">
        <w:rPr>
          <w:color w:val="222222"/>
          <w:shd w:val="clear" w:color="auto" w:fill="FFFFFF"/>
        </w:rPr>
        <w:t xml:space="preserve"> </w:t>
      </w:r>
      <w:hyperlink r:id="rId11" w:history="1">
        <w:r w:rsidR="00397AA6" w:rsidRPr="00397AA6">
          <w:rPr>
            <w:rStyle w:val="Hyperlink"/>
            <w:shd w:val="clear" w:color="auto" w:fill="FFFFFF"/>
          </w:rPr>
          <w:t>https://doi.org/10.1007/s40732-016-0216-x</w:t>
        </w:r>
      </w:hyperlink>
    </w:p>
    <w:p w14:paraId="3CC93095" w14:textId="0DD22A05" w:rsidR="00397AA6" w:rsidRPr="00397AA6" w:rsidRDefault="00397AA6" w:rsidP="00397AA6">
      <w:pPr>
        <w:spacing w:line="480" w:lineRule="auto"/>
        <w:ind w:left="720" w:hanging="720"/>
      </w:pPr>
      <w:r w:rsidRPr="00397AA6">
        <w:rPr>
          <w:color w:val="222222"/>
          <w:shd w:val="clear" w:color="auto" w:fill="FFFFFF"/>
        </w:rPr>
        <w:lastRenderedPageBreak/>
        <w:t>O’</w:t>
      </w:r>
      <w:r>
        <w:rPr>
          <w:color w:val="222222"/>
          <w:shd w:val="clear" w:color="auto" w:fill="FFFFFF"/>
        </w:rPr>
        <w:t>B</w:t>
      </w:r>
      <w:r w:rsidRPr="00397AA6">
        <w:rPr>
          <w:color w:val="222222"/>
          <w:shd w:val="clear" w:color="auto" w:fill="FFFFFF"/>
        </w:rPr>
        <w:t>rien, R. M. (2007). A caution regarding rules of thumb for variance inflation factors. </w:t>
      </w:r>
      <w:r w:rsidRPr="00397AA6">
        <w:rPr>
          <w:i/>
          <w:iCs/>
          <w:color w:val="222222"/>
        </w:rPr>
        <w:t xml:space="preserve">Quality &amp; </w:t>
      </w:r>
      <w:r>
        <w:rPr>
          <w:i/>
          <w:iCs/>
          <w:color w:val="222222"/>
        </w:rPr>
        <w:t>Q</w:t>
      </w:r>
      <w:r w:rsidRPr="00397AA6">
        <w:rPr>
          <w:i/>
          <w:iCs/>
          <w:color w:val="222222"/>
        </w:rPr>
        <w:t>uantity</w:t>
      </w:r>
      <w:r w:rsidRPr="00397AA6">
        <w:rPr>
          <w:color w:val="222222"/>
          <w:shd w:val="clear" w:color="auto" w:fill="FFFFFF"/>
        </w:rPr>
        <w:t>, </w:t>
      </w:r>
      <w:r w:rsidRPr="00397AA6">
        <w:rPr>
          <w:i/>
          <w:iCs/>
          <w:color w:val="222222"/>
        </w:rPr>
        <w:t>41</w:t>
      </w:r>
      <w:r w:rsidRPr="00397AA6">
        <w:rPr>
          <w:color w:val="222222"/>
          <w:shd w:val="clear" w:color="auto" w:fill="FFFFFF"/>
        </w:rPr>
        <w:t>(5), 673-690.</w:t>
      </w:r>
      <w:r w:rsidR="00BD21C2" w:rsidRPr="00BD21C2">
        <w:t xml:space="preserve"> </w:t>
      </w:r>
      <w:r w:rsidR="00BD21C2" w:rsidRPr="00BD21C2">
        <w:rPr>
          <w:color w:val="222222"/>
          <w:shd w:val="clear" w:color="auto" w:fill="FFFFFF"/>
        </w:rPr>
        <w:t>https://doi.org/10.1007/s11135-006-9018-6</w:t>
      </w:r>
    </w:p>
    <w:p w14:paraId="34BC4016" w14:textId="46FADF15" w:rsidR="004151A4" w:rsidRDefault="004151A4" w:rsidP="00397AA6">
      <w:pPr>
        <w:spacing w:line="480" w:lineRule="auto"/>
        <w:ind w:left="720" w:hanging="720"/>
        <w:rPr>
          <w:color w:val="222222"/>
          <w:shd w:val="clear" w:color="auto" w:fill="FFFFFF"/>
        </w:rPr>
      </w:pPr>
      <w:r w:rsidRPr="00397AA6">
        <w:rPr>
          <w:color w:val="222222"/>
          <w:shd w:val="clear" w:color="auto" w:fill="FFFFFF"/>
        </w:rPr>
        <w:t xml:space="preserve">Patterson, C. A., Papa, L. A., </w:t>
      </w:r>
      <w:proofErr w:type="spellStart"/>
      <w:r w:rsidRPr="00397AA6">
        <w:rPr>
          <w:color w:val="222222"/>
          <w:shd w:val="clear" w:color="auto" w:fill="FFFFFF"/>
        </w:rPr>
        <w:t>Reveles</w:t>
      </w:r>
      <w:proofErr w:type="spellEnd"/>
      <w:r w:rsidRPr="00397AA6">
        <w:rPr>
          <w:color w:val="222222"/>
          <w:shd w:val="clear" w:color="auto" w:fill="FFFFFF"/>
        </w:rPr>
        <w:t>, A. K., &amp; Domenech Rodríguez, M. M. (2018</w:t>
      </w:r>
      <w:r w:rsidRPr="00306090">
        <w:rPr>
          <w:color w:val="222222"/>
          <w:shd w:val="clear" w:color="auto" w:fill="FFFFFF"/>
        </w:rPr>
        <w:t>). Undergraduate student change in cultural competence: Impact of a multicultural psychology course.</w:t>
      </w:r>
      <w:r w:rsidRPr="00306090">
        <w:rPr>
          <w:rStyle w:val="apple-converted-space"/>
          <w:color w:val="222222"/>
          <w:shd w:val="clear" w:color="auto" w:fill="FFFFFF"/>
        </w:rPr>
        <w:t> </w:t>
      </w:r>
      <w:r w:rsidRPr="004951A0">
        <w:rPr>
          <w:i/>
          <w:iCs/>
          <w:color w:val="222222"/>
        </w:rPr>
        <w:t>Scholarship of Teaching and Learning in Psychology</w:t>
      </w:r>
      <w:r w:rsidRPr="004951A0">
        <w:rPr>
          <w:i/>
          <w:iCs/>
          <w:color w:val="222222"/>
          <w:shd w:val="clear" w:color="auto" w:fill="FFFFFF"/>
        </w:rPr>
        <w:t>,</w:t>
      </w:r>
      <w:r w:rsidRPr="004951A0">
        <w:rPr>
          <w:rStyle w:val="apple-converted-space"/>
          <w:i/>
          <w:iCs/>
          <w:color w:val="222222"/>
          <w:shd w:val="clear" w:color="auto" w:fill="FFFFFF"/>
        </w:rPr>
        <w:t> </w:t>
      </w:r>
      <w:r w:rsidRPr="004951A0">
        <w:rPr>
          <w:i/>
          <w:iCs/>
          <w:color w:val="222222"/>
        </w:rPr>
        <w:t>4</w:t>
      </w:r>
      <w:r w:rsidRPr="00306090">
        <w:rPr>
          <w:color w:val="222222"/>
          <w:shd w:val="clear" w:color="auto" w:fill="FFFFFF"/>
        </w:rPr>
        <w:t>(2), 81.</w:t>
      </w:r>
      <w:r w:rsidR="004951A0">
        <w:rPr>
          <w:color w:val="222222"/>
          <w:shd w:val="clear" w:color="auto" w:fill="FFFFFF"/>
        </w:rPr>
        <w:t xml:space="preserve"> </w:t>
      </w:r>
      <w:r w:rsidR="004951A0" w:rsidRPr="004951A0">
        <w:rPr>
          <w:color w:val="222222"/>
          <w:shd w:val="clear" w:color="auto" w:fill="FFFFFF"/>
        </w:rPr>
        <w:t>https://doi.org/10.1037/stl0000108</w:t>
      </w:r>
    </w:p>
    <w:p w14:paraId="24B78C7F" w14:textId="77777777" w:rsidR="00B31AE5" w:rsidRPr="00306090" w:rsidRDefault="00B31AE5" w:rsidP="00B31AE5">
      <w:pPr>
        <w:widowControl w:val="0"/>
        <w:autoSpaceDE w:val="0"/>
        <w:autoSpaceDN w:val="0"/>
        <w:adjustRightInd w:val="0"/>
        <w:spacing w:line="480" w:lineRule="auto"/>
        <w:ind w:left="720" w:hanging="720"/>
        <w:rPr>
          <w:noProof/>
        </w:rPr>
      </w:pPr>
      <w:r w:rsidRPr="00306090">
        <w:rPr>
          <w:noProof/>
        </w:rPr>
        <w:t>Pieterse, A. L., Utsey, S. O., Miller, M. J., Pieterse, A. L., Utsey, S. O., &amp; Miller, M. J. (2015). Development and initial validation of the anti- racism behavioral inventory</w:t>
      </w:r>
      <w:r>
        <w:rPr>
          <w:noProof/>
        </w:rPr>
        <w:t>.</w:t>
      </w:r>
      <w:r w:rsidRPr="00306090">
        <w:rPr>
          <w:noProof/>
        </w:rPr>
        <w:t xml:space="preserve"> </w:t>
      </w:r>
      <w:r w:rsidRPr="00BF0610">
        <w:rPr>
          <w:i/>
          <w:iCs/>
          <w:noProof/>
        </w:rPr>
        <w:t>Counselling Psychology Quarterly, 29</w:t>
      </w:r>
      <w:r w:rsidRPr="00306090">
        <w:rPr>
          <w:noProof/>
        </w:rPr>
        <w:t>, 1–26. http://doi.org/10.1080/09515070.2015.1101534</w:t>
      </w:r>
    </w:p>
    <w:p w14:paraId="214D11FB" w14:textId="7A38E1EA" w:rsidR="00B31AE5" w:rsidRPr="00306090" w:rsidRDefault="00B31AE5" w:rsidP="00B31AE5">
      <w:pPr>
        <w:widowControl w:val="0"/>
        <w:autoSpaceDE w:val="0"/>
        <w:autoSpaceDN w:val="0"/>
        <w:adjustRightInd w:val="0"/>
        <w:spacing w:line="480" w:lineRule="auto"/>
        <w:ind w:left="720" w:hanging="720"/>
        <w:rPr>
          <w:noProof/>
        </w:rPr>
      </w:pPr>
      <w:r w:rsidRPr="00306090">
        <w:rPr>
          <w:noProof/>
        </w:rPr>
        <w:t xml:space="preserve">Pinterits, E. J., Poteat, V. P., &amp; Spanierman, L. B. (2009). The White Privilege Attitudes Scale: Development and Initial Validation. </w:t>
      </w:r>
      <w:r w:rsidRPr="00BF0610">
        <w:rPr>
          <w:i/>
          <w:iCs/>
          <w:noProof/>
        </w:rPr>
        <w:t>Journal of Counseling Psychology, 56</w:t>
      </w:r>
      <w:r w:rsidRPr="00306090">
        <w:rPr>
          <w:noProof/>
        </w:rPr>
        <w:t>(3), 417–429. http://doi.org/10.1037/a0016274</w:t>
      </w:r>
    </w:p>
    <w:p w14:paraId="24559403" w14:textId="733FC00C" w:rsidR="00B31AE5" w:rsidRDefault="00560B81" w:rsidP="00B31AE5">
      <w:pPr>
        <w:spacing w:line="480" w:lineRule="auto"/>
        <w:ind w:left="720" w:hanging="720"/>
        <w:rPr>
          <w:color w:val="222222"/>
          <w:shd w:val="clear" w:color="auto" w:fill="FFFFFF"/>
        </w:rPr>
      </w:pPr>
      <w:proofErr w:type="spellStart"/>
      <w:r w:rsidRPr="00306090">
        <w:rPr>
          <w:color w:val="222222"/>
          <w:shd w:val="clear" w:color="auto" w:fill="FFFFFF"/>
        </w:rPr>
        <w:t>Pulos</w:t>
      </w:r>
      <w:proofErr w:type="spellEnd"/>
      <w:r w:rsidRPr="00306090">
        <w:rPr>
          <w:color w:val="222222"/>
          <w:shd w:val="clear" w:color="auto" w:fill="FFFFFF"/>
        </w:rPr>
        <w:t xml:space="preserve">, S., </w:t>
      </w:r>
      <w:proofErr w:type="spellStart"/>
      <w:r w:rsidRPr="00306090">
        <w:rPr>
          <w:color w:val="222222"/>
          <w:shd w:val="clear" w:color="auto" w:fill="FFFFFF"/>
        </w:rPr>
        <w:t>Elison</w:t>
      </w:r>
      <w:proofErr w:type="spellEnd"/>
      <w:r w:rsidRPr="00306090">
        <w:rPr>
          <w:color w:val="222222"/>
          <w:shd w:val="clear" w:color="auto" w:fill="FFFFFF"/>
        </w:rPr>
        <w:t>, J., &amp; Lennon, R. (2004). The hierarchical structure of the Interpersonal Reactivity Index.</w:t>
      </w:r>
      <w:r w:rsidRPr="00306090">
        <w:rPr>
          <w:rStyle w:val="apple-converted-space"/>
          <w:color w:val="222222"/>
          <w:shd w:val="clear" w:color="auto" w:fill="FFFFFF"/>
        </w:rPr>
        <w:t> </w:t>
      </w:r>
      <w:r w:rsidRPr="004951A0">
        <w:rPr>
          <w:i/>
          <w:iCs/>
          <w:color w:val="222222"/>
        </w:rPr>
        <w:t xml:space="preserve">Social </w:t>
      </w:r>
      <w:r w:rsidR="004951A0" w:rsidRPr="004951A0">
        <w:rPr>
          <w:i/>
          <w:iCs/>
          <w:color w:val="222222"/>
        </w:rPr>
        <w:t>B</w:t>
      </w:r>
      <w:r w:rsidRPr="004951A0">
        <w:rPr>
          <w:i/>
          <w:iCs/>
          <w:color w:val="222222"/>
        </w:rPr>
        <w:t xml:space="preserve">ehavior and </w:t>
      </w:r>
      <w:r w:rsidR="004951A0" w:rsidRPr="004951A0">
        <w:rPr>
          <w:i/>
          <w:iCs/>
          <w:color w:val="222222"/>
        </w:rPr>
        <w:t>P</w:t>
      </w:r>
      <w:r w:rsidRPr="004951A0">
        <w:rPr>
          <w:i/>
          <w:iCs/>
          <w:color w:val="222222"/>
        </w:rPr>
        <w:t>ersonality</w:t>
      </w:r>
      <w:r w:rsidRPr="004951A0">
        <w:rPr>
          <w:i/>
          <w:iCs/>
          <w:color w:val="222222"/>
          <w:shd w:val="clear" w:color="auto" w:fill="FFFFFF"/>
        </w:rPr>
        <w:t>,</w:t>
      </w:r>
      <w:r w:rsidRPr="004951A0">
        <w:rPr>
          <w:rStyle w:val="apple-converted-space"/>
          <w:i/>
          <w:iCs/>
          <w:color w:val="222222"/>
          <w:shd w:val="clear" w:color="auto" w:fill="FFFFFF"/>
        </w:rPr>
        <w:t> </w:t>
      </w:r>
      <w:r w:rsidRPr="004951A0">
        <w:rPr>
          <w:i/>
          <w:iCs/>
          <w:color w:val="222222"/>
        </w:rPr>
        <w:t>32</w:t>
      </w:r>
      <w:r w:rsidRPr="00306090">
        <w:rPr>
          <w:color w:val="222222"/>
          <w:shd w:val="clear" w:color="auto" w:fill="FFFFFF"/>
        </w:rPr>
        <w:t>(4), 355-360.</w:t>
      </w:r>
      <w:r w:rsidR="004951A0">
        <w:rPr>
          <w:color w:val="222222"/>
          <w:shd w:val="clear" w:color="auto" w:fill="FFFFFF"/>
        </w:rPr>
        <w:t xml:space="preserve"> </w:t>
      </w:r>
      <w:r w:rsidR="004951A0" w:rsidRPr="004951A0">
        <w:rPr>
          <w:color w:val="222222"/>
          <w:shd w:val="clear" w:color="auto" w:fill="FFFFFF"/>
        </w:rPr>
        <w:t>https://doi.org/10.2224/sbp.2004.32.4.355</w:t>
      </w:r>
    </w:p>
    <w:p w14:paraId="399C8D97" w14:textId="610D22E8" w:rsidR="00312B51" w:rsidRPr="00306090" w:rsidRDefault="00312B51" w:rsidP="00B468E1">
      <w:pPr>
        <w:widowControl w:val="0"/>
        <w:autoSpaceDE w:val="0"/>
        <w:autoSpaceDN w:val="0"/>
        <w:adjustRightInd w:val="0"/>
        <w:spacing w:line="480" w:lineRule="auto"/>
        <w:ind w:left="720" w:hanging="720"/>
        <w:rPr>
          <w:noProof/>
        </w:rPr>
      </w:pPr>
      <w:r w:rsidRPr="00306090">
        <w:rPr>
          <w:noProof/>
        </w:rPr>
        <w:t>R Core Team. (2018). R: A language and environment for statistical computing. Vienna, Austria: R Foundation for Statistical Computing.</w:t>
      </w:r>
    </w:p>
    <w:p w14:paraId="234B32C9" w14:textId="07F5D5E5" w:rsidR="00560B81" w:rsidRPr="00306090" w:rsidRDefault="00560B81" w:rsidP="00B468E1">
      <w:pPr>
        <w:spacing w:line="480" w:lineRule="auto"/>
        <w:ind w:left="720" w:hanging="720"/>
      </w:pPr>
      <w:r w:rsidRPr="00306090">
        <w:rPr>
          <w:color w:val="222222"/>
          <w:shd w:val="clear" w:color="auto" w:fill="FFFFFF"/>
        </w:rPr>
        <w:t>Rosenthal, L. (2016). Incorporating intersectionality into psychology: An opportunity to promote social justice and equity.</w:t>
      </w:r>
      <w:r w:rsidRPr="00306090">
        <w:rPr>
          <w:rStyle w:val="apple-converted-space"/>
          <w:color w:val="222222"/>
          <w:shd w:val="clear" w:color="auto" w:fill="FFFFFF"/>
        </w:rPr>
        <w:t> </w:t>
      </w:r>
      <w:r w:rsidRPr="00950346">
        <w:rPr>
          <w:i/>
          <w:iCs/>
          <w:color w:val="222222"/>
        </w:rPr>
        <w:t>American Psychologist</w:t>
      </w:r>
      <w:r w:rsidRPr="00950346">
        <w:rPr>
          <w:i/>
          <w:iCs/>
          <w:color w:val="222222"/>
          <w:shd w:val="clear" w:color="auto" w:fill="FFFFFF"/>
        </w:rPr>
        <w:t>,</w:t>
      </w:r>
      <w:r w:rsidRPr="00950346">
        <w:rPr>
          <w:rStyle w:val="apple-converted-space"/>
          <w:i/>
          <w:iCs/>
          <w:color w:val="222222"/>
          <w:shd w:val="clear" w:color="auto" w:fill="FFFFFF"/>
        </w:rPr>
        <w:t> </w:t>
      </w:r>
      <w:r w:rsidRPr="00950346">
        <w:rPr>
          <w:i/>
          <w:iCs/>
          <w:color w:val="222222"/>
        </w:rPr>
        <w:t>71</w:t>
      </w:r>
      <w:r w:rsidRPr="00306090">
        <w:rPr>
          <w:color w:val="222222"/>
          <w:shd w:val="clear" w:color="auto" w:fill="FFFFFF"/>
        </w:rPr>
        <w:t>(6), 474.</w:t>
      </w:r>
      <w:r w:rsidR="00950346">
        <w:rPr>
          <w:color w:val="222222"/>
          <w:shd w:val="clear" w:color="auto" w:fill="FFFFFF"/>
        </w:rPr>
        <w:t xml:space="preserve"> </w:t>
      </w:r>
      <w:r w:rsidR="00950346" w:rsidRPr="00950346">
        <w:rPr>
          <w:color w:val="222222"/>
          <w:shd w:val="clear" w:color="auto" w:fill="FFFFFF"/>
        </w:rPr>
        <w:t>https://doi.org/10.1037/a0040323</w:t>
      </w:r>
    </w:p>
    <w:p w14:paraId="1D5CA634" w14:textId="76367260" w:rsidR="00A41AA7" w:rsidRPr="00B30E77" w:rsidRDefault="00A41AA7" w:rsidP="00B30E77">
      <w:pPr>
        <w:spacing w:line="480" w:lineRule="auto"/>
        <w:ind w:left="720" w:hanging="720"/>
        <w:rPr>
          <w:color w:val="222222"/>
          <w:shd w:val="clear" w:color="auto" w:fill="FFFFFF"/>
        </w:rPr>
      </w:pPr>
      <w:proofErr w:type="spellStart"/>
      <w:r w:rsidRPr="00A41AA7">
        <w:rPr>
          <w:color w:val="222222"/>
          <w:shd w:val="clear" w:color="auto" w:fill="FFFFFF"/>
        </w:rPr>
        <w:t>Schütz</w:t>
      </w:r>
      <w:proofErr w:type="spellEnd"/>
      <w:r w:rsidRPr="00A41AA7">
        <w:rPr>
          <w:color w:val="222222"/>
          <w:shd w:val="clear" w:color="auto" w:fill="FFFFFF"/>
        </w:rPr>
        <w:t>, H., &amp; Six, B. (1996). How strong is the relationship between prejudice and discrimination? A meta-analytic answer.</w:t>
      </w:r>
      <w:r w:rsidRPr="00A41AA7">
        <w:rPr>
          <w:rStyle w:val="apple-converted-space"/>
          <w:color w:val="222222"/>
          <w:shd w:val="clear" w:color="auto" w:fill="FFFFFF"/>
        </w:rPr>
        <w:t> </w:t>
      </w:r>
      <w:r w:rsidRPr="00A41AA7">
        <w:rPr>
          <w:i/>
          <w:iCs/>
          <w:color w:val="222222"/>
        </w:rPr>
        <w:t xml:space="preserve">International Journal of Intercultural </w:t>
      </w:r>
      <w:r w:rsidRPr="00B30E77">
        <w:rPr>
          <w:i/>
          <w:iCs/>
          <w:color w:val="222222"/>
        </w:rPr>
        <w:t>Relations</w:t>
      </w:r>
      <w:r w:rsidRPr="00B30E77">
        <w:rPr>
          <w:color w:val="222222"/>
          <w:shd w:val="clear" w:color="auto" w:fill="FFFFFF"/>
        </w:rPr>
        <w:t>,</w:t>
      </w:r>
      <w:r w:rsidRPr="00B30E77">
        <w:rPr>
          <w:rStyle w:val="apple-converted-space"/>
          <w:color w:val="222222"/>
          <w:shd w:val="clear" w:color="auto" w:fill="FFFFFF"/>
        </w:rPr>
        <w:t> </w:t>
      </w:r>
      <w:r w:rsidRPr="00B30E77">
        <w:rPr>
          <w:i/>
          <w:iCs/>
          <w:color w:val="222222"/>
        </w:rPr>
        <w:t>20</w:t>
      </w:r>
      <w:r w:rsidRPr="00B30E77">
        <w:rPr>
          <w:color w:val="222222"/>
          <w:shd w:val="clear" w:color="auto" w:fill="FFFFFF"/>
        </w:rPr>
        <w:t>(3-4), 441-462. https://doi.org/10.1016/0147-1767(96)00028-4</w:t>
      </w:r>
    </w:p>
    <w:p w14:paraId="21CEBD92" w14:textId="639F3D9E" w:rsidR="00B30E77" w:rsidRPr="00B30E77" w:rsidRDefault="00B30E77" w:rsidP="00B30E77">
      <w:pPr>
        <w:spacing w:line="480" w:lineRule="auto"/>
        <w:ind w:left="720" w:hanging="720"/>
        <w:rPr>
          <w:rStyle w:val="Hyperlink"/>
          <w:color w:val="auto"/>
          <w:u w:val="none"/>
        </w:rPr>
      </w:pPr>
      <w:r w:rsidRPr="00B30E77">
        <w:rPr>
          <w:color w:val="222222"/>
          <w:shd w:val="clear" w:color="auto" w:fill="FFFFFF"/>
        </w:rPr>
        <w:lastRenderedPageBreak/>
        <w:t xml:space="preserve">Seaton, E. K., Gee, G. C., </w:t>
      </w:r>
      <w:proofErr w:type="spellStart"/>
      <w:r w:rsidRPr="00B30E77">
        <w:rPr>
          <w:color w:val="222222"/>
          <w:shd w:val="clear" w:color="auto" w:fill="FFFFFF"/>
        </w:rPr>
        <w:t>Neblett</w:t>
      </w:r>
      <w:proofErr w:type="spellEnd"/>
      <w:r w:rsidRPr="00B30E77">
        <w:rPr>
          <w:color w:val="222222"/>
          <w:shd w:val="clear" w:color="auto" w:fill="FFFFFF"/>
        </w:rPr>
        <w:t xml:space="preserve">, E., &amp; </w:t>
      </w:r>
      <w:proofErr w:type="spellStart"/>
      <w:r w:rsidRPr="00B30E77">
        <w:rPr>
          <w:color w:val="222222"/>
          <w:shd w:val="clear" w:color="auto" w:fill="FFFFFF"/>
        </w:rPr>
        <w:t>Spanierman</w:t>
      </w:r>
      <w:proofErr w:type="spellEnd"/>
      <w:r w:rsidRPr="00B30E77">
        <w:rPr>
          <w:color w:val="222222"/>
          <w:shd w:val="clear" w:color="auto" w:fill="FFFFFF"/>
        </w:rPr>
        <w:t>, L. (2018). New directions for racial discrimination research as inspired by the integrative model.</w:t>
      </w:r>
      <w:r w:rsidRPr="00B30E77">
        <w:rPr>
          <w:rStyle w:val="apple-converted-space"/>
          <w:color w:val="222222"/>
          <w:shd w:val="clear" w:color="auto" w:fill="FFFFFF"/>
        </w:rPr>
        <w:t> </w:t>
      </w:r>
      <w:r w:rsidRPr="00B30E77">
        <w:rPr>
          <w:i/>
          <w:iCs/>
          <w:color w:val="222222"/>
        </w:rPr>
        <w:t>American Psychologist</w:t>
      </w:r>
      <w:r w:rsidRPr="00B30E77">
        <w:rPr>
          <w:color w:val="222222"/>
          <w:shd w:val="clear" w:color="auto" w:fill="FFFFFF"/>
        </w:rPr>
        <w:t>,</w:t>
      </w:r>
      <w:r w:rsidRPr="00B30E77">
        <w:rPr>
          <w:rStyle w:val="apple-converted-space"/>
          <w:color w:val="222222"/>
          <w:shd w:val="clear" w:color="auto" w:fill="FFFFFF"/>
        </w:rPr>
        <w:t> </w:t>
      </w:r>
      <w:r w:rsidRPr="00B30E77">
        <w:rPr>
          <w:i/>
          <w:iCs/>
          <w:color w:val="222222"/>
        </w:rPr>
        <w:t>73</w:t>
      </w:r>
      <w:r w:rsidRPr="00B30E77">
        <w:rPr>
          <w:color w:val="222222"/>
          <w:shd w:val="clear" w:color="auto" w:fill="FFFFFF"/>
        </w:rPr>
        <w:t>(6), 768.</w:t>
      </w:r>
      <w:r w:rsidRPr="00B30E77">
        <w:t xml:space="preserve"> </w:t>
      </w:r>
      <w:r w:rsidRPr="00B30E77">
        <w:rPr>
          <w:color w:val="222222"/>
          <w:shd w:val="clear" w:color="auto" w:fill="FFFFFF"/>
        </w:rPr>
        <w:t>https://doi.org/10.1037/amp0000315</w:t>
      </w:r>
    </w:p>
    <w:p w14:paraId="7851260D" w14:textId="77777777" w:rsidR="00312B51" w:rsidRPr="00306090" w:rsidRDefault="00312B51" w:rsidP="00B30E77">
      <w:pPr>
        <w:spacing w:line="480" w:lineRule="auto"/>
        <w:ind w:left="720" w:hanging="720"/>
        <w:rPr>
          <w:color w:val="000000" w:themeColor="text1"/>
        </w:rPr>
      </w:pPr>
      <w:r w:rsidRPr="00B30E77">
        <w:rPr>
          <w:color w:val="000000" w:themeColor="text1"/>
        </w:rPr>
        <w:t>The Trevor Project. (2019) National Survey on LGBTQ Mental Health. New York, New York:</w:t>
      </w:r>
      <w:r w:rsidRPr="00306090">
        <w:rPr>
          <w:color w:val="000000" w:themeColor="text1"/>
        </w:rPr>
        <w:t xml:space="preserve"> The Trevor Project. </w:t>
      </w:r>
      <w:hyperlink r:id="rId12" w:history="1">
        <w:r w:rsidRPr="00306090">
          <w:rPr>
            <w:rStyle w:val="Hyperlink"/>
          </w:rPr>
          <w:t>https://www.thetrevorproject.org/wp-content/uploads/2019/06/The-Trevor-Project-National-Survey-Results-2019.pdf</w:t>
        </w:r>
      </w:hyperlink>
    </w:p>
    <w:p w14:paraId="5820039A" w14:textId="0B850F89" w:rsidR="00B31AE5" w:rsidRPr="00B31AE5" w:rsidRDefault="00312B51" w:rsidP="00B31AE5">
      <w:pPr>
        <w:widowControl w:val="0"/>
        <w:autoSpaceDE w:val="0"/>
        <w:autoSpaceDN w:val="0"/>
        <w:adjustRightInd w:val="0"/>
        <w:spacing w:line="480" w:lineRule="auto"/>
        <w:ind w:left="720" w:hanging="720"/>
        <w:rPr>
          <w:color w:val="0563C1" w:themeColor="hyperlink"/>
          <w:u w:val="single"/>
        </w:rPr>
      </w:pPr>
      <w:r w:rsidRPr="00306090">
        <w:rPr>
          <w:noProof/>
        </w:rPr>
        <w:t xml:space="preserve">van Buuren, S., &amp; Groothuis-Oudshoorn, K. (2011). MICE: Multivariate imputation by chained equations in R. </w:t>
      </w:r>
      <w:r w:rsidRPr="00950346">
        <w:rPr>
          <w:i/>
          <w:iCs/>
          <w:noProof/>
        </w:rPr>
        <w:t>Journal of Statistical Software, 45</w:t>
      </w:r>
      <w:r w:rsidRPr="00306090">
        <w:rPr>
          <w:noProof/>
        </w:rPr>
        <w:t xml:space="preserve">. </w:t>
      </w:r>
      <w:hyperlink r:id="rId13" w:history="1">
        <w:r w:rsidRPr="00306090">
          <w:rPr>
            <w:rStyle w:val="Hyperlink"/>
          </w:rPr>
          <w:t>https://doi.org/10.1080/10580530.2013.739883</w:t>
        </w:r>
      </w:hyperlink>
    </w:p>
    <w:p w14:paraId="125127B7" w14:textId="4E6D4244" w:rsidR="00EC3A29" w:rsidRDefault="00F67E54" w:rsidP="00EC3A29">
      <w:pPr>
        <w:spacing w:line="480" w:lineRule="auto"/>
        <w:ind w:left="720" w:hanging="720"/>
        <w:rPr>
          <w:rStyle w:val="Hyperlink"/>
          <w:color w:val="222222"/>
        </w:rPr>
      </w:pPr>
      <w:r w:rsidRPr="00F67E54">
        <w:rPr>
          <w:color w:val="222222"/>
          <w:shd w:val="clear" w:color="auto" w:fill="FFFFFF"/>
        </w:rPr>
        <w:t xml:space="preserve">Williams, M. T., Kanter, J. W., Peña, A., Ching, T. H., &amp; </w:t>
      </w:r>
      <w:proofErr w:type="spellStart"/>
      <w:r w:rsidRPr="00F67E54">
        <w:rPr>
          <w:color w:val="222222"/>
          <w:shd w:val="clear" w:color="auto" w:fill="FFFFFF"/>
        </w:rPr>
        <w:t>Oshin</w:t>
      </w:r>
      <w:proofErr w:type="spellEnd"/>
      <w:r w:rsidRPr="00F67E54">
        <w:rPr>
          <w:color w:val="222222"/>
          <w:shd w:val="clear" w:color="auto" w:fill="FFFFFF"/>
        </w:rPr>
        <w:t>, L. (2020). Reducing microaggressions and promoting interracial connection: The racial harmony workshop.</w:t>
      </w:r>
      <w:r w:rsidRPr="00F67E54">
        <w:rPr>
          <w:rStyle w:val="apple-converted-space"/>
          <w:color w:val="222222"/>
          <w:shd w:val="clear" w:color="auto" w:fill="FFFFFF"/>
        </w:rPr>
        <w:t> </w:t>
      </w:r>
      <w:r w:rsidRPr="0407C0D1">
        <w:rPr>
          <w:i/>
          <w:iCs/>
          <w:color w:val="222222"/>
        </w:rPr>
        <w:t>Journal of Contextual Behavioral Science</w:t>
      </w:r>
      <w:r w:rsidR="00A61764" w:rsidRPr="0407C0D1">
        <w:rPr>
          <w:i/>
          <w:iCs/>
          <w:color w:val="222222"/>
          <w:shd w:val="clear" w:color="auto" w:fill="FFFFFF"/>
        </w:rPr>
        <w:t>, 16</w:t>
      </w:r>
      <w:r w:rsidR="00A61764">
        <w:rPr>
          <w:color w:val="222222"/>
          <w:shd w:val="clear" w:color="auto" w:fill="FFFFFF"/>
        </w:rPr>
        <w:t>, 153-161</w:t>
      </w:r>
      <w:r w:rsidRPr="00F67E54">
        <w:rPr>
          <w:color w:val="222222"/>
          <w:shd w:val="clear" w:color="auto" w:fill="FFFFFF"/>
        </w:rPr>
        <w:t>.</w:t>
      </w:r>
      <w:r w:rsidR="00C818CA" w:rsidRPr="00C818CA">
        <w:t xml:space="preserve"> </w:t>
      </w:r>
      <w:hyperlink r:id="rId14">
        <w:r w:rsidR="0407C0D1" w:rsidRPr="0407C0D1">
          <w:rPr>
            <w:rStyle w:val="Hyperlink"/>
            <w:color w:val="222222"/>
          </w:rPr>
          <w:t>https://doi.org/10.1016/j.jcbs.2020.04.008</w:t>
        </w:r>
      </w:hyperlink>
    </w:p>
    <w:p w14:paraId="5093F9AD" w14:textId="22445F91" w:rsidR="00EC3A29" w:rsidRDefault="00EC3A29" w:rsidP="00EC3A29">
      <w:pPr>
        <w:spacing w:line="480" w:lineRule="auto"/>
        <w:ind w:left="720" w:hanging="630"/>
      </w:pPr>
      <w:r w:rsidRPr="00EC1A91">
        <w:rPr>
          <w:color w:val="222222"/>
          <w:shd w:val="clear" w:color="auto" w:fill="FFFFFF"/>
        </w:rPr>
        <w:t xml:space="preserve">Wong, B., </w:t>
      </w:r>
      <w:proofErr w:type="spellStart"/>
      <w:r w:rsidRPr="00EC1A91">
        <w:rPr>
          <w:color w:val="222222"/>
          <w:shd w:val="clear" w:color="auto" w:fill="FFFFFF"/>
        </w:rPr>
        <w:t>Elmorally</w:t>
      </w:r>
      <w:proofErr w:type="spellEnd"/>
      <w:r w:rsidRPr="00EC1A91">
        <w:rPr>
          <w:color w:val="222222"/>
          <w:shd w:val="clear" w:color="auto" w:fill="FFFFFF"/>
        </w:rPr>
        <w:t xml:space="preserve">, R., Copsey-Blake, M., Highwood, E., &amp; </w:t>
      </w:r>
      <w:proofErr w:type="spellStart"/>
      <w:r w:rsidRPr="00EC1A91">
        <w:rPr>
          <w:color w:val="222222"/>
          <w:shd w:val="clear" w:color="auto" w:fill="FFFFFF"/>
        </w:rPr>
        <w:t>Singarayer</w:t>
      </w:r>
      <w:proofErr w:type="spellEnd"/>
      <w:r w:rsidRPr="00EC1A91">
        <w:rPr>
          <w:color w:val="222222"/>
          <w:shd w:val="clear" w:color="auto" w:fill="FFFFFF"/>
        </w:rPr>
        <w:t>, J. (2020). Is race still relevant? Student perceptions and experiences of racism in higher education. </w:t>
      </w:r>
      <w:r w:rsidRPr="00EC1A91">
        <w:rPr>
          <w:i/>
          <w:iCs/>
          <w:color w:val="222222"/>
        </w:rPr>
        <w:t>Cambridge Journal of Education</w:t>
      </w:r>
      <w:r w:rsidRPr="00EC1A91">
        <w:rPr>
          <w:color w:val="222222"/>
          <w:shd w:val="clear" w:color="auto" w:fill="FFFFFF"/>
        </w:rPr>
        <w:t>, 1-17.</w:t>
      </w:r>
      <w:r>
        <w:rPr>
          <w:color w:val="222222"/>
          <w:shd w:val="clear" w:color="auto" w:fill="FFFFFF"/>
        </w:rPr>
        <w:t xml:space="preserve"> </w:t>
      </w:r>
      <w:r w:rsidRPr="00EC3A29">
        <w:rPr>
          <w:color w:val="222222"/>
          <w:shd w:val="clear" w:color="auto" w:fill="FFFFFF"/>
        </w:rPr>
        <w:t>https://doi.org/10.1080/0305764x.2020.1831441</w:t>
      </w:r>
    </w:p>
    <w:p w14:paraId="1B8AD47D" w14:textId="637172E2" w:rsidR="00506E52" w:rsidRDefault="0407C0D1" w:rsidP="00EC3A29">
      <w:pPr>
        <w:spacing w:line="480" w:lineRule="auto"/>
        <w:ind w:left="720" w:hanging="720"/>
        <w:rPr>
          <w:color w:val="222222"/>
        </w:rPr>
      </w:pPr>
      <w:proofErr w:type="spellStart"/>
      <w:r w:rsidRPr="0407C0D1">
        <w:rPr>
          <w:color w:val="222222"/>
        </w:rPr>
        <w:t>Zmigrod</w:t>
      </w:r>
      <w:proofErr w:type="spellEnd"/>
      <w:r w:rsidRPr="0407C0D1">
        <w:rPr>
          <w:color w:val="222222"/>
        </w:rPr>
        <w:t xml:space="preserve">, L., </w:t>
      </w:r>
      <w:proofErr w:type="spellStart"/>
      <w:r w:rsidRPr="0407C0D1">
        <w:rPr>
          <w:color w:val="222222"/>
        </w:rPr>
        <w:t>Rentfrow</w:t>
      </w:r>
      <w:proofErr w:type="spellEnd"/>
      <w:r w:rsidRPr="0407C0D1">
        <w:rPr>
          <w:color w:val="222222"/>
        </w:rPr>
        <w:t xml:space="preserve">, P. J., &amp; Robbins, T. W. (2019). Cognitive inflexibility predicts extremist attitudes. </w:t>
      </w:r>
      <w:r w:rsidRPr="0407C0D1">
        <w:rPr>
          <w:i/>
          <w:iCs/>
          <w:color w:val="222222"/>
        </w:rPr>
        <w:t>Frontiers in Psychology</w:t>
      </w:r>
      <w:r w:rsidRPr="0407C0D1">
        <w:rPr>
          <w:color w:val="222222"/>
        </w:rPr>
        <w:t xml:space="preserve">, </w:t>
      </w:r>
      <w:r w:rsidRPr="0407C0D1">
        <w:rPr>
          <w:i/>
          <w:iCs/>
          <w:color w:val="222222"/>
        </w:rPr>
        <w:t>10</w:t>
      </w:r>
      <w:r w:rsidRPr="0407C0D1">
        <w:rPr>
          <w:color w:val="222222"/>
        </w:rPr>
        <w:t xml:space="preserve">, 989. </w:t>
      </w:r>
      <w:hyperlink r:id="rId15">
        <w:r w:rsidRPr="0407C0D1">
          <w:rPr>
            <w:rStyle w:val="Hyperlink"/>
          </w:rPr>
          <w:t>https://doi.org/10.3389/fpsyg.2019.00989</w:t>
        </w:r>
      </w:hyperlink>
    </w:p>
    <w:sectPr w:rsidR="00506E52" w:rsidSect="00CD7A04">
      <w:headerReference w:type="even" r:id="rId16"/>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1C5EB" w14:textId="77777777" w:rsidR="00C4504B" w:rsidRDefault="00C4504B" w:rsidP="00143FA5">
      <w:r>
        <w:separator/>
      </w:r>
    </w:p>
  </w:endnote>
  <w:endnote w:type="continuationSeparator" w:id="0">
    <w:p w14:paraId="7130D0CB" w14:textId="77777777" w:rsidR="00C4504B" w:rsidRDefault="00C4504B" w:rsidP="0014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93A3B" w14:textId="77777777" w:rsidR="00C4504B" w:rsidRDefault="00C4504B" w:rsidP="00143FA5">
      <w:r>
        <w:separator/>
      </w:r>
    </w:p>
  </w:footnote>
  <w:footnote w:type="continuationSeparator" w:id="0">
    <w:p w14:paraId="285AD73F" w14:textId="77777777" w:rsidR="00C4504B" w:rsidRDefault="00C4504B" w:rsidP="00143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9684345"/>
      <w:docPartObj>
        <w:docPartGallery w:val="Page Numbers (Top of Page)"/>
        <w:docPartUnique/>
      </w:docPartObj>
    </w:sdtPr>
    <w:sdtContent>
      <w:p w14:paraId="69582533" w14:textId="64B7AD6D" w:rsidR="000A2C1F" w:rsidRDefault="000A2C1F" w:rsidP="00D33CC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567876" w14:textId="77777777" w:rsidR="000A2C1F" w:rsidRDefault="000A2C1F" w:rsidP="00143FA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32092291"/>
      <w:docPartObj>
        <w:docPartGallery w:val="Page Numbers (Top of Page)"/>
        <w:docPartUnique/>
      </w:docPartObj>
    </w:sdtPr>
    <w:sdtEndPr>
      <w:rPr>
        <w:rStyle w:val="PageNumber"/>
        <w:rFonts w:ascii="Times New Roman" w:hAnsi="Times New Roman" w:cs="Times New Roman"/>
      </w:rPr>
    </w:sdtEndPr>
    <w:sdtContent>
      <w:p w14:paraId="204DF07A" w14:textId="78BE41EC" w:rsidR="000A2C1F" w:rsidRPr="00143FA5" w:rsidRDefault="000A2C1F" w:rsidP="00D33CCE">
        <w:pPr>
          <w:pStyle w:val="Header"/>
          <w:framePr w:wrap="none" w:vAnchor="text" w:hAnchor="margin" w:xAlign="right" w:y="1"/>
          <w:rPr>
            <w:rStyle w:val="PageNumber"/>
            <w:rFonts w:ascii="Times New Roman" w:hAnsi="Times New Roman" w:cs="Times New Roman"/>
          </w:rPr>
        </w:pPr>
        <w:r w:rsidRPr="00143FA5">
          <w:rPr>
            <w:rStyle w:val="PageNumber"/>
            <w:rFonts w:ascii="Times New Roman" w:hAnsi="Times New Roman" w:cs="Times New Roman"/>
          </w:rPr>
          <w:fldChar w:fldCharType="begin"/>
        </w:r>
        <w:r w:rsidRPr="00143FA5">
          <w:rPr>
            <w:rStyle w:val="PageNumber"/>
            <w:rFonts w:ascii="Times New Roman" w:hAnsi="Times New Roman" w:cs="Times New Roman"/>
          </w:rPr>
          <w:instrText xml:space="preserve"> PAGE </w:instrText>
        </w:r>
        <w:r w:rsidRPr="00143FA5">
          <w:rPr>
            <w:rStyle w:val="PageNumber"/>
            <w:rFonts w:ascii="Times New Roman" w:hAnsi="Times New Roman" w:cs="Times New Roman"/>
          </w:rPr>
          <w:fldChar w:fldCharType="separate"/>
        </w:r>
        <w:r w:rsidRPr="00143FA5">
          <w:rPr>
            <w:rStyle w:val="PageNumber"/>
            <w:rFonts w:ascii="Times New Roman" w:hAnsi="Times New Roman" w:cs="Times New Roman"/>
            <w:noProof/>
          </w:rPr>
          <w:t>1</w:t>
        </w:r>
        <w:r w:rsidRPr="00143FA5">
          <w:rPr>
            <w:rStyle w:val="PageNumber"/>
            <w:rFonts w:ascii="Times New Roman" w:hAnsi="Times New Roman" w:cs="Times New Roman"/>
          </w:rPr>
          <w:fldChar w:fldCharType="end"/>
        </w:r>
      </w:p>
    </w:sdtContent>
  </w:sdt>
  <w:p w14:paraId="127B53E3" w14:textId="0260AEAC" w:rsidR="000A2C1F" w:rsidRPr="00143FA5" w:rsidRDefault="000A2C1F" w:rsidP="00143FA5">
    <w:pPr>
      <w:pStyle w:val="Header"/>
      <w:ind w:right="360"/>
      <w:rPr>
        <w:rFonts w:ascii="Times New Roman" w:hAnsi="Times New Roman" w:cs="Times New Roman"/>
      </w:rPr>
    </w:pPr>
    <w:r>
      <w:rPr>
        <w:rFonts w:ascii="Times New Roman" w:hAnsi="Times New Roman" w:cs="Times New Roman"/>
      </w:rPr>
      <w:t>ANTI-RACISM AND ANTI-SEXISM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6F83"/>
    <w:multiLevelType w:val="hybridMultilevel"/>
    <w:tmpl w:val="0D109196"/>
    <w:lvl w:ilvl="0" w:tplc="18B8C3D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06661"/>
    <w:multiLevelType w:val="hybridMultilevel"/>
    <w:tmpl w:val="50006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D12603"/>
    <w:multiLevelType w:val="hybridMultilevel"/>
    <w:tmpl w:val="F81E37DC"/>
    <w:lvl w:ilvl="0" w:tplc="2C8AF412">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312B51"/>
    <w:rsid w:val="000015BF"/>
    <w:rsid w:val="00001665"/>
    <w:rsid w:val="000032CC"/>
    <w:rsid w:val="00010F50"/>
    <w:rsid w:val="000112EA"/>
    <w:rsid w:val="000235DB"/>
    <w:rsid w:val="00026F78"/>
    <w:rsid w:val="00027E38"/>
    <w:rsid w:val="00030AB7"/>
    <w:rsid w:val="000322F5"/>
    <w:rsid w:val="00040BF5"/>
    <w:rsid w:val="00042BF7"/>
    <w:rsid w:val="0004610B"/>
    <w:rsid w:val="00051D1B"/>
    <w:rsid w:val="00055EC0"/>
    <w:rsid w:val="000567B7"/>
    <w:rsid w:val="00057C44"/>
    <w:rsid w:val="00061C12"/>
    <w:rsid w:val="000643ED"/>
    <w:rsid w:val="00070048"/>
    <w:rsid w:val="00072916"/>
    <w:rsid w:val="000753BB"/>
    <w:rsid w:val="000809C5"/>
    <w:rsid w:val="000830D3"/>
    <w:rsid w:val="000875A9"/>
    <w:rsid w:val="000877B0"/>
    <w:rsid w:val="000A2C1F"/>
    <w:rsid w:val="000A36FF"/>
    <w:rsid w:val="000B1AF8"/>
    <w:rsid w:val="000B2A69"/>
    <w:rsid w:val="000B6D0D"/>
    <w:rsid w:val="000C22DD"/>
    <w:rsid w:val="000C3E22"/>
    <w:rsid w:val="000C7699"/>
    <w:rsid w:val="000D4955"/>
    <w:rsid w:val="000D7AAC"/>
    <w:rsid w:val="000E5FC3"/>
    <w:rsid w:val="000F6943"/>
    <w:rsid w:val="000F73A2"/>
    <w:rsid w:val="00104DFE"/>
    <w:rsid w:val="0010600F"/>
    <w:rsid w:val="00106423"/>
    <w:rsid w:val="00106FB4"/>
    <w:rsid w:val="001106D6"/>
    <w:rsid w:val="0011092C"/>
    <w:rsid w:val="001236E6"/>
    <w:rsid w:val="00126E59"/>
    <w:rsid w:val="00127B52"/>
    <w:rsid w:val="00133C3A"/>
    <w:rsid w:val="00134325"/>
    <w:rsid w:val="00134F5D"/>
    <w:rsid w:val="0013770F"/>
    <w:rsid w:val="00137F52"/>
    <w:rsid w:val="00143C87"/>
    <w:rsid w:val="00143FA5"/>
    <w:rsid w:val="0015146E"/>
    <w:rsid w:val="001522D6"/>
    <w:rsid w:val="00157BDF"/>
    <w:rsid w:val="001705B1"/>
    <w:rsid w:val="00170A49"/>
    <w:rsid w:val="001722E1"/>
    <w:rsid w:val="00191440"/>
    <w:rsid w:val="00192D33"/>
    <w:rsid w:val="0019443A"/>
    <w:rsid w:val="00194588"/>
    <w:rsid w:val="001952AA"/>
    <w:rsid w:val="001A2C74"/>
    <w:rsid w:val="001A56B9"/>
    <w:rsid w:val="001B5DB1"/>
    <w:rsid w:val="001C2724"/>
    <w:rsid w:val="001C434D"/>
    <w:rsid w:val="001D0842"/>
    <w:rsid w:val="001D3BDB"/>
    <w:rsid w:val="001E1893"/>
    <w:rsid w:val="001E4BB4"/>
    <w:rsid w:val="002011AE"/>
    <w:rsid w:val="002019B8"/>
    <w:rsid w:val="0020247A"/>
    <w:rsid w:val="00203014"/>
    <w:rsid w:val="00203441"/>
    <w:rsid w:val="00205476"/>
    <w:rsid w:val="00206B26"/>
    <w:rsid w:val="002075C2"/>
    <w:rsid w:val="00212185"/>
    <w:rsid w:val="00214B86"/>
    <w:rsid w:val="00216C63"/>
    <w:rsid w:val="0022342B"/>
    <w:rsid w:val="0022532A"/>
    <w:rsid w:val="00225F7D"/>
    <w:rsid w:val="00227964"/>
    <w:rsid w:val="00237A15"/>
    <w:rsid w:val="00241C26"/>
    <w:rsid w:val="00245121"/>
    <w:rsid w:val="0025035D"/>
    <w:rsid w:val="00250FD5"/>
    <w:rsid w:val="002544BB"/>
    <w:rsid w:val="00257DE2"/>
    <w:rsid w:val="0027418B"/>
    <w:rsid w:val="00286C04"/>
    <w:rsid w:val="002A2266"/>
    <w:rsid w:val="002A3B50"/>
    <w:rsid w:val="002A65A4"/>
    <w:rsid w:val="002B62CA"/>
    <w:rsid w:val="002C2093"/>
    <w:rsid w:val="002C6EBB"/>
    <w:rsid w:val="002D4386"/>
    <w:rsid w:val="002D6FD6"/>
    <w:rsid w:val="002E1796"/>
    <w:rsid w:val="002F0F4B"/>
    <w:rsid w:val="002F2EDE"/>
    <w:rsid w:val="002F65A0"/>
    <w:rsid w:val="00301A21"/>
    <w:rsid w:val="00306090"/>
    <w:rsid w:val="00312B51"/>
    <w:rsid w:val="003143DF"/>
    <w:rsid w:val="003247FA"/>
    <w:rsid w:val="00327137"/>
    <w:rsid w:val="00330FFF"/>
    <w:rsid w:val="00333723"/>
    <w:rsid w:val="003337DF"/>
    <w:rsid w:val="00333FF5"/>
    <w:rsid w:val="00334A29"/>
    <w:rsid w:val="00334FE8"/>
    <w:rsid w:val="00337BD0"/>
    <w:rsid w:val="003464D0"/>
    <w:rsid w:val="003500D2"/>
    <w:rsid w:val="00371CB7"/>
    <w:rsid w:val="00376FDC"/>
    <w:rsid w:val="00380363"/>
    <w:rsid w:val="0038307F"/>
    <w:rsid w:val="003848EF"/>
    <w:rsid w:val="0039634D"/>
    <w:rsid w:val="003968B8"/>
    <w:rsid w:val="00397AA6"/>
    <w:rsid w:val="003A039E"/>
    <w:rsid w:val="003A0A33"/>
    <w:rsid w:val="003A2930"/>
    <w:rsid w:val="003A45EF"/>
    <w:rsid w:val="003B12CB"/>
    <w:rsid w:val="003B206B"/>
    <w:rsid w:val="003C20B3"/>
    <w:rsid w:val="003C25F0"/>
    <w:rsid w:val="003C2BBD"/>
    <w:rsid w:val="003D0E25"/>
    <w:rsid w:val="003D62C5"/>
    <w:rsid w:val="003D6484"/>
    <w:rsid w:val="003D72EC"/>
    <w:rsid w:val="003F5DA8"/>
    <w:rsid w:val="00400824"/>
    <w:rsid w:val="00405EA9"/>
    <w:rsid w:val="004151A4"/>
    <w:rsid w:val="004172B5"/>
    <w:rsid w:val="004172C4"/>
    <w:rsid w:val="00420AE6"/>
    <w:rsid w:val="00422AC9"/>
    <w:rsid w:val="0043156E"/>
    <w:rsid w:val="00435584"/>
    <w:rsid w:val="004500EE"/>
    <w:rsid w:val="00461939"/>
    <w:rsid w:val="004650EC"/>
    <w:rsid w:val="00465657"/>
    <w:rsid w:val="0047057E"/>
    <w:rsid w:val="00471DD2"/>
    <w:rsid w:val="0047262F"/>
    <w:rsid w:val="00472D5B"/>
    <w:rsid w:val="00474354"/>
    <w:rsid w:val="00477515"/>
    <w:rsid w:val="0049284E"/>
    <w:rsid w:val="004951A0"/>
    <w:rsid w:val="004A2A1D"/>
    <w:rsid w:val="004A31F4"/>
    <w:rsid w:val="004A5B15"/>
    <w:rsid w:val="004B4127"/>
    <w:rsid w:val="004B48F5"/>
    <w:rsid w:val="004C3B7C"/>
    <w:rsid w:val="004C5B1C"/>
    <w:rsid w:val="004C62D6"/>
    <w:rsid w:val="004C79BA"/>
    <w:rsid w:val="004D2700"/>
    <w:rsid w:val="004D2DFC"/>
    <w:rsid w:val="004D4F38"/>
    <w:rsid w:val="004E1946"/>
    <w:rsid w:val="004E1F2F"/>
    <w:rsid w:val="004E4256"/>
    <w:rsid w:val="004E68B5"/>
    <w:rsid w:val="00500538"/>
    <w:rsid w:val="005021C1"/>
    <w:rsid w:val="00506E52"/>
    <w:rsid w:val="00516D57"/>
    <w:rsid w:val="00517742"/>
    <w:rsid w:val="00521987"/>
    <w:rsid w:val="00521FE4"/>
    <w:rsid w:val="005249D9"/>
    <w:rsid w:val="00527510"/>
    <w:rsid w:val="005354A4"/>
    <w:rsid w:val="00536FAC"/>
    <w:rsid w:val="00537D80"/>
    <w:rsid w:val="00543CD3"/>
    <w:rsid w:val="005519E0"/>
    <w:rsid w:val="00552099"/>
    <w:rsid w:val="00560B81"/>
    <w:rsid w:val="005619CE"/>
    <w:rsid w:val="00570F05"/>
    <w:rsid w:val="00573A33"/>
    <w:rsid w:val="0058216E"/>
    <w:rsid w:val="005903DA"/>
    <w:rsid w:val="0059449C"/>
    <w:rsid w:val="00597AD2"/>
    <w:rsid w:val="005A264F"/>
    <w:rsid w:val="005A4DAA"/>
    <w:rsid w:val="005A6468"/>
    <w:rsid w:val="005A698F"/>
    <w:rsid w:val="005B2ACA"/>
    <w:rsid w:val="005C115D"/>
    <w:rsid w:val="005C71B1"/>
    <w:rsid w:val="005D14F2"/>
    <w:rsid w:val="005D1694"/>
    <w:rsid w:val="005D79A6"/>
    <w:rsid w:val="005E720E"/>
    <w:rsid w:val="005F0D88"/>
    <w:rsid w:val="005F0E87"/>
    <w:rsid w:val="005F1BC6"/>
    <w:rsid w:val="00603D9F"/>
    <w:rsid w:val="0060650E"/>
    <w:rsid w:val="006100DE"/>
    <w:rsid w:val="00613179"/>
    <w:rsid w:val="006209DB"/>
    <w:rsid w:val="00630D82"/>
    <w:rsid w:val="006315D3"/>
    <w:rsid w:val="006322C0"/>
    <w:rsid w:val="006340D2"/>
    <w:rsid w:val="0064630B"/>
    <w:rsid w:val="006509ED"/>
    <w:rsid w:val="00650E49"/>
    <w:rsid w:val="006516AB"/>
    <w:rsid w:val="00661F76"/>
    <w:rsid w:val="00662F0E"/>
    <w:rsid w:val="00663A33"/>
    <w:rsid w:val="00666E21"/>
    <w:rsid w:val="00676B08"/>
    <w:rsid w:val="0069247F"/>
    <w:rsid w:val="006A5E4C"/>
    <w:rsid w:val="006A6B0B"/>
    <w:rsid w:val="006B4091"/>
    <w:rsid w:val="006B78D3"/>
    <w:rsid w:val="006C11EF"/>
    <w:rsid w:val="006D0305"/>
    <w:rsid w:val="006D4C0A"/>
    <w:rsid w:val="006D6A6C"/>
    <w:rsid w:val="006E20AA"/>
    <w:rsid w:val="006F4A48"/>
    <w:rsid w:val="006F5D2F"/>
    <w:rsid w:val="007128D5"/>
    <w:rsid w:val="00713596"/>
    <w:rsid w:val="007178E3"/>
    <w:rsid w:val="0072331E"/>
    <w:rsid w:val="007309DE"/>
    <w:rsid w:val="00732E36"/>
    <w:rsid w:val="00745374"/>
    <w:rsid w:val="007566B8"/>
    <w:rsid w:val="007606B6"/>
    <w:rsid w:val="00761D4C"/>
    <w:rsid w:val="00770FBD"/>
    <w:rsid w:val="00774AA9"/>
    <w:rsid w:val="007813BF"/>
    <w:rsid w:val="00781995"/>
    <w:rsid w:val="0078585A"/>
    <w:rsid w:val="007928B1"/>
    <w:rsid w:val="00796969"/>
    <w:rsid w:val="007A3BF6"/>
    <w:rsid w:val="007A3C3B"/>
    <w:rsid w:val="007A6DF8"/>
    <w:rsid w:val="007B0414"/>
    <w:rsid w:val="007B0B2C"/>
    <w:rsid w:val="007B1DEE"/>
    <w:rsid w:val="007C2EFC"/>
    <w:rsid w:val="007D1F6C"/>
    <w:rsid w:val="007D79AA"/>
    <w:rsid w:val="007F087B"/>
    <w:rsid w:val="00804DAB"/>
    <w:rsid w:val="00806C82"/>
    <w:rsid w:val="00810981"/>
    <w:rsid w:val="00821660"/>
    <w:rsid w:val="0082791A"/>
    <w:rsid w:val="00830F52"/>
    <w:rsid w:val="00831899"/>
    <w:rsid w:val="0083214C"/>
    <w:rsid w:val="008342E6"/>
    <w:rsid w:val="0083746A"/>
    <w:rsid w:val="00855B66"/>
    <w:rsid w:val="0087277A"/>
    <w:rsid w:val="00880161"/>
    <w:rsid w:val="00880963"/>
    <w:rsid w:val="008830FC"/>
    <w:rsid w:val="00886FEA"/>
    <w:rsid w:val="008B79CA"/>
    <w:rsid w:val="008B7DEB"/>
    <w:rsid w:val="008C1D0E"/>
    <w:rsid w:val="008C1E5E"/>
    <w:rsid w:val="008C506C"/>
    <w:rsid w:val="008D0A1A"/>
    <w:rsid w:val="008D112F"/>
    <w:rsid w:val="008D23DD"/>
    <w:rsid w:val="008D25FA"/>
    <w:rsid w:val="008D6EBE"/>
    <w:rsid w:val="008E22FE"/>
    <w:rsid w:val="008F5364"/>
    <w:rsid w:val="008F62D2"/>
    <w:rsid w:val="008F704C"/>
    <w:rsid w:val="00900D95"/>
    <w:rsid w:val="00901747"/>
    <w:rsid w:val="0090757A"/>
    <w:rsid w:val="00907625"/>
    <w:rsid w:val="00912857"/>
    <w:rsid w:val="0091619C"/>
    <w:rsid w:val="009230B8"/>
    <w:rsid w:val="0092494D"/>
    <w:rsid w:val="00933B8F"/>
    <w:rsid w:val="00935733"/>
    <w:rsid w:val="009379C4"/>
    <w:rsid w:val="0094244B"/>
    <w:rsid w:val="00943EE8"/>
    <w:rsid w:val="00945880"/>
    <w:rsid w:val="00947CBE"/>
    <w:rsid w:val="00950346"/>
    <w:rsid w:val="00950753"/>
    <w:rsid w:val="00951E08"/>
    <w:rsid w:val="00953802"/>
    <w:rsid w:val="00953E32"/>
    <w:rsid w:val="009676FA"/>
    <w:rsid w:val="00967A73"/>
    <w:rsid w:val="00970C9B"/>
    <w:rsid w:val="009749E4"/>
    <w:rsid w:val="009750EE"/>
    <w:rsid w:val="00975948"/>
    <w:rsid w:val="00976911"/>
    <w:rsid w:val="00977852"/>
    <w:rsid w:val="0098079B"/>
    <w:rsid w:val="0098476D"/>
    <w:rsid w:val="009908AD"/>
    <w:rsid w:val="00992B1D"/>
    <w:rsid w:val="009970B2"/>
    <w:rsid w:val="00997614"/>
    <w:rsid w:val="009A1F7E"/>
    <w:rsid w:val="009A5024"/>
    <w:rsid w:val="009A6692"/>
    <w:rsid w:val="009B0393"/>
    <w:rsid w:val="009B0B9C"/>
    <w:rsid w:val="009B14A8"/>
    <w:rsid w:val="009B7A5D"/>
    <w:rsid w:val="009D17CF"/>
    <w:rsid w:val="009D663A"/>
    <w:rsid w:val="009D7380"/>
    <w:rsid w:val="009E5702"/>
    <w:rsid w:val="009E6886"/>
    <w:rsid w:val="009E7D7C"/>
    <w:rsid w:val="009F0427"/>
    <w:rsid w:val="009F35BA"/>
    <w:rsid w:val="00A02C0B"/>
    <w:rsid w:val="00A043E6"/>
    <w:rsid w:val="00A05A82"/>
    <w:rsid w:val="00A066E9"/>
    <w:rsid w:val="00A0738A"/>
    <w:rsid w:val="00A11726"/>
    <w:rsid w:val="00A12BB1"/>
    <w:rsid w:val="00A147D6"/>
    <w:rsid w:val="00A14ECE"/>
    <w:rsid w:val="00A15E53"/>
    <w:rsid w:val="00A17F90"/>
    <w:rsid w:val="00A316B2"/>
    <w:rsid w:val="00A32EF6"/>
    <w:rsid w:val="00A41AA7"/>
    <w:rsid w:val="00A47351"/>
    <w:rsid w:val="00A47C03"/>
    <w:rsid w:val="00A53686"/>
    <w:rsid w:val="00A60291"/>
    <w:rsid w:val="00A61764"/>
    <w:rsid w:val="00A6486D"/>
    <w:rsid w:val="00A751C5"/>
    <w:rsid w:val="00A81281"/>
    <w:rsid w:val="00A926ED"/>
    <w:rsid w:val="00AB17C1"/>
    <w:rsid w:val="00AB3F8B"/>
    <w:rsid w:val="00AB4B99"/>
    <w:rsid w:val="00AC0EDA"/>
    <w:rsid w:val="00AC52D0"/>
    <w:rsid w:val="00AC7C48"/>
    <w:rsid w:val="00AC7C97"/>
    <w:rsid w:val="00AE5071"/>
    <w:rsid w:val="00AE6707"/>
    <w:rsid w:val="00AE68D3"/>
    <w:rsid w:val="00AF14C0"/>
    <w:rsid w:val="00AF1C68"/>
    <w:rsid w:val="00AF270F"/>
    <w:rsid w:val="00AF3180"/>
    <w:rsid w:val="00B0033F"/>
    <w:rsid w:val="00B03A16"/>
    <w:rsid w:val="00B14AEE"/>
    <w:rsid w:val="00B14E37"/>
    <w:rsid w:val="00B21A2F"/>
    <w:rsid w:val="00B223BE"/>
    <w:rsid w:val="00B2317F"/>
    <w:rsid w:val="00B30E77"/>
    <w:rsid w:val="00B31AE5"/>
    <w:rsid w:val="00B32E6F"/>
    <w:rsid w:val="00B35132"/>
    <w:rsid w:val="00B468E1"/>
    <w:rsid w:val="00B4720D"/>
    <w:rsid w:val="00B54222"/>
    <w:rsid w:val="00B57EBA"/>
    <w:rsid w:val="00B70D01"/>
    <w:rsid w:val="00B72D2A"/>
    <w:rsid w:val="00B73A59"/>
    <w:rsid w:val="00B76BFD"/>
    <w:rsid w:val="00B7735D"/>
    <w:rsid w:val="00B77493"/>
    <w:rsid w:val="00B77894"/>
    <w:rsid w:val="00B81704"/>
    <w:rsid w:val="00B904B3"/>
    <w:rsid w:val="00B91B5C"/>
    <w:rsid w:val="00B94CE4"/>
    <w:rsid w:val="00BA02B7"/>
    <w:rsid w:val="00BA1FE1"/>
    <w:rsid w:val="00BB7E7A"/>
    <w:rsid w:val="00BC338C"/>
    <w:rsid w:val="00BD0FCF"/>
    <w:rsid w:val="00BD21C2"/>
    <w:rsid w:val="00BD3F95"/>
    <w:rsid w:val="00BD63DC"/>
    <w:rsid w:val="00BE3EAF"/>
    <w:rsid w:val="00BF0610"/>
    <w:rsid w:val="00BF32A9"/>
    <w:rsid w:val="00BF352C"/>
    <w:rsid w:val="00C022BE"/>
    <w:rsid w:val="00C1362A"/>
    <w:rsid w:val="00C148F7"/>
    <w:rsid w:val="00C21698"/>
    <w:rsid w:val="00C2361D"/>
    <w:rsid w:val="00C23D94"/>
    <w:rsid w:val="00C37BF2"/>
    <w:rsid w:val="00C4504B"/>
    <w:rsid w:val="00C47B28"/>
    <w:rsid w:val="00C5242A"/>
    <w:rsid w:val="00C63518"/>
    <w:rsid w:val="00C75E3B"/>
    <w:rsid w:val="00C818CA"/>
    <w:rsid w:val="00C8338A"/>
    <w:rsid w:val="00C858A2"/>
    <w:rsid w:val="00C8595B"/>
    <w:rsid w:val="00C87EDC"/>
    <w:rsid w:val="00C90D15"/>
    <w:rsid w:val="00C90E78"/>
    <w:rsid w:val="00CA1150"/>
    <w:rsid w:val="00CB1A38"/>
    <w:rsid w:val="00CB39A8"/>
    <w:rsid w:val="00CB7949"/>
    <w:rsid w:val="00CC13DA"/>
    <w:rsid w:val="00CC1AD6"/>
    <w:rsid w:val="00CC1F1A"/>
    <w:rsid w:val="00CC567D"/>
    <w:rsid w:val="00CD0EA3"/>
    <w:rsid w:val="00CD5B75"/>
    <w:rsid w:val="00CD7A04"/>
    <w:rsid w:val="00CE0D15"/>
    <w:rsid w:val="00CE4761"/>
    <w:rsid w:val="00CE5774"/>
    <w:rsid w:val="00CF0B45"/>
    <w:rsid w:val="00CF222B"/>
    <w:rsid w:val="00CF2A12"/>
    <w:rsid w:val="00CF3906"/>
    <w:rsid w:val="00CF6EE5"/>
    <w:rsid w:val="00D00EFF"/>
    <w:rsid w:val="00D01770"/>
    <w:rsid w:val="00D2085F"/>
    <w:rsid w:val="00D2492B"/>
    <w:rsid w:val="00D33CCE"/>
    <w:rsid w:val="00D35206"/>
    <w:rsid w:val="00D37664"/>
    <w:rsid w:val="00D40784"/>
    <w:rsid w:val="00D723A9"/>
    <w:rsid w:val="00D73954"/>
    <w:rsid w:val="00D7552F"/>
    <w:rsid w:val="00D76A64"/>
    <w:rsid w:val="00D81102"/>
    <w:rsid w:val="00D82084"/>
    <w:rsid w:val="00D8210A"/>
    <w:rsid w:val="00D8730E"/>
    <w:rsid w:val="00D95334"/>
    <w:rsid w:val="00DA20D3"/>
    <w:rsid w:val="00DA58B3"/>
    <w:rsid w:val="00DB57AD"/>
    <w:rsid w:val="00DC032F"/>
    <w:rsid w:val="00DD7AE4"/>
    <w:rsid w:val="00DE4BC9"/>
    <w:rsid w:val="00DE52A1"/>
    <w:rsid w:val="00DF09FD"/>
    <w:rsid w:val="00DF2B12"/>
    <w:rsid w:val="00DF592F"/>
    <w:rsid w:val="00DF60A9"/>
    <w:rsid w:val="00DF6748"/>
    <w:rsid w:val="00E01E10"/>
    <w:rsid w:val="00E03300"/>
    <w:rsid w:val="00E11228"/>
    <w:rsid w:val="00E20B50"/>
    <w:rsid w:val="00E21FBE"/>
    <w:rsid w:val="00E335AC"/>
    <w:rsid w:val="00E34BF3"/>
    <w:rsid w:val="00E3503F"/>
    <w:rsid w:val="00E356AD"/>
    <w:rsid w:val="00E36D79"/>
    <w:rsid w:val="00E4244E"/>
    <w:rsid w:val="00E469D0"/>
    <w:rsid w:val="00E47EC4"/>
    <w:rsid w:val="00E65DAE"/>
    <w:rsid w:val="00E66039"/>
    <w:rsid w:val="00E70244"/>
    <w:rsid w:val="00E76D75"/>
    <w:rsid w:val="00E844C1"/>
    <w:rsid w:val="00E87593"/>
    <w:rsid w:val="00E95B28"/>
    <w:rsid w:val="00E962B5"/>
    <w:rsid w:val="00EA1F78"/>
    <w:rsid w:val="00EA3FE5"/>
    <w:rsid w:val="00EA47F1"/>
    <w:rsid w:val="00EA607D"/>
    <w:rsid w:val="00EA6B63"/>
    <w:rsid w:val="00EB1FA4"/>
    <w:rsid w:val="00EB1FF6"/>
    <w:rsid w:val="00EB6EB3"/>
    <w:rsid w:val="00EC3A29"/>
    <w:rsid w:val="00EC68A3"/>
    <w:rsid w:val="00ED3106"/>
    <w:rsid w:val="00ED402E"/>
    <w:rsid w:val="00ED73E8"/>
    <w:rsid w:val="00EE2844"/>
    <w:rsid w:val="00EF04B3"/>
    <w:rsid w:val="00EF11D1"/>
    <w:rsid w:val="00F02B68"/>
    <w:rsid w:val="00F04F3D"/>
    <w:rsid w:val="00F06963"/>
    <w:rsid w:val="00F20664"/>
    <w:rsid w:val="00F209B6"/>
    <w:rsid w:val="00F210FA"/>
    <w:rsid w:val="00F2636A"/>
    <w:rsid w:val="00F309F3"/>
    <w:rsid w:val="00F338B4"/>
    <w:rsid w:val="00F34B4A"/>
    <w:rsid w:val="00F37F21"/>
    <w:rsid w:val="00F46989"/>
    <w:rsid w:val="00F46D59"/>
    <w:rsid w:val="00F472B8"/>
    <w:rsid w:val="00F52E33"/>
    <w:rsid w:val="00F57338"/>
    <w:rsid w:val="00F6065E"/>
    <w:rsid w:val="00F61E97"/>
    <w:rsid w:val="00F62755"/>
    <w:rsid w:val="00F627AC"/>
    <w:rsid w:val="00F644F7"/>
    <w:rsid w:val="00F67E54"/>
    <w:rsid w:val="00F75853"/>
    <w:rsid w:val="00F75A13"/>
    <w:rsid w:val="00F87C5B"/>
    <w:rsid w:val="00F906F4"/>
    <w:rsid w:val="00F957AC"/>
    <w:rsid w:val="00F96873"/>
    <w:rsid w:val="00F97A27"/>
    <w:rsid w:val="00FA1503"/>
    <w:rsid w:val="00FA3434"/>
    <w:rsid w:val="00FA6880"/>
    <w:rsid w:val="00FB45C0"/>
    <w:rsid w:val="00FC139B"/>
    <w:rsid w:val="00FC4DAD"/>
    <w:rsid w:val="00FC507E"/>
    <w:rsid w:val="00FD07D0"/>
    <w:rsid w:val="00FD4E2E"/>
    <w:rsid w:val="00FE5428"/>
    <w:rsid w:val="0407C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D663F"/>
  <w15:chartTrackingRefBased/>
  <w15:docId w15:val="{8831E510-6239-F344-B775-5C59AB72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E7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B51"/>
    <w:rPr>
      <w:rFonts w:eastAsiaTheme="minorHAnsi"/>
      <w:sz w:val="18"/>
      <w:szCs w:val="18"/>
    </w:rPr>
  </w:style>
  <w:style w:type="character" w:customStyle="1" w:styleId="BalloonTextChar">
    <w:name w:val="Balloon Text Char"/>
    <w:basedOn w:val="DefaultParagraphFont"/>
    <w:link w:val="BalloonText"/>
    <w:uiPriority w:val="99"/>
    <w:semiHidden/>
    <w:rsid w:val="00312B51"/>
    <w:rPr>
      <w:rFonts w:ascii="Times New Roman" w:hAnsi="Times New Roman" w:cs="Times New Roman"/>
      <w:sz w:val="18"/>
      <w:szCs w:val="18"/>
    </w:rPr>
  </w:style>
  <w:style w:type="table" w:styleId="TableGrid">
    <w:name w:val="Table Grid"/>
    <w:basedOn w:val="TableNormal"/>
    <w:uiPriority w:val="39"/>
    <w:rsid w:val="00312B51"/>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312B51"/>
    <w:pPr>
      <w:jc w:val="center"/>
    </w:pPr>
    <w:rPr>
      <w:rFonts w:ascii="Calibri" w:eastAsiaTheme="minorHAnsi" w:hAnsi="Calibri" w:cs="Calibri"/>
    </w:rPr>
  </w:style>
  <w:style w:type="character" w:customStyle="1" w:styleId="EndNoteBibliographyTitleChar">
    <w:name w:val="EndNote Bibliography Title Char"/>
    <w:basedOn w:val="DefaultParagraphFont"/>
    <w:link w:val="EndNoteBibliographyTitle"/>
    <w:rsid w:val="00312B51"/>
    <w:rPr>
      <w:rFonts w:ascii="Calibri" w:hAnsi="Calibri" w:cs="Calibri"/>
    </w:rPr>
  </w:style>
  <w:style w:type="paragraph" w:customStyle="1" w:styleId="EndNoteBibliography">
    <w:name w:val="EndNote Bibliography"/>
    <w:basedOn w:val="Normal"/>
    <w:link w:val="EndNoteBibliographyChar"/>
    <w:rsid w:val="00312B51"/>
    <w:rPr>
      <w:rFonts w:ascii="Calibri" w:eastAsiaTheme="minorHAnsi" w:hAnsi="Calibri" w:cs="Calibri"/>
    </w:rPr>
  </w:style>
  <w:style w:type="character" w:customStyle="1" w:styleId="EndNoteBibliographyChar">
    <w:name w:val="EndNote Bibliography Char"/>
    <w:basedOn w:val="DefaultParagraphFont"/>
    <w:link w:val="EndNoteBibliography"/>
    <w:rsid w:val="00312B51"/>
    <w:rPr>
      <w:rFonts w:ascii="Calibri" w:hAnsi="Calibri" w:cs="Calibri"/>
    </w:rPr>
  </w:style>
  <w:style w:type="character" w:styleId="CommentReference">
    <w:name w:val="annotation reference"/>
    <w:basedOn w:val="DefaultParagraphFont"/>
    <w:uiPriority w:val="99"/>
    <w:semiHidden/>
    <w:unhideWhenUsed/>
    <w:rsid w:val="00312B51"/>
    <w:rPr>
      <w:sz w:val="16"/>
      <w:szCs w:val="16"/>
    </w:rPr>
  </w:style>
  <w:style w:type="paragraph" w:styleId="CommentText">
    <w:name w:val="annotation text"/>
    <w:basedOn w:val="Normal"/>
    <w:link w:val="CommentTextChar"/>
    <w:uiPriority w:val="99"/>
    <w:unhideWhenUsed/>
    <w:rsid w:val="00312B51"/>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12B51"/>
    <w:rPr>
      <w:sz w:val="20"/>
      <w:szCs w:val="20"/>
    </w:rPr>
  </w:style>
  <w:style w:type="paragraph" w:styleId="CommentSubject">
    <w:name w:val="annotation subject"/>
    <w:basedOn w:val="CommentText"/>
    <w:next w:val="CommentText"/>
    <w:link w:val="CommentSubjectChar"/>
    <w:uiPriority w:val="99"/>
    <w:semiHidden/>
    <w:unhideWhenUsed/>
    <w:rsid w:val="00312B51"/>
    <w:rPr>
      <w:b/>
      <w:bCs/>
    </w:rPr>
  </w:style>
  <w:style w:type="character" w:customStyle="1" w:styleId="CommentSubjectChar">
    <w:name w:val="Comment Subject Char"/>
    <w:basedOn w:val="CommentTextChar"/>
    <w:link w:val="CommentSubject"/>
    <w:uiPriority w:val="99"/>
    <w:semiHidden/>
    <w:rsid w:val="00312B51"/>
    <w:rPr>
      <w:b/>
      <w:bCs/>
      <w:sz w:val="20"/>
      <w:szCs w:val="20"/>
    </w:rPr>
  </w:style>
  <w:style w:type="character" w:customStyle="1" w:styleId="normaltextrun">
    <w:name w:val="normaltextrun"/>
    <w:basedOn w:val="DefaultParagraphFont"/>
    <w:rsid w:val="00312B51"/>
  </w:style>
  <w:style w:type="character" w:styleId="Hyperlink">
    <w:name w:val="Hyperlink"/>
    <w:basedOn w:val="DefaultParagraphFont"/>
    <w:uiPriority w:val="99"/>
    <w:unhideWhenUsed/>
    <w:rsid w:val="00312B51"/>
    <w:rPr>
      <w:color w:val="0563C1" w:themeColor="hyperlink"/>
      <w:u w:val="single"/>
    </w:rPr>
  </w:style>
  <w:style w:type="paragraph" w:styleId="Bibliography">
    <w:name w:val="Bibliography"/>
    <w:basedOn w:val="Normal"/>
    <w:next w:val="Normal"/>
    <w:uiPriority w:val="37"/>
    <w:unhideWhenUsed/>
    <w:rsid w:val="00312B51"/>
    <w:rPr>
      <w:rFonts w:asciiTheme="minorHAnsi" w:eastAsiaTheme="minorEastAsia" w:hAnsiTheme="minorHAnsi" w:cstheme="minorBidi"/>
    </w:rPr>
  </w:style>
  <w:style w:type="paragraph" w:styleId="ListParagraph">
    <w:name w:val="List Paragraph"/>
    <w:basedOn w:val="Normal"/>
    <w:uiPriority w:val="34"/>
    <w:qFormat/>
    <w:rsid w:val="00312B51"/>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12B51"/>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12B51"/>
  </w:style>
  <w:style w:type="paragraph" w:styleId="Footer">
    <w:name w:val="footer"/>
    <w:basedOn w:val="Normal"/>
    <w:link w:val="FooterChar"/>
    <w:uiPriority w:val="99"/>
    <w:unhideWhenUsed/>
    <w:rsid w:val="00312B5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12B51"/>
  </w:style>
  <w:style w:type="character" w:customStyle="1" w:styleId="apple-converted-space">
    <w:name w:val="apple-converted-space"/>
    <w:basedOn w:val="DefaultParagraphFont"/>
    <w:rsid w:val="00312B51"/>
  </w:style>
  <w:style w:type="paragraph" w:styleId="Revision">
    <w:name w:val="Revision"/>
    <w:hidden/>
    <w:uiPriority w:val="99"/>
    <w:semiHidden/>
    <w:rsid w:val="008830FC"/>
    <w:rPr>
      <w:rFonts w:ascii="Times New Roman" w:eastAsia="Times New Roman" w:hAnsi="Times New Roman" w:cs="Times New Roman"/>
    </w:rPr>
  </w:style>
  <w:style w:type="paragraph" w:customStyle="1" w:styleId="Articletitle">
    <w:name w:val="Article title"/>
    <w:basedOn w:val="Normal"/>
    <w:next w:val="Normal"/>
    <w:qFormat/>
    <w:rsid w:val="00337BD0"/>
    <w:pPr>
      <w:spacing w:after="120" w:line="360" w:lineRule="auto"/>
    </w:pPr>
    <w:rPr>
      <w:b/>
      <w:sz w:val="28"/>
      <w:lang w:val="en-GB" w:eastAsia="en-GB"/>
    </w:rPr>
  </w:style>
  <w:style w:type="paragraph" w:customStyle="1" w:styleId="Authornames">
    <w:name w:val="Author names"/>
    <w:basedOn w:val="Normal"/>
    <w:next w:val="Normal"/>
    <w:qFormat/>
    <w:rsid w:val="00337BD0"/>
    <w:pPr>
      <w:spacing w:before="240" w:line="360" w:lineRule="auto"/>
    </w:pPr>
    <w:rPr>
      <w:sz w:val="28"/>
      <w:lang w:val="en-GB" w:eastAsia="en-GB"/>
    </w:rPr>
  </w:style>
  <w:style w:type="paragraph" w:customStyle="1" w:styleId="Affiliation">
    <w:name w:val="Affiliation"/>
    <w:basedOn w:val="Normal"/>
    <w:qFormat/>
    <w:rsid w:val="00337BD0"/>
    <w:pPr>
      <w:spacing w:before="240" w:line="360" w:lineRule="auto"/>
    </w:pPr>
    <w:rPr>
      <w:i/>
      <w:lang w:val="en-GB" w:eastAsia="en-GB"/>
    </w:rPr>
  </w:style>
  <w:style w:type="character" w:styleId="PageNumber">
    <w:name w:val="page number"/>
    <w:basedOn w:val="DefaultParagraphFont"/>
    <w:uiPriority w:val="99"/>
    <w:semiHidden/>
    <w:unhideWhenUsed/>
    <w:rsid w:val="00143FA5"/>
  </w:style>
  <w:style w:type="character" w:styleId="FollowedHyperlink">
    <w:name w:val="FollowedHyperlink"/>
    <w:basedOn w:val="DefaultParagraphFont"/>
    <w:uiPriority w:val="99"/>
    <w:semiHidden/>
    <w:unhideWhenUsed/>
    <w:rsid w:val="00A41AA7"/>
    <w:rPr>
      <w:color w:val="954F72" w:themeColor="followedHyperlink"/>
      <w:u w:val="single"/>
    </w:rPr>
  </w:style>
  <w:style w:type="paragraph" w:styleId="HTMLPreformatted">
    <w:name w:val="HTML Preformatted"/>
    <w:basedOn w:val="Normal"/>
    <w:link w:val="HTMLPreformattedChar"/>
    <w:uiPriority w:val="99"/>
    <w:unhideWhenUsed/>
    <w:rsid w:val="0006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643ED"/>
    <w:rPr>
      <w:rFonts w:ascii="Courier New" w:eastAsia="Times New Roman" w:hAnsi="Courier New" w:cs="Courier New"/>
      <w:sz w:val="20"/>
      <w:szCs w:val="20"/>
    </w:rPr>
  </w:style>
  <w:style w:type="paragraph" w:styleId="NormalWeb">
    <w:name w:val="Normal (Web)"/>
    <w:basedOn w:val="Normal"/>
    <w:uiPriority w:val="99"/>
    <w:semiHidden/>
    <w:unhideWhenUsed/>
    <w:rsid w:val="00F67E54"/>
    <w:pPr>
      <w:spacing w:before="100" w:beforeAutospacing="1" w:after="100" w:afterAutospacing="1"/>
    </w:pPr>
  </w:style>
  <w:style w:type="character" w:styleId="UnresolvedMention">
    <w:name w:val="Unresolved Mention"/>
    <w:basedOn w:val="DefaultParagraphFont"/>
    <w:uiPriority w:val="99"/>
    <w:semiHidden/>
    <w:unhideWhenUsed/>
    <w:rsid w:val="00397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3308">
      <w:bodyDiv w:val="1"/>
      <w:marLeft w:val="0"/>
      <w:marRight w:val="0"/>
      <w:marTop w:val="0"/>
      <w:marBottom w:val="0"/>
      <w:divBdr>
        <w:top w:val="none" w:sz="0" w:space="0" w:color="auto"/>
        <w:left w:val="none" w:sz="0" w:space="0" w:color="auto"/>
        <w:bottom w:val="none" w:sz="0" w:space="0" w:color="auto"/>
        <w:right w:val="none" w:sz="0" w:space="0" w:color="auto"/>
      </w:divBdr>
    </w:div>
    <w:div w:id="33310197">
      <w:bodyDiv w:val="1"/>
      <w:marLeft w:val="0"/>
      <w:marRight w:val="0"/>
      <w:marTop w:val="0"/>
      <w:marBottom w:val="0"/>
      <w:divBdr>
        <w:top w:val="none" w:sz="0" w:space="0" w:color="auto"/>
        <w:left w:val="none" w:sz="0" w:space="0" w:color="auto"/>
        <w:bottom w:val="none" w:sz="0" w:space="0" w:color="auto"/>
        <w:right w:val="none" w:sz="0" w:space="0" w:color="auto"/>
      </w:divBdr>
    </w:div>
    <w:div w:id="45616645">
      <w:bodyDiv w:val="1"/>
      <w:marLeft w:val="0"/>
      <w:marRight w:val="0"/>
      <w:marTop w:val="0"/>
      <w:marBottom w:val="0"/>
      <w:divBdr>
        <w:top w:val="none" w:sz="0" w:space="0" w:color="auto"/>
        <w:left w:val="none" w:sz="0" w:space="0" w:color="auto"/>
        <w:bottom w:val="none" w:sz="0" w:space="0" w:color="auto"/>
        <w:right w:val="none" w:sz="0" w:space="0" w:color="auto"/>
      </w:divBdr>
    </w:div>
    <w:div w:id="54279160">
      <w:bodyDiv w:val="1"/>
      <w:marLeft w:val="0"/>
      <w:marRight w:val="0"/>
      <w:marTop w:val="0"/>
      <w:marBottom w:val="0"/>
      <w:divBdr>
        <w:top w:val="none" w:sz="0" w:space="0" w:color="auto"/>
        <w:left w:val="none" w:sz="0" w:space="0" w:color="auto"/>
        <w:bottom w:val="none" w:sz="0" w:space="0" w:color="auto"/>
        <w:right w:val="none" w:sz="0" w:space="0" w:color="auto"/>
      </w:divBdr>
    </w:div>
    <w:div w:id="58209297">
      <w:bodyDiv w:val="1"/>
      <w:marLeft w:val="0"/>
      <w:marRight w:val="0"/>
      <w:marTop w:val="0"/>
      <w:marBottom w:val="0"/>
      <w:divBdr>
        <w:top w:val="none" w:sz="0" w:space="0" w:color="auto"/>
        <w:left w:val="none" w:sz="0" w:space="0" w:color="auto"/>
        <w:bottom w:val="none" w:sz="0" w:space="0" w:color="auto"/>
        <w:right w:val="none" w:sz="0" w:space="0" w:color="auto"/>
      </w:divBdr>
    </w:div>
    <w:div w:id="66390133">
      <w:bodyDiv w:val="1"/>
      <w:marLeft w:val="0"/>
      <w:marRight w:val="0"/>
      <w:marTop w:val="0"/>
      <w:marBottom w:val="0"/>
      <w:divBdr>
        <w:top w:val="none" w:sz="0" w:space="0" w:color="auto"/>
        <w:left w:val="none" w:sz="0" w:space="0" w:color="auto"/>
        <w:bottom w:val="none" w:sz="0" w:space="0" w:color="auto"/>
        <w:right w:val="none" w:sz="0" w:space="0" w:color="auto"/>
      </w:divBdr>
    </w:div>
    <w:div w:id="177549505">
      <w:bodyDiv w:val="1"/>
      <w:marLeft w:val="0"/>
      <w:marRight w:val="0"/>
      <w:marTop w:val="0"/>
      <w:marBottom w:val="0"/>
      <w:divBdr>
        <w:top w:val="none" w:sz="0" w:space="0" w:color="auto"/>
        <w:left w:val="none" w:sz="0" w:space="0" w:color="auto"/>
        <w:bottom w:val="none" w:sz="0" w:space="0" w:color="auto"/>
        <w:right w:val="none" w:sz="0" w:space="0" w:color="auto"/>
      </w:divBdr>
    </w:div>
    <w:div w:id="193810238">
      <w:bodyDiv w:val="1"/>
      <w:marLeft w:val="0"/>
      <w:marRight w:val="0"/>
      <w:marTop w:val="0"/>
      <w:marBottom w:val="0"/>
      <w:divBdr>
        <w:top w:val="none" w:sz="0" w:space="0" w:color="auto"/>
        <w:left w:val="none" w:sz="0" w:space="0" w:color="auto"/>
        <w:bottom w:val="none" w:sz="0" w:space="0" w:color="auto"/>
        <w:right w:val="none" w:sz="0" w:space="0" w:color="auto"/>
      </w:divBdr>
    </w:div>
    <w:div w:id="254478479">
      <w:bodyDiv w:val="1"/>
      <w:marLeft w:val="0"/>
      <w:marRight w:val="0"/>
      <w:marTop w:val="0"/>
      <w:marBottom w:val="0"/>
      <w:divBdr>
        <w:top w:val="none" w:sz="0" w:space="0" w:color="auto"/>
        <w:left w:val="none" w:sz="0" w:space="0" w:color="auto"/>
        <w:bottom w:val="none" w:sz="0" w:space="0" w:color="auto"/>
        <w:right w:val="none" w:sz="0" w:space="0" w:color="auto"/>
      </w:divBdr>
    </w:div>
    <w:div w:id="262615829">
      <w:bodyDiv w:val="1"/>
      <w:marLeft w:val="0"/>
      <w:marRight w:val="0"/>
      <w:marTop w:val="0"/>
      <w:marBottom w:val="0"/>
      <w:divBdr>
        <w:top w:val="none" w:sz="0" w:space="0" w:color="auto"/>
        <w:left w:val="none" w:sz="0" w:space="0" w:color="auto"/>
        <w:bottom w:val="none" w:sz="0" w:space="0" w:color="auto"/>
        <w:right w:val="none" w:sz="0" w:space="0" w:color="auto"/>
      </w:divBdr>
    </w:div>
    <w:div w:id="269507614">
      <w:bodyDiv w:val="1"/>
      <w:marLeft w:val="0"/>
      <w:marRight w:val="0"/>
      <w:marTop w:val="0"/>
      <w:marBottom w:val="0"/>
      <w:divBdr>
        <w:top w:val="none" w:sz="0" w:space="0" w:color="auto"/>
        <w:left w:val="none" w:sz="0" w:space="0" w:color="auto"/>
        <w:bottom w:val="none" w:sz="0" w:space="0" w:color="auto"/>
        <w:right w:val="none" w:sz="0" w:space="0" w:color="auto"/>
      </w:divBdr>
    </w:div>
    <w:div w:id="281957721">
      <w:bodyDiv w:val="1"/>
      <w:marLeft w:val="0"/>
      <w:marRight w:val="0"/>
      <w:marTop w:val="0"/>
      <w:marBottom w:val="0"/>
      <w:divBdr>
        <w:top w:val="none" w:sz="0" w:space="0" w:color="auto"/>
        <w:left w:val="none" w:sz="0" w:space="0" w:color="auto"/>
        <w:bottom w:val="none" w:sz="0" w:space="0" w:color="auto"/>
        <w:right w:val="none" w:sz="0" w:space="0" w:color="auto"/>
      </w:divBdr>
    </w:div>
    <w:div w:id="295064280">
      <w:bodyDiv w:val="1"/>
      <w:marLeft w:val="0"/>
      <w:marRight w:val="0"/>
      <w:marTop w:val="0"/>
      <w:marBottom w:val="0"/>
      <w:divBdr>
        <w:top w:val="none" w:sz="0" w:space="0" w:color="auto"/>
        <w:left w:val="none" w:sz="0" w:space="0" w:color="auto"/>
        <w:bottom w:val="none" w:sz="0" w:space="0" w:color="auto"/>
        <w:right w:val="none" w:sz="0" w:space="0" w:color="auto"/>
      </w:divBdr>
    </w:div>
    <w:div w:id="328288110">
      <w:bodyDiv w:val="1"/>
      <w:marLeft w:val="0"/>
      <w:marRight w:val="0"/>
      <w:marTop w:val="0"/>
      <w:marBottom w:val="0"/>
      <w:divBdr>
        <w:top w:val="none" w:sz="0" w:space="0" w:color="auto"/>
        <w:left w:val="none" w:sz="0" w:space="0" w:color="auto"/>
        <w:bottom w:val="none" w:sz="0" w:space="0" w:color="auto"/>
        <w:right w:val="none" w:sz="0" w:space="0" w:color="auto"/>
      </w:divBdr>
    </w:div>
    <w:div w:id="348993765">
      <w:bodyDiv w:val="1"/>
      <w:marLeft w:val="0"/>
      <w:marRight w:val="0"/>
      <w:marTop w:val="0"/>
      <w:marBottom w:val="0"/>
      <w:divBdr>
        <w:top w:val="none" w:sz="0" w:space="0" w:color="auto"/>
        <w:left w:val="none" w:sz="0" w:space="0" w:color="auto"/>
        <w:bottom w:val="none" w:sz="0" w:space="0" w:color="auto"/>
        <w:right w:val="none" w:sz="0" w:space="0" w:color="auto"/>
      </w:divBdr>
    </w:div>
    <w:div w:id="375007887">
      <w:bodyDiv w:val="1"/>
      <w:marLeft w:val="0"/>
      <w:marRight w:val="0"/>
      <w:marTop w:val="0"/>
      <w:marBottom w:val="0"/>
      <w:divBdr>
        <w:top w:val="none" w:sz="0" w:space="0" w:color="auto"/>
        <w:left w:val="none" w:sz="0" w:space="0" w:color="auto"/>
        <w:bottom w:val="none" w:sz="0" w:space="0" w:color="auto"/>
        <w:right w:val="none" w:sz="0" w:space="0" w:color="auto"/>
      </w:divBdr>
    </w:div>
    <w:div w:id="401412877">
      <w:bodyDiv w:val="1"/>
      <w:marLeft w:val="0"/>
      <w:marRight w:val="0"/>
      <w:marTop w:val="0"/>
      <w:marBottom w:val="0"/>
      <w:divBdr>
        <w:top w:val="none" w:sz="0" w:space="0" w:color="auto"/>
        <w:left w:val="none" w:sz="0" w:space="0" w:color="auto"/>
        <w:bottom w:val="none" w:sz="0" w:space="0" w:color="auto"/>
        <w:right w:val="none" w:sz="0" w:space="0" w:color="auto"/>
      </w:divBdr>
    </w:div>
    <w:div w:id="414086491">
      <w:bodyDiv w:val="1"/>
      <w:marLeft w:val="0"/>
      <w:marRight w:val="0"/>
      <w:marTop w:val="0"/>
      <w:marBottom w:val="0"/>
      <w:divBdr>
        <w:top w:val="none" w:sz="0" w:space="0" w:color="auto"/>
        <w:left w:val="none" w:sz="0" w:space="0" w:color="auto"/>
        <w:bottom w:val="none" w:sz="0" w:space="0" w:color="auto"/>
        <w:right w:val="none" w:sz="0" w:space="0" w:color="auto"/>
      </w:divBdr>
    </w:div>
    <w:div w:id="459421059">
      <w:bodyDiv w:val="1"/>
      <w:marLeft w:val="0"/>
      <w:marRight w:val="0"/>
      <w:marTop w:val="0"/>
      <w:marBottom w:val="0"/>
      <w:divBdr>
        <w:top w:val="none" w:sz="0" w:space="0" w:color="auto"/>
        <w:left w:val="none" w:sz="0" w:space="0" w:color="auto"/>
        <w:bottom w:val="none" w:sz="0" w:space="0" w:color="auto"/>
        <w:right w:val="none" w:sz="0" w:space="0" w:color="auto"/>
      </w:divBdr>
    </w:div>
    <w:div w:id="482353061">
      <w:bodyDiv w:val="1"/>
      <w:marLeft w:val="0"/>
      <w:marRight w:val="0"/>
      <w:marTop w:val="0"/>
      <w:marBottom w:val="0"/>
      <w:divBdr>
        <w:top w:val="none" w:sz="0" w:space="0" w:color="auto"/>
        <w:left w:val="none" w:sz="0" w:space="0" w:color="auto"/>
        <w:bottom w:val="none" w:sz="0" w:space="0" w:color="auto"/>
        <w:right w:val="none" w:sz="0" w:space="0" w:color="auto"/>
      </w:divBdr>
    </w:div>
    <w:div w:id="482546376">
      <w:bodyDiv w:val="1"/>
      <w:marLeft w:val="0"/>
      <w:marRight w:val="0"/>
      <w:marTop w:val="0"/>
      <w:marBottom w:val="0"/>
      <w:divBdr>
        <w:top w:val="none" w:sz="0" w:space="0" w:color="auto"/>
        <w:left w:val="none" w:sz="0" w:space="0" w:color="auto"/>
        <w:bottom w:val="none" w:sz="0" w:space="0" w:color="auto"/>
        <w:right w:val="none" w:sz="0" w:space="0" w:color="auto"/>
      </w:divBdr>
    </w:div>
    <w:div w:id="495802655">
      <w:bodyDiv w:val="1"/>
      <w:marLeft w:val="0"/>
      <w:marRight w:val="0"/>
      <w:marTop w:val="0"/>
      <w:marBottom w:val="0"/>
      <w:divBdr>
        <w:top w:val="none" w:sz="0" w:space="0" w:color="auto"/>
        <w:left w:val="none" w:sz="0" w:space="0" w:color="auto"/>
        <w:bottom w:val="none" w:sz="0" w:space="0" w:color="auto"/>
        <w:right w:val="none" w:sz="0" w:space="0" w:color="auto"/>
      </w:divBdr>
    </w:div>
    <w:div w:id="500894396">
      <w:bodyDiv w:val="1"/>
      <w:marLeft w:val="0"/>
      <w:marRight w:val="0"/>
      <w:marTop w:val="0"/>
      <w:marBottom w:val="0"/>
      <w:divBdr>
        <w:top w:val="none" w:sz="0" w:space="0" w:color="auto"/>
        <w:left w:val="none" w:sz="0" w:space="0" w:color="auto"/>
        <w:bottom w:val="none" w:sz="0" w:space="0" w:color="auto"/>
        <w:right w:val="none" w:sz="0" w:space="0" w:color="auto"/>
      </w:divBdr>
    </w:div>
    <w:div w:id="511575837">
      <w:bodyDiv w:val="1"/>
      <w:marLeft w:val="0"/>
      <w:marRight w:val="0"/>
      <w:marTop w:val="0"/>
      <w:marBottom w:val="0"/>
      <w:divBdr>
        <w:top w:val="none" w:sz="0" w:space="0" w:color="auto"/>
        <w:left w:val="none" w:sz="0" w:space="0" w:color="auto"/>
        <w:bottom w:val="none" w:sz="0" w:space="0" w:color="auto"/>
        <w:right w:val="none" w:sz="0" w:space="0" w:color="auto"/>
      </w:divBdr>
    </w:div>
    <w:div w:id="525026553">
      <w:bodyDiv w:val="1"/>
      <w:marLeft w:val="0"/>
      <w:marRight w:val="0"/>
      <w:marTop w:val="0"/>
      <w:marBottom w:val="0"/>
      <w:divBdr>
        <w:top w:val="none" w:sz="0" w:space="0" w:color="auto"/>
        <w:left w:val="none" w:sz="0" w:space="0" w:color="auto"/>
        <w:bottom w:val="none" w:sz="0" w:space="0" w:color="auto"/>
        <w:right w:val="none" w:sz="0" w:space="0" w:color="auto"/>
      </w:divBdr>
    </w:div>
    <w:div w:id="587882917">
      <w:bodyDiv w:val="1"/>
      <w:marLeft w:val="0"/>
      <w:marRight w:val="0"/>
      <w:marTop w:val="0"/>
      <w:marBottom w:val="0"/>
      <w:divBdr>
        <w:top w:val="none" w:sz="0" w:space="0" w:color="auto"/>
        <w:left w:val="none" w:sz="0" w:space="0" w:color="auto"/>
        <w:bottom w:val="none" w:sz="0" w:space="0" w:color="auto"/>
        <w:right w:val="none" w:sz="0" w:space="0" w:color="auto"/>
      </w:divBdr>
    </w:div>
    <w:div w:id="597908941">
      <w:bodyDiv w:val="1"/>
      <w:marLeft w:val="0"/>
      <w:marRight w:val="0"/>
      <w:marTop w:val="0"/>
      <w:marBottom w:val="0"/>
      <w:divBdr>
        <w:top w:val="none" w:sz="0" w:space="0" w:color="auto"/>
        <w:left w:val="none" w:sz="0" w:space="0" w:color="auto"/>
        <w:bottom w:val="none" w:sz="0" w:space="0" w:color="auto"/>
        <w:right w:val="none" w:sz="0" w:space="0" w:color="auto"/>
      </w:divBdr>
    </w:div>
    <w:div w:id="599681093">
      <w:bodyDiv w:val="1"/>
      <w:marLeft w:val="0"/>
      <w:marRight w:val="0"/>
      <w:marTop w:val="0"/>
      <w:marBottom w:val="0"/>
      <w:divBdr>
        <w:top w:val="none" w:sz="0" w:space="0" w:color="auto"/>
        <w:left w:val="none" w:sz="0" w:space="0" w:color="auto"/>
        <w:bottom w:val="none" w:sz="0" w:space="0" w:color="auto"/>
        <w:right w:val="none" w:sz="0" w:space="0" w:color="auto"/>
      </w:divBdr>
    </w:div>
    <w:div w:id="618872816">
      <w:bodyDiv w:val="1"/>
      <w:marLeft w:val="0"/>
      <w:marRight w:val="0"/>
      <w:marTop w:val="0"/>
      <w:marBottom w:val="0"/>
      <w:divBdr>
        <w:top w:val="none" w:sz="0" w:space="0" w:color="auto"/>
        <w:left w:val="none" w:sz="0" w:space="0" w:color="auto"/>
        <w:bottom w:val="none" w:sz="0" w:space="0" w:color="auto"/>
        <w:right w:val="none" w:sz="0" w:space="0" w:color="auto"/>
      </w:divBdr>
    </w:div>
    <w:div w:id="625239518">
      <w:bodyDiv w:val="1"/>
      <w:marLeft w:val="0"/>
      <w:marRight w:val="0"/>
      <w:marTop w:val="0"/>
      <w:marBottom w:val="0"/>
      <w:divBdr>
        <w:top w:val="none" w:sz="0" w:space="0" w:color="auto"/>
        <w:left w:val="none" w:sz="0" w:space="0" w:color="auto"/>
        <w:bottom w:val="none" w:sz="0" w:space="0" w:color="auto"/>
        <w:right w:val="none" w:sz="0" w:space="0" w:color="auto"/>
      </w:divBdr>
    </w:div>
    <w:div w:id="640768056">
      <w:bodyDiv w:val="1"/>
      <w:marLeft w:val="0"/>
      <w:marRight w:val="0"/>
      <w:marTop w:val="0"/>
      <w:marBottom w:val="0"/>
      <w:divBdr>
        <w:top w:val="none" w:sz="0" w:space="0" w:color="auto"/>
        <w:left w:val="none" w:sz="0" w:space="0" w:color="auto"/>
        <w:bottom w:val="none" w:sz="0" w:space="0" w:color="auto"/>
        <w:right w:val="none" w:sz="0" w:space="0" w:color="auto"/>
      </w:divBdr>
    </w:div>
    <w:div w:id="654992140">
      <w:bodyDiv w:val="1"/>
      <w:marLeft w:val="0"/>
      <w:marRight w:val="0"/>
      <w:marTop w:val="0"/>
      <w:marBottom w:val="0"/>
      <w:divBdr>
        <w:top w:val="none" w:sz="0" w:space="0" w:color="auto"/>
        <w:left w:val="none" w:sz="0" w:space="0" w:color="auto"/>
        <w:bottom w:val="none" w:sz="0" w:space="0" w:color="auto"/>
        <w:right w:val="none" w:sz="0" w:space="0" w:color="auto"/>
      </w:divBdr>
    </w:div>
    <w:div w:id="688338736">
      <w:bodyDiv w:val="1"/>
      <w:marLeft w:val="0"/>
      <w:marRight w:val="0"/>
      <w:marTop w:val="0"/>
      <w:marBottom w:val="0"/>
      <w:divBdr>
        <w:top w:val="none" w:sz="0" w:space="0" w:color="auto"/>
        <w:left w:val="none" w:sz="0" w:space="0" w:color="auto"/>
        <w:bottom w:val="none" w:sz="0" w:space="0" w:color="auto"/>
        <w:right w:val="none" w:sz="0" w:space="0" w:color="auto"/>
      </w:divBdr>
    </w:div>
    <w:div w:id="690374263">
      <w:bodyDiv w:val="1"/>
      <w:marLeft w:val="0"/>
      <w:marRight w:val="0"/>
      <w:marTop w:val="0"/>
      <w:marBottom w:val="0"/>
      <w:divBdr>
        <w:top w:val="none" w:sz="0" w:space="0" w:color="auto"/>
        <w:left w:val="none" w:sz="0" w:space="0" w:color="auto"/>
        <w:bottom w:val="none" w:sz="0" w:space="0" w:color="auto"/>
        <w:right w:val="none" w:sz="0" w:space="0" w:color="auto"/>
      </w:divBdr>
    </w:div>
    <w:div w:id="723914010">
      <w:bodyDiv w:val="1"/>
      <w:marLeft w:val="0"/>
      <w:marRight w:val="0"/>
      <w:marTop w:val="0"/>
      <w:marBottom w:val="0"/>
      <w:divBdr>
        <w:top w:val="none" w:sz="0" w:space="0" w:color="auto"/>
        <w:left w:val="none" w:sz="0" w:space="0" w:color="auto"/>
        <w:bottom w:val="none" w:sz="0" w:space="0" w:color="auto"/>
        <w:right w:val="none" w:sz="0" w:space="0" w:color="auto"/>
      </w:divBdr>
    </w:div>
    <w:div w:id="728193256">
      <w:bodyDiv w:val="1"/>
      <w:marLeft w:val="0"/>
      <w:marRight w:val="0"/>
      <w:marTop w:val="0"/>
      <w:marBottom w:val="0"/>
      <w:divBdr>
        <w:top w:val="none" w:sz="0" w:space="0" w:color="auto"/>
        <w:left w:val="none" w:sz="0" w:space="0" w:color="auto"/>
        <w:bottom w:val="none" w:sz="0" w:space="0" w:color="auto"/>
        <w:right w:val="none" w:sz="0" w:space="0" w:color="auto"/>
      </w:divBdr>
    </w:div>
    <w:div w:id="742072190">
      <w:bodyDiv w:val="1"/>
      <w:marLeft w:val="0"/>
      <w:marRight w:val="0"/>
      <w:marTop w:val="0"/>
      <w:marBottom w:val="0"/>
      <w:divBdr>
        <w:top w:val="none" w:sz="0" w:space="0" w:color="auto"/>
        <w:left w:val="none" w:sz="0" w:space="0" w:color="auto"/>
        <w:bottom w:val="none" w:sz="0" w:space="0" w:color="auto"/>
        <w:right w:val="none" w:sz="0" w:space="0" w:color="auto"/>
      </w:divBdr>
    </w:div>
    <w:div w:id="745766771">
      <w:bodyDiv w:val="1"/>
      <w:marLeft w:val="0"/>
      <w:marRight w:val="0"/>
      <w:marTop w:val="0"/>
      <w:marBottom w:val="0"/>
      <w:divBdr>
        <w:top w:val="none" w:sz="0" w:space="0" w:color="auto"/>
        <w:left w:val="none" w:sz="0" w:space="0" w:color="auto"/>
        <w:bottom w:val="none" w:sz="0" w:space="0" w:color="auto"/>
        <w:right w:val="none" w:sz="0" w:space="0" w:color="auto"/>
      </w:divBdr>
    </w:div>
    <w:div w:id="766584551">
      <w:bodyDiv w:val="1"/>
      <w:marLeft w:val="0"/>
      <w:marRight w:val="0"/>
      <w:marTop w:val="0"/>
      <w:marBottom w:val="0"/>
      <w:divBdr>
        <w:top w:val="none" w:sz="0" w:space="0" w:color="auto"/>
        <w:left w:val="none" w:sz="0" w:space="0" w:color="auto"/>
        <w:bottom w:val="none" w:sz="0" w:space="0" w:color="auto"/>
        <w:right w:val="none" w:sz="0" w:space="0" w:color="auto"/>
      </w:divBdr>
    </w:div>
    <w:div w:id="778835489">
      <w:bodyDiv w:val="1"/>
      <w:marLeft w:val="0"/>
      <w:marRight w:val="0"/>
      <w:marTop w:val="0"/>
      <w:marBottom w:val="0"/>
      <w:divBdr>
        <w:top w:val="none" w:sz="0" w:space="0" w:color="auto"/>
        <w:left w:val="none" w:sz="0" w:space="0" w:color="auto"/>
        <w:bottom w:val="none" w:sz="0" w:space="0" w:color="auto"/>
        <w:right w:val="none" w:sz="0" w:space="0" w:color="auto"/>
      </w:divBdr>
    </w:div>
    <w:div w:id="810173546">
      <w:bodyDiv w:val="1"/>
      <w:marLeft w:val="0"/>
      <w:marRight w:val="0"/>
      <w:marTop w:val="0"/>
      <w:marBottom w:val="0"/>
      <w:divBdr>
        <w:top w:val="none" w:sz="0" w:space="0" w:color="auto"/>
        <w:left w:val="none" w:sz="0" w:space="0" w:color="auto"/>
        <w:bottom w:val="none" w:sz="0" w:space="0" w:color="auto"/>
        <w:right w:val="none" w:sz="0" w:space="0" w:color="auto"/>
      </w:divBdr>
    </w:div>
    <w:div w:id="817695510">
      <w:bodyDiv w:val="1"/>
      <w:marLeft w:val="0"/>
      <w:marRight w:val="0"/>
      <w:marTop w:val="0"/>
      <w:marBottom w:val="0"/>
      <w:divBdr>
        <w:top w:val="none" w:sz="0" w:space="0" w:color="auto"/>
        <w:left w:val="none" w:sz="0" w:space="0" w:color="auto"/>
        <w:bottom w:val="none" w:sz="0" w:space="0" w:color="auto"/>
        <w:right w:val="none" w:sz="0" w:space="0" w:color="auto"/>
      </w:divBdr>
    </w:div>
    <w:div w:id="826628051">
      <w:bodyDiv w:val="1"/>
      <w:marLeft w:val="0"/>
      <w:marRight w:val="0"/>
      <w:marTop w:val="0"/>
      <w:marBottom w:val="0"/>
      <w:divBdr>
        <w:top w:val="none" w:sz="0" w:space="0" w:color="auto"/>
        <w:left w:val="none" w:sz="0" w:space="0" w:color="auto"/>
        <w:bottom w:val="none" w:sz="0" w:space="0" w:color="auto"/>
        <w:right w:val="none" w:sz="0" w:space="0" w:color="auto"/>
      </w:divBdr>
    </w:div>
    <w:div w:id="848370439">
      <w:bodyDiv w:val="1"/>
      <w:marLeft w:val="0"/>
      <w:marRight w:val="0"/>
      <w:marTop w:val="0"/>
      <w:marBottom w:val="0"/>
      <w:divBdr>
        <w:top w:val="none" w:sz="0" w:space="0" w:color="auto"/>
        <w:left w:val="none" w:sz="0" w:space="0" w:color="auto"/>
        <w:bottom w:val="none" w:sz="0" w:space="0" w:color="auto"/>
        <w:right w:val="none" w:sz="0" w:space="0" w:color="auto"/>
      </w:divBdr>
    </w:div>
    <w:div w:id="848983311">
      <w:bodyDiv w:val="1"/>
      <w:marLeft w:val="0"/>
      <w:marRight w:val="0"/>
      <w:marTop w:val="0"/>
      <w:marBottom w:val="0"/>
      <w:divBdr>
        <w:top w:val="none" w:sz="0" w:space="0" w:color="auto"/>
        <w:left w:val="none" w:sz="0" w:space="0" w:color="auto"/>
        <w:bottom w:val="none" w:sz="0" w:space="0" w:color="auto"/>
        <w:right w:val="none" w:sz="0" w:space="0" w:color="auto"/>
      </w:divBdr>
    </w:div>
    <w:div w:id="851141451">
      <w:bodyDiv w:val="1"/>
      <w:marLeft w:val="0"/>
      <w:marRight w:val="0"/>
      <w:marTop w:val="0"/>
      <w:marBottom w:val="0"/>
      <w:divBdr>
        <w:top w:val="none" w:sz="0" w:space="0" w:color="auto"/>
        <w:left w:val="none" w:sz="0" w:space="0" w:color="auto"/>
        <w:bottom w:val="none" w:sz="0" w:space="0" w:color="auto"/>
        <w:right w:val="none" w:sz="0" w:space="0" w:color="auto"/>
      </w:divBdr>
    </w:div>
    <w:div w:id="860899041">
      <w:bodyDiv w:val="1"/>
      <w:marLeft w:val="0"/>
      <w:marRight w:val="0"/>
      <w:marTop w:val="0"/>
      <w:marBottom w:val="0"/>
      <w:divBdr>
        <w:top w:val="none" w:sz="0" w:space="0" w:color="auto"/>
        <w:left w:val="none" w:sz="0" w:space="0" w:color="auto"/>
        <w:bottom w:val="none" w:sz="0" w:space="0" w:color="auto"/>
        <w:right w:val="none" w:sz="0" w:space="0" w:color="auto"/>
      </w:divBdr>
    </w:div>
    <w:div w:id="895816619">
      <w:bodyDiv w:val="1"/>
      <w:marLeft w:val="0"/>
      <w:marRight w:val="0"/>
      <w:marTop w:val="0"/>
      <w:marBottom w:val="0"/>
      <w:divBdr>
        <w:top w:val="none" w:sz="0" w:space="0" w:color="auto"/>
        <w:left w:val="none" w:sz="0" w:space="0" w:color="auto"/>
        <w:bottom w:val="none" w:sz="0" w:space="0" w:color="auto"/>
        <w:right w:val="none" w:sz="0" w:space="0" w:color="auto"/>
      </w:divBdr>
    </w:div>
    <w:div w:id="911545057">
      <w:bodyDiv w:val="1"/>
      <w:marLeft w:val="0"/>
      <w:marRight w:val="0"/>
      <w:marTop w:val="0"/>
      <w:marBottom w:val="0"/>
      <w:divBdr>
        <w:top w:val="none" w:sz="0" w:space="0" w:color="auto"/>
        <w:left w:val="none" w:sz="0" w:space="0" w:color="auto"/>
        <w:bottom w:val="none" w:sz="0" w:space="0" w:color="auto"/>
        <w:right w:val="none" w:sz="0" w:space="0" w:color="auto"/>
      </w:divBdr>
    </w:div>
    <w:div w:id="933897165">
      <w:bodyDiv w:val="1"/>
      <w:marLeft w:val="0"/>
      <w:marRight w:val="0"/>
      <w:marTop w:val="0"/>
      <w:marBottom w:val="0"/>
      <w:divBdr>
        <w:top w:val="none" w:sz="0" w:space="0" w:color="auto"/>
        <w:left w:val="none" w:sz="0" w:space="0" w:color="auto"/>
        <w:bottom w:val="none" w:sz="0" w:space="0" w:color="auto"/>
        <w:right w:val="none" w:sz="0" w:space="0" w:color="auto"/>
      </w:divBdr>
    </w:div>
    <w:div w:id="978530917">
      <w:bodyDiv w:val="1"/>
      <w:marLeft w:val="0"/>
      <w:marRight w:val="0"/>
      <w:marTop w:val="0"/>
      <w:marBottom w:val="0"/>
      <w:divBdr>
        <w:top w:val="none" w:sz="0" w:space="0" w:color="auto"/>
        <w:left w:val="none" w:sz="0" w:space="0" w:color="auto"/>
        <w:bottom w:val="none" w:sz="0" w:space="0" w:color="auto"/>
        <w:right w:val="none" w:sz="0" w:space="0" w:color="auto"/>
      </w:divBdr>
    </w:div>
    <w:div w:id="1144541344">
      <w:bodyDiv w:val="1"/>
      <w:marLeft w:val="0"/>
      <w:marRight w:val="0"/>
      <w:marTop w:val="0"/>
      <w:marBottom w:val="0"/>
      <w:divBdr>
        <w:top w:val="none" w:sz="0" w:space="0" w:color="auto"/>
        <w:left w:val="none" w:sz="0" w:space="0" w:color="auto"/>
        <w:bottom w:val="none" w:sz="0" w:space="0" w:color="auto"/>
        <w:right w:val="none" w:sz="0" w:space="0" w:color="auto"/>
      </w:divBdr>
    </w:div>
    <w:div w:id="1216047692">
      <w:bodyDiv w:val="1"/>
      <w:marLeft w:val="0"/>
      <w:marRight w:val="0"/>
      <w:marTop w:val="0"/>
      <w:marBottom w:val="0"/>
      <w:divBdr>
        <w:top w:val="none" w:sz="0" w:space="0" w:color="auto"/>
        <w:left w:val="none" w:sz="0" w:space="0" w:color="auto"/>
        <w:bottom w:val="none" w:sz="0" w:space="0" w:color="auto"/>
        <w:right w:val="none" w:sz="0" w:space="0" w:color="auto"/>
      </w:divBdr>
    </w:div>
    <w:div w:id="1233733290">
      <w:bodyDiv w:val="1"/>
      <w:marLeft w:val="0"/>
      <w:marRight w:val="0"/>
      <w:marTop w:val="0"/>
      <w:marBottom w:val="0"/>
      <w:divBdr>
        <w:top w:val="none" w:sz="0" w:space="0" w:color="auto"/>
        <w:left w:val="none" w:sz="0" w:space="0" w:color="auto"/>
        <w:bottom w:val="none" w:sz="0" w:space="0" w:color="auto"/>
        <w:right w:val="none" w:sz="0" w:space="0" w:color="auto"/>
      </w:divBdr>
    </w:div>
    <w:div w:id="1304192534">
      <w:bodyDiv w:val="1"/>
      <w:marLeft w:val="0"/>
      <w:marRight w:val="0"/>
      <w:marTop w:val="0"/>
      <w:marBottom w:val="0"/>
      <w:divBdr>
        <w:top w:val="none" w:sz="0" w:space="0" w:color="auto"/>
        <w:left w:val="none" w:sz="0" w:space="0" w:color="auto"/>
        <w:bottom w:val="none" w:sz="0" w:space="0" w:color="auto"/>
        <w:right w:val="none" w:sz="0" w:space="0" w:color="auto"/>
      </w:divBdr>
    </w:div>
    <w:div w:id="1346059562">
      <w:bodyDiv w:val="1"/>
      <w:marLeft w:val="0"/>
      <w:marRight w:val="0"/>
      <w:marTop w:val="0"/>
      <w:marBottom w:val="0"/>
      <w:divBdr>
        <w:top w:val="none" w:sz="0" w:space="0" w:color="auto"/>
        <w:left w:val="none" w:sz="0" w:space="0" w:color="auto"/>
        <w:bottom w:val="none" w:sz="0" w:space="0" w:color="auto"/>
        <w:right w:val="none" w:sz="0" w:space="0" w:color="auto"/>
      </w:divBdr>
    </w:div>
    <w:div w:id="1356227461">
      <w:bodyDiv w:val="1"/>
      <w:marLeft w:val="0"/>
      <w:marRight w:val="0"/>
      <w:marTop w:val="0"/>
      <w:marBottom w:val="0"/>
      <w:divBdr>
        <w:top w:val="none" w:sz="0" w:space="0" w:color="auto"/>
        <w:left w:val="none" w:sz="0" w:space="0" w:color="auto"/>
        <w:bottom w:val="none" w:sz="0" w:space="0" w:color="auto"/>
        <w:right w:val="none" w:sz="0" w:space="0" w:color="auto"/>
      </w:divBdr>
    </w:div>
    <w:div w:id="1415276678">
      <w:bodyDiv w:val="1"/>
      <w:marLeft w:val="0"/>
      <w:marRight w:val="0"/>
      <w:marTop w:val="0"/>
      <w:marBottom w:val="0"/>
      <w:divBdr>
        <w:top w:val="none" w:sz="0" w:space="0" w:color="auto"/>
        <w:left w:val="none" w:sz="0" w:space="0" w:color="auto"/>
        <w:bottom w:val="none" w:sz="0" w:space="0" w:color="auto"/>
        <w:right w:val="none" w:sz="0" w:space="0" w:color="auto"/>
      </w:divBdr>
    </w:div>
    <w:div w:id="1435398510">
      <w:bodyDiv w:val="1"/>
      <w:marLeft w:val="0"/>
      <w:marRight w:val="0"/>
      <w:marTop w:val="0"/>
      <w:marBottom w:val="0"/>
      <w:divBdr>
        <w:top w:val="none" w:sz="0" w:space="0" w:color="auto"/>
        <w:left w:val="none" w:sz="0" w:space="0" w:color="auto"/>
        <w:bottom w:val="none" w:sz="0" w:space="0" w:color="auto"/>
        <w:right w:val="none" w:sz="0" w:space="0" w:color="auto"/>
      </w:divBdr>
    </w:div>
    <w:div w:id="1442534103">
      <w:bodyDiv w:val="1"/>
      <w:marLeft w:val="0"/>
      <w:marRight w:val="0"/>
      <w:marTop w:val="0"/>
      <w:marBottom w:val="0"/>
      <w:divBdr>
        <w:top w:val="none" w:sz="0" w:space="0" w:color="auto"/>
        <w:left w:val="none" w:sz="0" w:space="0" w:color="auto"/>
        <w:bottom w:val="none" w:sz="0" w:space="0" w:color="auto"/>
        <w:right w:val="none" w:sz="0" w:space="0" w:color="auto"/>
      </w:divBdr>
    </w:div>
    <w:div w:id="1471826305">
      <w:bodyDiv w:val="1"/>
      <w:marLeft w:val="0"/>
      <w:marRight w:val="0"/>
      <w:marTop w:val="0"/>
      <w:marBottom w:val="0"/>
      <w:divBdr>
        <w:top w:val="none" w:sz="0" w:space="0" w:color="auto"/>
        <w:left w:val="none" w:sz="0" w:space="0" w:color="auto"/>
        <w:bottom w:val="none" w:sz="0" w:space="0" w:color="auto"/>
        <w:right w:val="none" w:sz="0" w:space="0" w:color="auto"/>
      </w:divBdr>
    </w:div>
    <w:div w:id="1479306088">
      <w:bodyDiv w:val="1"/>
      <w:marLeft w:val="0"/>
      <w:marRight w:val="0"/>
      <w:marTop w:val="0"/>
      <w:marBottom w:val="0"/>
      <w:divBdr>
        <w:top w:val="none" w:sz="0" w:space="0" w:color="auto"/>
        <w:left w:val="none" w:sz="0" w:space="0" w:color="auto"/>
        <w:bottom w:val="none" w:sz="0" w:space="0" w:color="auto"/>
        <w:right w:val="none" w:sz="0" w:space="0" w:color="auto"/>
      </w:divBdr>
    </w:div>
    <w:div w:id="1488980284">
      <w:bodyDiv w:val="1"/>
      <w:marLeft w:val="0"/>
      <w:marRight w:val="0"/>
      <w:marTop w:val="0"/>
      <w:marBottom w:val="0"/>
      <w:divBdr>
        <w:top w:val="none" w:sz="0" w:space="0" w:color="auto"/>
        <w:left w:val="none" w:sz="0" w:space="0" w:color="auto"/>
        <w:bottom w:val="none" w:sz="0" w:space="0" w:color="auto"/>
        <w:right w:val="none" w:sz="0" w:space="0" w:color="auto"/>
      </w:divBdr>
    </w:div>
    <w:div w:id="1499424993">
      <w:bodyDiv w:val="1"/>
      <w:marLeft w:val="0"/>
      <w:marRight w:val="0"/>
      <w:marTop w:val="0"/>
      <w:marBottom w:val="0"/>
      <w:divBdr>
        <w:top w:val="none" w:sz="0" w:space="0" w:color="auto"/>
        <w:left w:val="none" w:sz="0" w:space="0" w:color="auto"/>
        <w:bottom w:val="none" w:sz="0" w:space="0" w:color="auto"/>
        <w:right w:val="none" w:sz="0" w:space="0" w:color="auto"/>
      </w:divBdr>
    </w:div>
    <w:div w:id="1506894866">
      <w:bodyDiv w:val="1"/>
      <w:marLeft w:val="0"/>
      <w:marRight w:val="0"/>
      <w:marTop w:val="0"/>
      <w:marBottom w:val="0"/>
      <w:divBdr>
        <w:top w:val="none" w:sz="0" w:space="0" w:color="auto"/>
        <w:left w:val="none" w:sz="0" w:space="0" w:color="auto"/>
        <w:bottom w:val="none" w:sz="0" w:space="0" w:color="auto"/>
        <w:right w:val="none" w:sz="0" w:space="0" w:color="auto"/>
      </w:divBdr>
    </w:div>
    <w:div w:id="1548488360">
      <w:bodyDiv w:val="1"/>
      <w:marLeft w:val="0"/>
      <w:marRight w:val="0"/>
      <w:marTop w:val="0"/>
      <w:marBottom w:val="0"/>
      <w:divBdr>
        <w:top w:val="none" w:sz="0" w:space="0" w:color="auto"/>
        <w:left w:val="none" w:sz="0" w:space="0" w:color="auto"/>
        <w:bottom w:val="none" w:sz="0" w:space="0" w:color="auto"/>
        <w:right w:val="none" w:sz="0" w:space="0" w:color="auto"/>
      </w:divBdr>
    </w:div>
    <w:div w:id="1550336900">
      <w:bodyDiv w:val="1"/>
      <w:marLeft w:val="0"/>
      <w:marRight w:val="0"/>
      <w:marTop w:val="0"/>
      <w:marBottom w:val="0"/>
      <w:divBdr>
        <w:top w:val="none" w:sz="0" w:space="0" w:color="auto"/>
        <w:left w:val="none" w:sz="0" w:space="0" w:color="auto"/>
        <w:bottom w:val="none" w:sz="0" w:space="0" w:color="auto"/>
        <w:right w:val="none" w:sz="0" w:space="0" w:color="auto"/>
      </w:divBdr>
      <w:divsChild>
        <w:div w:id="1326666013">
          <w:marLeft w:val="0"/>
          <w:marRight w:val="0"/>
          <w:marTop w:val="0"/>
          <w:marBottom w:val="0"/>
          <w:divBdr>
            <w:top w:val="none" w:sz="0" w:space="0" w:color="auto"/>
            <w:left w:val="none" w:sz="0" w:space="0" w:color="auto"/>
            <w:bottom w:val="none" w:sz="0" w:space="0" w:color="auto"/>
            <w:right w:val="none" w:sz="0" w:space="0" w:color="auto"/>
          </w:divBdr>
          <w:divsChild>
            <w:div w:id="2035686327">
              <w:marLeft w:val="0"/>
              <w:marRight w:val="0"/>
              <w:marTop w:val="0"/>
              <w:marBottom w:val="0"/>
              <w:divBdr>
                <w:top w:val="none" w:sz="0" w:space="0" w:color="auto"/>
                <w:left w:val="none" w:sz="0" w:space="0" w:color="auto"/>
                <w:bottom w:val="none" w:sz="0" w:space="0" w:color="auto"/>
                <w:right w:val="none" w:sz="0" w:space="0" w:color="auto"/>
              </w:divBdr>
              <w:divsChild>
                <w:div w:id="88325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6628">
      <w:bodyDiv w:val="1"/>
      <w:marLeft w:val="0"/>
      <w:marRight w:val="0"/>
      <w:marTop w:val="0"/>
      <w:marBottom w:val="0"/>
      <w:divBdr>
        <w:top w:val="none" w:sz="0" w:space="0" w:color="auto"/>
        <w:left w:val="none" w:sz="0" w:space="0" w:color="auto"/>
        <w:bottom w:val="none" w:sz="0" w:space="0" w:color="auto"/>
        <w:right w:val="none" w:sz="0" w:space="0" w:color="auto"/>
      </w:divBdr>
    </w:div>
    <w:div w:id="1594316790">
      <w:bodyDiv w:val="1"/>
      <w:marLeft w:val="0"/>
      <w:marRight w:val="0"/>
      <w:marTop w:val="0"/>
      <w:marBottom w:val="0"/>
      <w:divBdr>
        <w:top w:val="none" w:sz="0" w:space="0" w:color="auto"/>
        <w:left w:val="none" w:sz="0" w:space="0" w:color="auto"/>
        <w:bottom w:val="none" w:sz="0" w:space="0" w:color="auto"/>
        <w:right w:val="none" w:sz="0" w:space="0" w:color="auto"/>
      </w:divBdr>
    </w:div>
    <w:div w:id="1666543186">
      <w:bodyDiv w:val="1"/>
      <w:marLeft w:val="0"/>
      <w:marRight w:val="0"/>
      <w:marTop w:val="0"/>
      <w:marBottom w:val="0"/>
      <w:divBdr>
        <w:top w:val="none" w:sz="0" w:space="0" w:color="auto"/>
        <w:left w:val="none" w:sz="0" w:space="0" w:color="auto"/>
        <w:bottom w:val="none" w:sz="0" w:space="0" w:color="auto"/>
        <w:right w:val="none" w:sz="0" w:space="0" w:color="auto"/>
      </w:divBdr>
    </w:div>
    <w:div w:id="1689330879">
      <w:bodyDiv w:val="1"/>
      <w:marLeft w:val="0"/>
      <w:marRight w:val="0"/>
      <w:marTop w:val="0"/>
      <w:marBottom w:val="0"/>
      <w:divBdr>
        <w:top w:val="none" w:sz="0" w:space="0" w:color="auto"/>
        <w:left w:val="none" w:sz="0" w:space="0" w:color="auto"/>
        <w:bottom w:val="none" w:sz="0" w:space="0" w:color="auto"/>
        <w:right w:val="none" w:sz="0" w:space="0" w:color="auto"/>
      </w:divBdr>
    </w:div>
    <w:div w:id="1709446992">
      <w:bodyDiv w:val="1"/>
      <w:marLeft w:val="0"/>
      <w:marRight w:val="0"/>
      <w:marTop w:val="0"/>
      <w:marBottom w:val="0"/>
      <w:divBdr>
        <w:top w:val="none" w:sz="0" w:space="0" w:color="auto"/>
        <w:left w:val="none" w:sz="0" w:space="0" w:color="auto"/>
        <w:bottom w:val="none" w:sz="0" w:space="0" w:color="auto"/>
        <w:right w:val="none" w:sz="0" w:space="0" w:color="auto"/>
      </w:divBdr>
    </w:div>
    <w:div w:id="1717658948">
      <w:bodyDiv w:val="1"/>
      <w:marLeft w:val="0"/>
      <w:marRight w:val="0"/>
      <w:marTop w:val="0"/>
      <w:marBottom w:val="0"/>
      <w:divBdr>
        <w:top w:val="none" w:sz="0" w:space="0" w:color="auto"/>
        <w:left w:val="none" w:sz="0" w:space="0" w:color="auto"/>
        <w:bottom w:val="none" w:sz="0" w:space="0" w:color="auto"/>
        <w:right w:val="none" w:sz="0" w:space="0" w:color="auto"/>
      </w:divBdr>
    </w:div>
    <w:div w:id="1717923541">
      <w:bodyDiv w:val="1"/>
      <w:marLeft w:val="0"/>
      <w:marRight w:val="0"/>
      <w:marTop w:val="0"/>
      <w:marBottom w:val="0"/>
      <w:divBdr>
        <w:top w:val="none" w:sz="0" w:space="0" w:color="auto"/>
        <w:left w:val="none" w:sz="0" w:space="0" w:color="auto"/>
        <w:bottom w:val="none" w:sz="0" w:space="0" w:color="auto"/>
        <w:right w:val="none" w:sz="0" w:space="0" w:color="auto"/>
      </w:divBdr>
    </w:div>
    <w:div w:id="1775831029">
      <w:bodyDiv w:val="1"/>
      <w:marLeft w:val="0"/>
      <w:marRight w:val="0"/>
      <w:marTop w:val="0"/>
      <w:marBottom w:val="0"/>
      <w:divBdr>
        <w:top w:val="none" w:sz="0" w:space="0" w:color="auto"/>
        <w:left w:val="none" w:sz="0" w:space="0" w:color="auto"/>
        <w:bottom w:val="none" w:sz="0" w:space="0" w:color="auto"/>
        <w:right w:val="none" w:sz="0" w:space="0" w:color="auto"/>
      </w:divBdr>
    </w:div>
    <w:div w:id="1784031064">
      <w:bodyDiv w:val="1"/>
      <w:marLeft w:val="0"/>
      <w:marRight w:val="0"/>
      <w:marTop w:val="0"/>
      <w:marBottom w:val="0"/>
      <w:divBdr>
        <w:top w:val="none" w:sz="0" w:space="0" w:color="auto"/>
        <w:left w:val="none" w:sz="0" w:space="0" w:color="auto"/>
        <w:bottom w:val="none" w:sz="0" w:space="0" w:color="auto"/>
        <w:right w:val="none" w:sz="0" w:space="0" w:color="auto"/>
      </w:divBdr>
    </w:div>
    <w:div w:id="1789739725">
      <w:bodyDiv w:val="1"/>
      <w:marLeft w:val="0"/>
      <w:marRight w:val="0"/>
      <w:marTop w:val="0"/>
      <w:marBottom w:val="0"/>
      <w:divBdr>
        <w:top w:val="none" w:sz="0" w:space="0" w:color="auto"/>
        <w:left w:val="none" w:sz="0" w:space="0" w:color="auto"/>
        <w:bottom w:val="none" w:sz="0" w:space="0" w:color="auto"/>
        <w:right w:val="none" w:sz="0" w:space="0" w:color="auto"/>
      </w:divBdr>
    </w:div>
    <w:div w:id="1794664814">
      <w:bodyDiv w:val="1"/>
      <w:marLeft w:val="0"/>
      <w:marRight w:val="0"/>
      <w:marTop w:val="0"/>
      <w:marBottom w:val="0"/>
      <w:divBdr>
        <w:top w:val="none" w:sz="0" w:space="0" w:color="auto"/>
        <w:left w:val="none" w:sz="0" w:space="0" w:color="auto"/>
        <w:bottom w:val="none" w:sz="0" w:space="0" w:color="auto"/>
        <w:right w:val="none" w:sz="0" w:space="0" w:color="auto"/>
      </w:divBdr>
    </w:div>
    <w:div w:id="1795249618">
      <w:bodyDiv w:val="1"/>
      <w:marLeft w:val="0"/>
      <w:marRight w:val="0"/>
      <w:marTop w:val="0"/>
      <w:marBottom w:val="0"/>
      <w:divBdr>
        <w:top w:val="none" w:sz="0" w:space="0" w:color="auto"/>
        <w:left w:val="none" w:sz="0" w:space="0" w:color="auto"/>
        <w:bottom w:val="none" w:sz="0" w:space="0" w:color="auto"/>
        <w:right w:val="none" w:sz="0" w:space="0" w:color="auto"/>
      </w:divBdr>
    </w:div>
    <w:div w:id="1795250551">
      <w:bodyDiv w:val="1"/>
      <w:marLeft w:val="0"/>
      <w:marRight w:val="0"/>
      <w:marTop w:val="0"/>
      <w:marBottom w:val="0"/>
      <w:divBdr>
        <w:top w:val="none" w:sz="0" w:space="0" w:color="auto"/>
        <w:left w:val="none" w:sz="0" w:space="0" w:color="auto"/>
        <w:bottom w:val="none" w:sz="0" w:space="0" w:color="auto"/>
        <w:right w:val="none" w:sz="0" w:space="0" w:color="auto"/>
      </w:divBdr>
    </w:div>
    <w:div w:id="1797483396">
      <w:bodyDiv w:val="1"/>
      <w:marLeft w:val="0"/>
      <w:marRight w:val="0"/>
      <w:marTop w:val="0"/>
      <w:marBottom w:val="0"/>
      <w:divBdr>
        <w:top w:val="none" w:sz="0" w:space="0" w:color="auto"/>
        <w:left w:val="none" w:sz="0" w:space="0" w:color="auto"/>
        <w:bottom w:val="none" w:sz="0" w:space="0" w:color="auto"/>
        <w:right w:val="none" w:sz="0" w:space="0" w:color="auto"/>
      </w:divBdr>
    </w:div>
    <w:div w:id="1807505281">
      <w:bodyDiv w:val="1"/>
      <w:marLeft w:val="0"/>
      <w:marRight w:val="0"/>
      <w:marTop w:val="0"/>
      <w:marBottom w:val="0"/>
      <w:divBdr>
        <w:top w:val="none" w:sz="0" w:space="0" w:color="auto"/>
        <w:left w:val="none" w:sz="0" w:space="0" w:color="auto"/>
        <w:bottom w:val="none" w:sz="0" w:space="0" w:color="auto"/>
        <w:right w:val="none" w:sz="0" w:space="0" w:color="auto"/>
      </w:divBdr>
    </w:div>
    <w:div w:id="1845197761">
      <w:bodyDiv w:val="1"/>
      <w:marLeft w:val="0"/>
      <w:marRight w:val="0"/>
      <w:marTop w:val="0"/>
      <w:marBottom w:val="0"/>
      <w:divBdr>
        <w:top w:val="none" w:sz="0" w:space="0" w:color="auto"/>
        <w:left w:val="none" w:sz="0" w:space="0" w:color="auto"/>
        <w:bottom w:val="none" w:sz="0" w:space="0" w:color="auto"/>
        <w:right w:val="none" w:sz="0" w:space="0" w:color="auto"/>
      </w:divBdr>
    </w:div>
    <w:div w:id="1855193136">
      <w:bodyDiv w:val="1"/>
      <w:marLeft w:val="0"/>
      <w:marRight w:val="0"/>
      <w:marTop w:val="0"/>
      <w:marBottom w:val="0"/>
      <w:divBdr>
        <w:top w:val="none" w:sz="0" w:space="0" w:color="auto"/>
        <w:left w:val="none" w:sz="0" w:space="0" w:color="auto"/>
        <w:bottom w:val="none" w:sz="0" w:space="0" w:color="auto"/>
        <w:right w:val="none" w:sz="0" w:space="0" w:color="auto"/>
      </w:divBdr>
    </w:div>
    <w:div w:id="1876043835">
      <w:bodyDiv w:val="1"/>
      <w:marLeft w:val="0"/>
      <w:marRight w:val="0"/>
      <w:marTop w:val="0"/>
      <w:marBottom w:val="0"/>
      <w:divBdr>
        <w:top w:val="none" w:sz="0" w:space="0" w:color="auto"/>
        <w:left w:val="none" w:sz="0" w:space="0" w:color="auto"/>
        <w:bottom w:val="none" w:sz="0" w:space="0" w:color="auto"/>
        <w:right w:val="none" w:sz="0" w:space="0" w:color="auto"/>
      </w:divBdr>
    </w:div>
    <w:div w:id="1915583835">
      <w:bodyDiv w:val="1"/>
      <w:marLeft w:val="0"/>
      <w:marRight w:val="0"/>
      <w:marTop w:val="0"/>
      <w:marBottom w:val="0"/>
      <w:divBdr>
        <w:top w:val="none" w:sz="0" w:space="0" w:color="auto"/>
        <w:left w:val="none" w:sz="0" w:space="0" w:color="auto"/>
        <w:bottom w:val="none" w:sz="0" w:space="0" w:color="auto"/>
        <w:right w:val="none" w:sz="0" w:space="0" w:color="auto"/>
      </w:divBdr>
      <w:divsChild>
        <w:div w:id="410398069">
          <w:marLeft w:val="0"/>
          <w:marRight w:val="0"/>
          <w:marTop w:val="0"/>
          <w:marBottom w:val="0"/>
          <w:divBdr>
            <w:top w:val="none" w:sz="0" w:space="0" w:color="auto"/>
            <w:left w:val="none" w:sz="0" w:space="0" w:color="auto"/>
            <w:bottom w:val="none" w:sz="0" w:space="0" w:color="auto"/>
            <w:right w:val="none" w:sz="0" w:space="0" w:color="auto"/>
          </w:divBdr>
        </w:div>
      </w:divsChild>
    </w:div>
    <w:div w:id="1922568833">
      <w:bodyDiv w:val="1"/>
      <w:marLeft w:val="0"/>
      <w:marRight w:val="0"/>
      <w:marTop w:val="0"/>
      <w:marBottom w:val="0"/>
      <w:divBdr>
        <w:top w:val="none" w:sz="0" w:space="0" w:color="auto"/>
        <w:left w:val="none" w:sz="0" w:space="0" w:color="auto"/>
        <w:bottom w:val="none" w:sz="0" w:space="0" w:color="auto"/>
        <w:right w:val="none" w:sz="0" w:space="0" w:color="auto"/>
      </w:divBdr>
    </w:div>
    <w:div w:id="1952055835">
      <w:bodyDiv w:val="1"/>
      <w:marLeft w:val="0"/>
      <w:marRight w:val="0"/>
      <w:marTop w:val="0"/>
      <w:marBottom w:val="0"/>
      <w:divBdr>
        <w:top w:val="none" w:sz="0" w:space="0" w:color="auto"/>
        <w:left w:val="none" w:sz="0" w:space="0" w:color="auto"/>
        <w:bottom w:val="none" w:sz="0" w:space="0" w:color="auto"/>
        <w:right w:val="none" w:sz="0" w:space="0" w:color="auto"/>
      </w:divBdr>
    </w:div>
    <w:div w:id="1952469218">
      <w:bodyDiv w:val="1"/>
      <w:marLeft w:val="0"/>
      <w:marRight w:val="0"/>
      <w:marTop w:val="0"/>
      <w:marBottom w:val="0"/>
      <w:divBdr>
        <w:top w:val="none" w:sz="0" w:space="0" w:color="auto"/>
        <w:left w:val="none" w:sz="0" w:space="0" w:color="auto"/>
        <w:bottom w:val="none" w:sz="0" w:space="0" w:color="auto"/>
        <w:right w:val="none" w:sz="0" w:space="0" w:color="auto"/>
      </w:divBdr>
    </w:div>
    <w:div w:id="1980110782">
      <w:bodyDiv w:val="1"/>
      <w:marLeft w:val="0"/>
      <w:marRight w:val="0"/>
      <w:marTop w:val="0"/>
      <w:marBottom w:val="0"/>
      <w:divBdr>
        <w:top w:val="none" w:sz="0" w:space="0" w:color="auto"/>
        <w:left w:val="none" w:sz="0" w:space="0" w:color="auto"/>
        <w:bottom w:val="none" w:sz="0" w:space="0" w:color="auto"/>
        <w:right w:val="none" w:sz="0" w:space="0" w:color="auto"/>
      </w:divBdr>
    </w:div>
    <w:div w:id="1989356647">
      <w:bodyDiv w:val="1"/>
      <w:marLeft w:val="0"/>
      <w:marRight w:val="0"/>
      <w:marTop w:val="0"/>
      <w:marBottom w:val="0"/>
      <w:divBdr>
        <w:top w:val="none" w:sz="0" w:space="0" w:color="auto"/>
        <w:left w:val="none" w:sz="0" w:space="0" w:color="auto"/>
        <w:bottom w:val="none" w:sz="0" w:space="0" w:color="auto"/>
        <w:right w:val="none" w:sz="0" w:space="0" w:color="auto"/>
      </w:divBdr>
    </w:div>
    <w:div w:id="2103915285">
      <w:bodyDiv w:val="1"/>
      <w:marLeft w:val="0"/>
      <w:marRight w:val="0"/>
      <w:marTop w:val="0"/>
      <w:marBottom w:val="0"/>
      <w:divBdr>
        <w:top w:val="none" w:sz="0" w:space="0" w:color="auto"/>
        <w:left w:val="none" w:sz="0" w:space="0" w:color="auto"/>
        <w:bottom w:val="none" w:sz="0" w:space="0" w:color="auto"/>
        <w:right w:val="none" w:sz="0" w:space="0" w:color="auto"/>
      </w:divBdr>
    </w:div>
    <w:div w:id="214488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8060/580" TargetMode="External"/><Relationship Id="rId13" Type="http://schemas.openxmlformats.org/officeDocument/2006/relationships/hyperlink" Target="https://doi.org/10.1080/10580530.2013.73988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trevorproject.org/wp-content/uploads/2019/06/The-Trevor-Project-National-Survey-Results-2019.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40732-016-0216-x" TargetMode="External"/><Relationship Id="rId5" Type="http://schemas.openxmlformats.org/officeDocument/2006/relationships/webSettings" Target="webSettings.xml"/><Relationship Id="rId15" Type="http://schemas.openxmlformats.org/officeDocument/2006/relationships/hyperlink" Target="https://doi.org/10.3389/fpsyg.2019.00989" TargetMode="External"/><Relationship Id="rId10" Type="http://schemas.openxmlformats.org/officeDocument/2006/relationships/hyperlink" Target="https://doi.org/10.31234/osf.io/3g5p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93/jrs/fey062" TargetMode="External"/><Relationship Id="rId14" Type="http://schemas.openxmlformats.org/officeDocument/2006/relationships/hyperlink" Target="https://doi.org/10.1016/j.jcbs.2020.04.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81C6A-0BE6-7149-A16F-86D0CE7E0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6715</Words>
  <Characters>38276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H. Davis</dc:creator>
  <cp:keywords/>
  <dc:description/>
  <cp:lastModifiedBy>Carter H. Davis</cp:lastModifiedBy>
  <cp:revision>2</cp:revision>
  <dcterms:created xsi:type="dcterms:W3CDTF">2021-01-04T15:52:00Z</dcterms:created>
  <dcterms:modified xsi:type="dcterms:W3CDTF">2021-01-04T15:52:00Z</dcterms:modified>
</cp:coreProperties>
</file>