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7764" w14:textId="77777777" w:rsidR="00824E07" w:rsidRDefault="00824E07" w:rsidP="00D26666">
      <w:pPr>
        <w:jc w:val="center"/>
        <w:rPr>
          <w:b/>
          <w:bCs/>
        </w:rPr>
      </w:pPr>
    </w:p>
    <w:p w14:paraId="15941506" w14:textId="77777777" w:rsidR="00824E07" w:rsidRDefault="00824E07" w:rsidP="00D26666">
      <w:pPr>
        <w:jc w:val="center"/>
        <w:rPr>
          <w:b/>
          <w:bCs/>
        </w:rPr>
      </w:pPr>
    </w:p>
    <w:p w14:paraId="666C2FDA" w14:textId="77777777" w:rsidR="00824E07" w:rsidRDefault="00824E07" w:rsidP="00D26666">
      <w:pPr>
        <w:jc w:val="center"/>
        <w:rPr>
          <w:b/>
          <w:bCs/>
        </w:rPr>
      </w:pPr>
    </w:p>
    <w:p w14:paraId="1B043463" w14:textId="77777777" w:rsidR="00824E07" w:rsidRDefault="00824E07" w:rsidP="00D26666">
      <w:pPr>
        <w:jc w:val="center"/>
        <w:rPr>
          <w:b/>
          <w:bCs/>
        </w:rPr>
      </w:pPr>
    </w:p>
    <w:p w14:paraId="28F704C6" w14:textId="77777777" w:rsidR="00824E07" w:rsidRDefault="00824E07" w:rsidP="00D26666">
      <w:pPr>
        <w:jc w:val="center"/>
        <w:rPr>
          <w:b/>
          <w:bCs/>
        </w:rPr>
      </w:pPr>
    </w:p>
    <w:p w14:paraId="4ADF67A8" w14:textId="77777777" w:rsidR="00824E07" w:rsidRDefault="00824E07" w:rsidP="00D26666">
      <w:pPr>
        <w:jc w:val="center"/>
        <w:rPr>
          <w:b/>
          <w:bCs/>
        </w:rPr>
      </w:pPr>
    </w:p>
    <w:p w14:paraId="2CF69976" w14:textId="77777777" w:rsidR="00824E07" w:rsidRDefault="00824E07" w:rsidP="00D26666">
      <w:pPr>
        <w:jc w:val="center"/>
        <w:rPr>
          <w:b/>
          <w:bCs/>
        </w:rPr>
      </w:pPr>
    </w:p>
    <w:p w14:paraId="018C7439" w14:textId="77777777" w:rsidR="00824E07" w:rsidRDefault="00824E07" w:rsidP="00D26666">
      <w:pPr>
        <w:jc w:val="center"/>
        <w:rPr>
          <w:b/>
          <w:bCs/>
        </w:rPr>
      </w:pPr>
    </w:p>
    <w:p w14:paraId="0CF341DF" w14:textId="77777777" w:rsidR="00824E07" w:rsidRDefault="00824E07" w:rsidP="00D26666">
      <w:pPr>
        <w:jc w:val="center"/>
        <w:rPr>
          <w:b/>
          <w:bCs/>
        </w:rPr>
      </w:pPr>
    </w:p>
    <w:p w14:paraId="1755FB3F" w14:textId="77777777" w:rsidR="00824E07" w:rsidRDefault="00824E07" w:rsidP="00D26666">
      <w:pPr>
        <w:jc w:val="center"/>
        <w:rPr>
          <w:b/>
          <w:bCs/>
        </w:rPr>
      </w:pPr>
    </w:p>
    <w:p w14:paraId="40A3D08C" w14:textId="77777777" w:rsidR="00824E07" w:rsidRDefault="00824E07" w:rsidP="00824E07">
      <w:pPr>
        <w:rPr>
          <w:b/>
          <w:bCs/>
        </w:rPr>
      </w:pPr>
    </w:p>
    <w:p w14:paraId="5AF5D145" w14:textId="77777777" w:rsidR="00824E07" w:rsidRDefault="00824E07" w:rsidP="00D26666">
      <w:pPr>
        <w:jc w:val="center"/>
        <w:rPr>
          <w:b/>
          <w:bCs/>
        </w:rPr>
      </w:pPr>
    </w:p>
    <w:p w14:paraId="3B548492" w14:textId="40E3AD56" w:rsidR="00824E07" w:rsidRPr="00824E07" w:rsidRDefault="00824E07" w:rsidP="00824E07">
      <w:pPr>
        <w:jc w:val="center"/>
        <w:rPr>
          <w:b/>
          <w:bCs/>
        </w:rPr>
      </w:pPr>
      <w:r>
        <w:rPr>
          <w:b/>
          <w:bCs/>
        </w:rPr>
        <w:t xml:space="preserve">Examining a Mediation Model of </w:t>
      </w:r>
      <w:r w:rsidR="00D12493">
        <w:rPr>
          <w:b/>
          <w:bCs/>
        </w:rPr>
        <w:t>Body Image-Related</w:t>
      </w:r>
      <w:r>
        <w:rPr>
          <w:b/>
          <w:bCs/>
        </w:rPr>
        <w:t xml:space="preserve"> Cognitive Fusion, Intuitive Eating, and Eating Disorder Symptom Severity in a Clinical</w:t>
      </w:r>
      <w:r w:rsidR="004D346F">
        <w:rPr>
          <w:b/>
          <w:bCs/>
        </w:rPr>
        <w:t xml:space="preserve"> </w:t>
      </w:r>
      <w:r>
        <w:rPr>
          <w:b/>
          <w:bCs/>
        </w:rPr>
        <w:t xml:space="preserve">Sample </w:t>
      </w:r>
    </w:p>
    <w:p w14:paraId="6D62C57E" w14:textId="77777777" w:rsidR="00824E07" w:rsidRDefault="00824E07" w:rsidP="00824E07">
      <w:pPr>
        <w:spacing w:line="480" w:lineRule="auto"/>
        <w:rPr>
          <w:b/>
          <w:bCs/>
        </w:rPr>
      </w:pPr>
    </w:p>
    <w:p w14:paraId="76DAB8A4" w14:textId="77777777" w:rsidR="00824E07" w:rsidRDefault="00824E07" w:rsidP="00824E07">
      <w:pPr>
        <w:spacing w:line="480" w:lineRule="auto"/>
        <w:jc w:val="center"/>
        <w:rPr>
          <w:b/>
          <w:bCs/>
        </w:rPr>
      </w:pPr>
    </w:p>
    <w:p w14:paraId="1D5B6A35" w14:textId="4091D0D5" w:rsidR="00824E07" w:rsidRPr="00824E07" w:rsidRDefault="00824E07" w:rsidP="00824E07">
      <w:pPr>
        <w:spacing w:line="480" w:lineRule="auto"/>
        <w:jc w:val="center"/>
        <w:rPr>
          <w:vertAlign w:val="superscript"/>
        </w:rPr>
      </w:pPr>
      <w:r>
        <w:t xml:space="preserve">Jennifer L. Barney, </w:t>
      </w:r>
      <w:proofErr w:type="spellStart"/>
      <w:r>
        <w:t>M.S.</w:t>
      </w:r>
      <w:r>
        <w:rPr>
          <w:vertAlign w:val="superscript"/>
        </w:rPr>
        <w:t>a</w:t>
      </w:r>
      <w:proofErr w:type="spellEnd"/>
      <w:r>
        <w:t xml:space="preserve">, Tyson S. Barrett, </w:t>
      </w:r>
      <w:proofErr w:type="spellStart"/>
      <w:r>
        <w:t>Ph.D.</w:t>
      </w:r>
      <w:r>
        <w:rPr>
          <w:vertAlign w:val="superscript"/>
        </w:rPr>
        <w:t>a</w:t>
      </w:r>
      <w:proofErr w:type="spellEnd"/>
      <w:r>
        <w:t xml:space="preserve">, Tera </w:t>
      </w:r>
      <w:proofErr w:type="spellStart"/>
      <w:r>
        <w:t>Lensegrav</w:t>
      </w:r>
      <w:proofErr w:type="spellEnd"/>
      <w:r>
        <w:t xml:space="preserve">-Benson, </w:t>
      </w:r>
      <w:proofErr w:type="spellStart"/>
      <w:r>
        <w:t>Ph.D.</w:t>
      </w:r>
      <w:r>
        <w:rPr>
          <w:vertAlign w:val="superscript"/>
        </w:rPr>
        <w:t>b</w:t>
      </w:r>
      <w:proofErr w:type="spellEnd"/>
      <w:r>
        <w:t xml:space="preserve">, Benita </w:t>
      </w:r>
      <w:proofErr w:type="spellStart"/>
      <w:r>
        <w:t>Quakenbush</w:t>
      </w:r>
      <w:proofErr w:type="spellEnd"/>
      <w:r>
        <w:t xml:space="preserve">, </w:t>
      </w:r>
      <w:proofErr w:type="spellStart"/>
      <w:r>
        <w:t>Ph.D.</w:t>
      </w:r>
      <w:r>
        <w:rPr>
          <w:vertAlign w:val="superscript"/>
        </w:rPr>
        <w:t>b</w:t>
      </w:r>
      <w:proofErr w:type="spellEnd"/>
      <w:r>
        <w:t xml:space="preserve">, Michael P. Twohig, </w:t>
      </w:r>
      <w:proofErr w:type="spellStart"/>
      <w:r>
        <w:t>Ph.D.</w:t>
      </w:r>
      <w:r>
        <w:rPr>
          <w:vertAlign w:val="superscript"/>
        </w:rPr>
        <w:t>a</w:t>
      </w:r>
      <w:proofErr w:type="spellEnd"/>
    </w:p>
    <w:p w14:paraId="264EAA51" w14:textId="32E8B513" w:rsidR="00824E07" w:rsidRDefault="00824E07" w:rsidP="00D26666">
      <w:pPr>
        <w:jc w:val="center"/>
      </w:pPr>
    </w:p>
    <w:p w14:paraId="247776F7" w14:textId="161BAC23" w:rsidR="00824E07" w:rsidRDefault="00824E07" w:rsidP="00D26666">
      <w:pPr>
        <w:jc w:val="center"/>
      </w:pPr>
    </w:p>
    <w:p w14:paraId="3EA77C5A" w14:textId="3A5A6708" w:rsidR="00824E07" w:rsidRDefault="00824E07" w:rsidP="00D26666">
      <w:pPr>
        <w:jc w:val="center"/>
      </w:pPr>
    </w:p>
    <w:p w14:paraId="392F6BAF" w14:textId="6B42E0E1" w:rsidR="00824E07" w:rsidRDefault="00824E07" w:rsidP="00D26666">
      <w:pPr>
        <w:jc w:val="center"/>
      </w:pPr>
    </w:p>
    <w:p w14:paraId="7FB9FC70" w14:textId="1D1659B0" w:rsidR="00824E07" w:rsidRDefault="00824E07" w:rsidP="00D26666">
      <w:pPr>
        <w:jc w:val="center"/>
      </w:pPr>
    </w:p>
    <w:p w14:paraId="69557EEE" w14:textId="77777777" w:rsidR="00824E07" w:rsidRDefault="00824E07" w:rsidP="00824E07">
      <w:pPr>
        <w:contextualSpacing/>
      </w:pPr>
      <w:r>
        <w:rPr>
          <w:vertAlign w:val="superscript"/>
        </w:rPr>
        <w:t xml:space="preserve">a </w:t>
      </w:r>
      <w:r>
        <w:t>Department of Psychology, Utah State University 2810 Old Main Hill, Logan UT 84322 USA</w:t>
      </w:r>
    </w:p>
    <w:p w14:paraId="0FF35CE3" w14:textId="77777777" w:rsidR="00824E07" w:rsidRDefault="00824E07" w:rsidP="00824E07">
      <w:pPr>
        <w:contextualSpacing/>
      </w:pPr>
    </w:p>
    <w:p w14:paraId="063F1D93" w14:textId="77777777" w:rsidR="00824E07" w:rsidRDefault="00824E07" w:rsidP="00824E07">
      <w:pPr>
        <w:contextualSpacing/>
      </w:pPr>
      <w:r>
        <w:rPr>
          <w:vertAlign w:val="superscript"/>
        </w:rPr>
        <w:t xml:space="preserve">b </w:t>
      </w:r>
      <w:r>
        <w:t>Avalon Hills Eating Disorder Specialists, 175 E 100 N, Logan, UT 84321 USA</w:t>
      </w:r>
    </w:p>
    <w:p w14:paraId="3E5E5137" w14:textId="77777777" w:rsidR="00824E07" w:rsidRDefault="00824E07" w:rsidP="00824E07">
      <w:pPr>
        <w:contextualSpacing/>
      </w:pPr>
    </w:p>
    <w:p w14:paraId="435E8964" w14:textId="77777777" w:rsidR="00824E07" w:rsidRDefault="00824E07" w:rsidP="00824E07">
      <w:pPr>
        <w:contextualSpacing/>
      </w:pPr>
    </w:p>
    <w:p w14:paraId="1CC99613" w14:textId="77777777" w:rsidR="00824E07" w:rsidRDefault="00824E07" w:rsidP="00824E07">
      <w:pPr>
        <w:contextualSpacing/>
        <w:jc w:val="center"/>
      </w:pPr>
    </w:p>
    <w:p w14:paraId="7C8F1B15" w14:textId="77777777" w:rsidR="00824E07" w:rsidRDefault="00824E07" w:rsidP="00824E07">
      <w:pPr>
        <w:contextualSpacing/>
        <w:jc w:val="center"/>
      </w:pPr>
    </w:p>
    <w:p w14:paraId="190F0013" w14:textId="77777777" w:rsidR="00824E07" w:rsidRDefault="00824E07" w:rsidP="00824E07">
      <w:pPr>
        <w:contextualSpacing/>
        <w:jc w:val="center"/>
      </w:pPr>
    </w:p>
    <w:p w14:paraId="6F828DB9" w14:textId="77777777" w:rsidR="00824E07" w:rsidRDefault="00824E07" w:rsidP="00824E07">
      <w:pPr>
        <w:contextualSpacing/>
      </w:pPr>
    </w:p>
    <w:p w14:paraId="7E83F494" w14:textId="77777777" w:rsidR="00824E07" w:rsidRDefault="00824E07" w:rsidP="00824E07">
      <w:pPr>
        <w:contextualSpacing/>
      </w:pPr>
      <w:r>
        <w:t>Corresponding author:</w:t>
      </w:r>
    </w:p>
    <w:p w14:paraId="274AD411" w14:textId="77777777" w:rsidR="00824E07" w:rsidRDefault="00824E07" w:rsidP="00824E07">
      <w:pPr>
        <w:contextualSpacing/>
      </w:pPr>
    </w:p>
    <w:p w14:paraId="7CB66537" w14:textId="77777777" w:rsidR="00824E07" w:rsidRDefault="00824E07" w:rsidP="00824E07">
      <w:pPr>
        <w:contextualSpacing/>
      </w:pPr>
      <w:r>
        <w:t>Jennifer L. Barney</w:t>
      </w:r>
    </w:p>
    <w:p w14:paraId="7C55F566" w14:textId="77777777" w:rsidR="00824E07" w:rsidRDefault="00824E07" w:rsidP="00824E07">
      <w:pPr>
        <w:contextualSpacing/>
      </w:pPr>
      <w:r>
        <w:t xml:space="preserve">Department of Psychology </w:t>
      </w:r>
    </w:p>
    <w:p w14:paraId="08B4452A" w14:textId="77777777" w:rsidR="00824E07" w:rsidRDefault="00824E07" w:rsidP="00824E07">
      <w:pPr>
        <w:contextualSpacing/>
      </w:pPr>
      <w:r>
        <w:t>Utah State University</w:t>
      </w:r>
    </w:p>
    <w:p w14:paraId="06CE2085" w14:textId="77777777" w:rsidR="00824E07" w:rsidRDefault="00824E07" w:rsidP="00824E07">
      <w:pPr>
        <w:contextualSpacing/>
      </w:pPr>
      <w:r>
        <w:t>2810 Old Main Hill</w:t>
      </w:r>
    </w:p>
    <w:p w14:paraId="2CC25400" w14:textId="77777777" w:rsidR="00824E07" w:rsidRDefault="00824E07" w:rsidP="00824E07">
      <w:pPr>
        <w:contextualSpacing/>
      </w:pPr>
      <w:r>
        <w:t>Logan, UT 84322</w:t>
      </w:r>
    </w:p>
    <w:p w14:paraId="361D5AFE" w14:textId="77777777" w:rsidR="00824E07" w:rsidRDefault="00824E07" w:rsidP="00824E07">
      <w:pPr>
        <w:contextualSpacing/>
      </w:pPr>
      <w:r>
        <w:t>Office: (435) 797-8303</w:t>
      </w:r>
    </w:p>
    <w:p w14:paraId="1F3897B2" w14:textId="7EEA2850" w:rsidR="00824E07" w:rsidRDefault="00CF1085" w:rsidP="00824E07">
      <w:pPr>
        <w:contextualSpacing/>
      </w:pPr>
      <w:r>
        <w:t>Email: jen.barney</w:t>
      </w:r>
      <w:r w:rsidR="00824E07">
        <w:t>@usu.edu</w:t>
      </w:r>
    </w:p>
    <w:p w14:paraId="43357B12" w14:textId="75BF4065" w:rsidR="00824E07" w:rsidRDefault="00824E07" w:rsidP="00824E07"/>
    <w:p w14:paraId="4516613F" w14:textId="09650D08" w:rsidR="00824E07" w:rsidRPr="00824E07" w:rsidRDefault="00824E07" w:rsidP="00D26666">
      <w:pPr>
        <w:jc w:val="center"/>
        <w:rPr>
          <w:b/>
          <w:bCs/>
        </w:rPr>
      </w:pPr>
      <w:r>
        <w:rPr>
          <w:b/>
          <w:bCs/>
        </w:rPr>
        <w:lastRenderedPageBreak/>
        <w:t>Abstract</w:t>
      </w:r>
    </w:p>
    <w:p w14:paraId="633C09F3" w14:textId="11569781" w:rsidR="00824E07" w:rsidRDefault="00824E07" w:rsidP="00D26666">
      <w:pPr>
        <w:jc w:val="center"/>
      </w:pPr>
    </w:p>
    <w:p w14:paraId="7119C44E" w14:textId="761E3E73" w:rsidR="00CF1085" w:rsidRPr="00CF0608" w:rsidRDefault="00CF1085" w:rsidP="00CF1085">
      <w:pPr>
        <w:spacing w:line="480" w:lineRule="auto"/>
        <w:contextualSpacing/>
      </w:pPr>
      <w:r w:rsidRPr="00CF0608">
        <w:rPr>
          <w:b/>
        </w:rPr>
        <w:t xml:space="preserve">Purpose: </w:t>
      </w:r>
      <w:r w:rsidRPr="00CF0608">
        <w:t>This study sought to explore the associations between Intuitive Eating (IE</w:t>
      </w:r>
      <w:r w:rsidR="004D346F">
        <w:t xml:space="preserve">), </w:t>
      </w:r>
      <w:r w:rsidR="004D346F" w:rsidRPr="00CF0608">
        <w:t>eating disorder</w:t>
      </w:r>
      <w:r w:rsidRPr="00CF0608">
        <w:t xml:space="preserve"> (ED) symptom severity</w:t>
      </w:r>
      <w:r w:rsidR="004D346F">
        <w:t xml:space="preserve">, and </w:t>
      </w:r>
      <w:r w:rsidR="00D12493">
        <w:t>body image-related</w:t>
      </w:r>
      <w:r w:rsidR="004D346F">
        <w:t xml:space="preserve"> cognitive fusion</w:t>
      </w:r>
      <w:r w:rsidRPr="00CF0608">
        <w:t xml:space="preserve"> within a clinical sample.  IE was also examined as a possible mediator in the relationship between </w:t>
      </w:r>
      <w:r w:rsidR="00D12493">
        <w:t>body image-related</w:t>
      </w:r>
      <w:r w:rsidRPr="00CF0608">
        <w:t xml:space="preserve"> </w:t>
      </w:r>
      <w:r w:rsidR="004D346F">
        <w:t>f</w:t>
      </w:r>
      <w:r w:rsidRPr="00CF0608">
        <w:t>usion and ED symptoms.</w:t>
      </w:r>
    </w:p>
    <w:p w14:paraId="048CC8D2" w14:textId="1839B332" w:rsidR="00CF1085" w:rsidRPr="00CF0608" w:rsidRDefault="00CF1085" w:rsidP="00CF1085">
      <w:pPr>
        <w:spacing w:line="480" w:lineRule="auto"/>
        <w:contextualSpacing/>
      </w:pPr>
      <w:r w:rsidRPr="00CF0608">
        <w:rPr>
          <w:b/>
        </w:rPr>
        <w:t>Methods</w:t>
      </w:r>
      <w:r w:rsidRPr="00CF0608">
        <w:t xml:space="preserve">: This study includes cross-sectional analyses with data from 100 adult females and 75 adolescent females seeking residential treatment for an ED. Self-reported demographic information, ED symptoms, IE behaviors, and </w:t>
      </w:r>
      <w:r w:rsidR="00D12493">
        <w:t>body image-related</w:t>
      </w:r>
      <w:r w:rsidRPr="00CF0608">
        <w:t xml:space="preserve"> cognitive fusion were collected from participants within the first week of treatment following admission to the same residential ED treatment facility.  </w:t>
      </w:r>
    </w:p>
    <w:p w14:paraId="2800C3BB" w14:textId="142FBB03" w:rsidR="00CF1085" w:rsidRPr="00CF0608" w:rsidRDefault="00CF1085" w:rsidP="00CF1085">
      <w:pPr>
        <w:spacing w:line="480" w:lineRule="auto"/>
        <w:contextualSpacing/>
      </w:pPr>
      <w:r w:rsidRPr="00CF0608">
        <w:rPr>
          <w:b/>
        </w:rPr>
        <w:t>Results</w:t>
      </w:r>
      <w:r w:rsidRPr="00CF0608">
        <w:t>: ED symptom severity was significantly negatively associated</w:t>
      </w:r>
      <w:r w:rsidR="00F676C3">
        <w:t xml:space="preserve"> with t</w:t>
      </w:r>
      <w:r w:rsidR="00773A66">
        <w:t xml:space="preserve">hree of the four domains of IE; </w:t>
      </w:r>
      <w:r w:rsidR="00321A73">
        <w:t>unconditional permission to eat, reliance on hunger and satiety cues, and body-food choice congruence</w:t>
      </w:r>
      <w:r w:rsidRPr="00CF0608">
        <w:t xml:space="preserve">.  A significant </w:t>
      </w:r>
      <w:r w:rsidR="00250F7A">
        <w:t>mediational</w:t>
      </w:r>
      <w:r w:rsidR="00250F7A" w:rsidRPr="00CF0608">
        <w:t xml:space="preserve"> </w:t>
      </w:r>
      <w:r w:rsidRPr="00CF0608">
        <w:t xml:space="preserve">effect </w:t>
      </w:r>
      <w:r w:rsidR="00250F7A">
        <w:t>of IE on the relationship between</w:t>
      </w:r>
      <w:r w:rsidRPr="00CF0608">
        <w:t xml:space="preserve"> </w:t>
      </w:r>
      <w:r w:rsidR="00D12493">
        <w:t>body image-related</w:t>
      </w:r>
      <w:r w:rsidRPr="00CF0608">
        <w:t xml:space="preserve"> fusion and ED symptoms through IE behaviors was observed</w:t>
      </w:r>
      <w:r w:rsidR="001D6401">
        <w:t xml:space="preserve"> (β=11.3, SE=.003, </w:t>
      </w:r>
      <w:r w:rsidR="001D6401">
        <w:rPr>
          <w:i/>
        </w:rPr>
        <w:t>p</w:t>
      </w:r>
      <w:r w:rsidR="001D6401">
        <w:t>&lt;.001)</w:t>
      </w:r>
      <w:r w:rsidRPr="00CF0608">
        <w:t xml:space="preserve">.  </w:t>
      </w:r>
      <w:r w:rsidR="00250F7A">
        <w:t>Th</w:t>
      </w:r>
      <w:r w:rsidR="00750F2A">
        <w:t>is effect was only observed for the</w:t>
      </w:r>
      <w:r w:rsidRPr="00CF0608">
        <w:t xml:space="preserve"> unconditional permission to eat </w:t>
      </w:r>
      <w:r w:rsidR="001D6401">
        <w:rPr>
          <w:bCs/>
        </w:rPr>
        <w:t xml:space="preserve">(β=.13, </w:t>
      </w:r>
      <w:r w:rsidR="001D6401">
        <w:rPr>
          <w:bCs/>
          <w:i/>
        </w:rPr>
        <w:t>p</w:t>
      </w:r>
      <w:r w:rsidR="001D6401">
        <w:rPr>
          <w:bCs/>
        </w:rPr>
        <w:t xml:space="preserve">=.003) </w:t>
      </w:r>
      <w:r w:rsidRPr="00CF0608">
        <w:t>and reliance on hunger and satiety cues</w:t>
      </w:r>
      <w:r w:rsidR="001D6401">
        <w:t xml:space="preserve"> </w:t>
      </w:r>
      <w:r w:rsidR="001D6401">
        <w:rPr>
          <w:bCs/>
        </w:rPr>
        <w:t xml:space="preserve">(β=.10, </w:t>
      </w:r>
      <w:r w:rsidR="001D6401">
        <w:rPr>
          <w:bCs/>
          <w:i/>
        </w:rPr>
        <w:t>p</w:t>
      </w:r>
      <w:r w:rsidR="001D6401">
        <w:rPr>
          <w:bCs/>
        </w:rPr>
        <w:t>=.005)</w:t>
      </w:r>
      <w:r w:rsidRPr="00CF0608">
        <w:t xml:space="preserve"> </w:t>
      </w:r>
      <w:r w:rsidR="00FD108B">
        <w:t>domains</w:t>
      </w:r>
      <w:r w:rsidRPr="00CF0608">
        <w:t xml:space="preserve"> of IE</w:t>
      </w:r>
      <w:r w:rsidR="00750F2A">
        <w:t xml:space="preserve"> when the domains were subsequently analyzed individually</w:t>
      </w:r>
      <w:r w:rsidRPr="00CF0608">
        <w:t xml:space="preserve">. </w:t>
      </w:r>
    </w:p>
    <w:p w14:paraId="14411BD1" w14:textId="3DD05BA2" w:rsidR="00824E07" w:rsidRDefault="00CF1085" w:rsidP="00053D3E">
      <w:pPr>
        <w:spacing w:line="480" w:lineRule="auto"/>
        <w:contextualSpacing/>
      </w:pPr>
      <w:r w:rsidRPr="00CF0608">
        <w:rPr>
          <w:b/>
        </w:rPr>
        <w:t xml:space="preserve">Conclusion: </w:t>
      </w:r>
      <w:r w:rsidRPr="00CF0608">
        <w:t xml:space="preserve">Unconditional permission to eat and reliance on hunger and satiety cues appear to be particularly </w:t>
      </w:r>
      <w:r w:rsidR="00250F7A">
        <w:t>influential domains of IE</w:t>
      </w:r>
      <w:r w:rsidRPr="00CF0608">
        <w:t xml:space="preserve"> in th</w:t>
      </w:r>
      <w:r w:rsidR="00250F7A">
        <w:t>e</w:t>
      </w:r>
      <w:r w:rsidRPr="00CF0608">
        <w:t xml:space="preserve"> </w:t>
      </w:r>
      <w:r w:rsidR="00250F7A">
        <w:t>relationshi</w:t>
      </w:r>
      <w:r w:rsidRPr="00CF0608">
        <w:t>p</w:t>
      </w:r>
      <w:r w:rsidR="00250F7A">
        <w:t xml:space="preserve"> between </w:t>
      </w:r>
      <w:r w:rsidR="00D12493">
        <w:t>body image-related</w:t>
      </w:r>
      <w:r w:rsidR="00250F7A">
        <w:t xml:space="preserve"> fusion and ED symptom severity</w:t>
      </w:r>
      <w:r w:rsidRPr="00CF0608">
        <w:t>.</w:t>
      </w:r>
      <w:r w:rsidR="00250F7A">
        <w:t xml:space="preserve">  It is possible that changes in these IE domains may be mechanisms through which </w:t>
      </w:r>
      <w:r w:rsidR="00D12493">
        <w:t>body image-related</w:t>
      </w:r>
      <w:r w:rsidR="00250F7A">
        <w:t xml:space="preserve"> fusion influences ED symptoms.</w:t>
      </w:r>
      <w:r w:rsidRPr="00CF0608">
        <w:t xml:space="preserve">  Future </w:t>
      </w:r>
      <w:r w:rsidR="00A545DB">
        <w:t xml:space="preserve">longitudinal </w:t>
      </w:r>
      <w:r w:rsidRPr="00CF0608">
        <w:t>research</w:t>
      </w:r>
      <w:r w:rsidR="004D346F">
        <w:t xml:space="preserve"> </w:t>
      </w:r>
      <w:r w:rsidR="00A545DB">
        <w:t>is needed to better understand the relationship between</w:t>
      </w:r>
      <w:r w:rsidRPr="00CF0608">
        <w:t xml:space="preserve"> </w:t>
      </w:r>
      <w:r w:rsidR="00D12493">
        <w:t>body image-related</w:t>
      </w:r>
      <w:r w:rsidRPr="00CF0608">
        <w:t xml:space="preserve"> cognitive fusion</w:t>
      </w:r>
      <w:r w:rsidR="00A545DB">
        <w:t xml:space="preserve"> and IE and the</w:t>
      </w:r>
      <w:r w:rsidRPr="00CF0608">
        <w:t xml:space="preserve"> potential</w:t>
      </w:r>
      <w:r w:rsidR="00A545DB">
        <w:t xml:space="preserve"> for targeting these constructs specifically in the context of ED treatment</w:t>
      </w:r>
      <w:r w:rsidRPr="00CF0608">
        <w:t xml:space="preserve">.   </w:t>
      </w:r>
    </w:p>
    <w:p w14:paraId="553BCF9C" w14:textId="77777777" w:rsidR="00944123" w:rsidRDefault="00944123" w:rsidP="00053D3E">
      <w:pPr>
        <w:spacing w:line="480" w:lineRule="auto"/>
        <w:contextualSpacing/>
      </w:pPr>
    </w:p>
    <w:p w14:paraId="2DCA1115" w14:textId="59F91336" w:rsidR="005C60E1" w:rsidRDefault="005C60E1" w:rsidP="00053D3E">
      <w:pPr>
        <w:spacing w:line="480" w:lineRule="auto"/>
        <w:contextualSpacing/>
        <w:rPr>
          <w:i/>
          <w:iCs/>
        </w:rPr>
      </w:pPr>
      <w:r>
        <w:rPr>
          <w:b/>
          <w:bCs/>
        </w:rPr>
        <w:t xml:space="preserve">Keywords: </w:t>
      </w:r>
      <w:r>
        <w:rPr>
          <w:i/>
          <w:iCs/>
        </w:rPr>
        <w:t xml:space="preserve">Eating Disorders, Intuitive Eating, Cognitive Fusion, </w:t>
      </w:r>
      <w:r w:rsidR="00944123">
        <w:rPr>
          <w:i/>
          <w:iCs/>
        </w:rPr>
        <w:t>Body Image</w:t>
      </w:r>
      <w:r>
        <w:rPr>
          <w:i/>
          <w:iCs/>
        </w:rPr>
        <w:t xml:space="preserve">, </w:t>
      </w:r>
      <w:r w:rsidR="00944123">
        <w:rPr>
          <w:i/>
          <w:iCs/>
        </w:rPr>
        <w:t>Mediation Analysis</w:t>
      </w:r>
    </w:p>
    <w:p w14:paraId="33BC7D0A" w14:textId="76823D20" w:rsidR="004D346F" w:rsidRDefault="00944123" w:rsidP="00944123">
      <w:pPr>
        <w:spacing w:line="480" w:lineRule="auto"/>
        <w:contextualSpacing/>
      </w:pPr>
      <w:r w:rsidRPr="00F46652">
        <w:rPr>
          <w:b/>
          <w:bCs/>
        </w:rPr>
        <w:t>Level of Evidence:</w:t>
      </w:r>
      <w:r>
        <w:t xml:space="preserve"> Level V, cross-sectional analysis from descriptive study</w:t>
      </w:r>
    </w:p>
    <w:p w14:paraId="75945B64" w14:textId="77777777" w:rsidR="00F46652" w:rsidRDefault="00F46652" w:rsidP="00944123">
      <w:pPr>
        <w:spacing w:line="480" w:lineRule="auto"/>
        <w:contextualSpacing/>
      </w:pPr>
    </w:p>
    <w:p w14:paraId="2605E09F" w14:textId="77777777" w:rsidR="00701C85" w:rsidRDefault="00701C85" w:rsidP="00F46652">
      <w:pPr>
        <w:jc w:val="center"/>
        <w:rPr>
          <w:b/>
          <w:bCs/>
        </w:rPr>
      </w:pPr>
    </w:p>
    <w:p w14:paraId="38F3CC32" w14:textId="77777777" w:rsidR="00701C85" w:rsidRDefault="00701C85" w:rsidP="00F46652">
      <w:pPr>
        <w:jc w:val="center"/>
        <w:rPr>
          <w:b/>
          <w:bCs/>
        </w:rPr>
      </w:pPr>
    </w:p>
    <w:p w14:paraId="6111EA51" w14:textId="77777777" w:rsidR="00701C85" w:rsidRDefault="00701C85" w:rsidP="00F46652">
      <w:pPr>
        <w:jc w:val="center"/>
        <w:rPr>
          <w:b/>
          <w:bCs/>
        </w:rPr>
      </w:pPr>
    </w:p>
    <w:p w14:paraId="311E1345" w14:textId="77777777" w:rsidR="00701C85" w:rsidRDefault="00701C85" w:rsidP="00F46652">
      <w:pPr>
        <w:jc w:val="center"/>
        <w:rPr>
          <w:b/>
          <w:bCs/>
        </w:rPr>
      </w:pPr>
    </w:p>
    <w:p w14:paraId="55153451" w14:textId="77777777" w:rsidR="00701C85" w:rsidRDefault="00701C85" w:rsidP="00F46652">
      <w:pPr>
        <w:jc w:val="center"/>
        <w:rPr>
          <w:b/>
          <w:bCs/>
        </w:rPr>
      </w:pPr>
    </w:p>
    <w:p w14:paraId="6880CDDB" w14:textId="77777777" w:rsidR="00701C85" w:rsidRDefault="00701C85" w:rsidP="00F46652">
      <w:pPr>
        <w:jc w:val="center"/>
        <w:rPr>
          <w:b/>
          <w:bCs/>
        </w:rPr>
      </w:pPr>
    </w:p>
    <w:p w14:paraId="5F6BAB38" w14:textId="77777777" w:rsidR="00701C85" w:rsidRDefault="00701C85" w:rsidP="00F46652">
      <w:pPr>
        <w:jc w:val="center"/>
        <w:rPr>
          <w:b/>
          <w:bCs/>
        </w:rPr>
      </w:pPr>
    </w:p>
    <w:p w14:paraId="16492B70" w14:textId="77777777" w:rsidR="00701C85" w:rsidRDefault="00701C85" w:rsidP="00F46652">
      <w:pPr>
        <w:jc w:val="center"/>
        <w:rPr>
          <w:b/>
          <w:bCs/>
        </w:rPr>
      </w:pPr>
    </w:p>
    <w:p w14:paraId="727EFC98" w14:textId="77777777" w:rsidR="00701C85" w:rsidRDefault="00701C85" w:rsidP="00F46652">
      <w:pPr>
        <w:jc w:val="center"/>
        <w:rPr>
          <w:b/>
          <w:bCs/>
        </w:rPr>
      </w:pPr>
    </w:p>
    <w:p w14:paraId="6E833DB5" w14:textId="77777777" w:rsidR="00701C85" w:rsidRDefault="00701C85" w:rsidP="00F46652">
      <w:pPr>
        <w:jc w:val="center"/>
        <w:rPr>
          <w:b/>
          <w:bCs/>
        </w:rPr>
      </w:pPr>
    </w:p>
    <w:p w14:paraId="14F204B0" w14:textId="77777777" w:rsidR="00701C85" w:rsidRDefault="00701C85" w:rsidP="00F46652">
      <w:pPr>
        <w:jc w:val="center"/>
        <w:rPr>
          <w:b/>
          <w:bCs/>
        </w:rPr>
      </w:pPr>
    </w:p>
    <w:p w14:paraId="628F42DB" w14:textId="77777777" w:rsidR="00701C85" w:rsidRDefault="00701C85" w:rsidP="00F46652">
      <w:pPr>
        <w:jc w:val="center"/>
        <w:rPr>
          <w:b/>
          <w:bCs/>
        </w:rPr>
      </w:pPr>
    </w:p>
    <w:p w14:paraId="28F34D14" w14:textId="77777777" w:rsidR="00701C85" w:rsidRDefault="00701C85" w:rsidP="00F46652">
      <w:pPr>
        <w:jc w:val="center"/>
        <w:rPr>
          <w:b/>
          <w:bCs/>
        </w:rPr>
      </w:pPr>
    </w:p>
    <w:p w14:paraId="013466A7" w14:textId="77777777" w:rsidR="00701C85" w:rsidRDefault="00701C85" w:rsidP="00F46652">
      <w:pPr>
        <w:jc w:val="center"/>
        <w:rPr>
          <w:b/>
          <w:bCs/>
        </w:rPr>
      </w:pPr>
    </w:p>
    <w:p w14:paraId="4C1FED43" w14:textId="77777777" w:rsidR="00701C85" w:rsidRDefault="00701C85" w:rsidP="00F46652">
      <w:pPr>
        <w:jc w:val="center"/>
        <w:rPr>
          <w:b/>
          <w:bCs/>
        </w:rPr>
      </w:pPr>
    </w:p>
    <w:p w14:paraId="02971BC4" w14:textId="77777777" w:rsidR="00701C85" w:rsidRDefault="00701C85" w:rsidP="00F46652">
      <w:pPr>
        <w:jc w:val="center"/>
        <w:rPr>
          <w:b/>
          <w:bCs/>
        </w:rPr>
      </w:pPr>
    </w:p>
    <w:p w14:paraId="7497A2EB" w14:textId="77777777" w:rsidR="00701C85" w:rsidRDefault="00701C85" w:rsidP="00F46652">
      <w:pPr>
        <w:jc w:val="center"/>
        <w:rPr>
          <w:b/>
          <w:bCs/>
        </w:rPr>
      </w:pPr>
    </w:p>
    <w:p w14:paraId="7C4E6A9E" w14:textId="77777777" w:rsidR="00701C85" w:rsidRDefault="00701C85" w:rsidP="00F46652">
      <w:pPr>
        <w:jc w:val="center"/>
        <w:rPr>
          <w:b/>
          <w:bCs/>
        </w:rPr>
      </w:pPr>
    </w:p>
    <w:p w14:paraId="79E45C20" w14:textId="77777777" w:rsidR="00701C85" w:rsidRDefault="00701C85" w:rsidP="00F46652">
      <w:pPr>
        <w:jc w:val="center"/>
        <w:rPr>
          <w:b/>
          <w:bCs/>
        </w:rPr>
      </w:pPr>
    </w:p>
    <w:p w14:paraId="02B60BF2" w14:textId="77777777" w:rsidR="00701C85" w:rsidRDefault="00701C85" w:rsidP="00F46652">
      <w:pPr>
        <w:jc w:val="center"/>
        <w:rPr>
          <w:b/>
          <w:bCs/>
        </w:rPr>
      </w:pPr>
    </w:p>
    <w:p w14:paraId="7B6F5994" w14:textId="77777777" w:rsidR="00701C85" w:rsidRDefault="00701C85" w:rsidP="00F46652">
      <w:pPr>
        <w:jc w:val="center"/>
        <w:rPr>
          <w:b/>
          <w:bCs/>
        </w:rPr>
      </w:pPr>
    </w:p>
    <w:p w14:paraId="3505BEA3" w14:textId="77777777" w:rsidR="00701C85" w:rsidRDefault="00701C85" w:rsidP="00F46652">
      <w:pPr>
        <w:jc w:val="center"/>
        <w:rPr>
          <w:b/>
          <w:bCs/>
        </w:rPr>
      </w:pPr>
    </w:p>
    <w:p w14:paraId="1DE9866B" w14:textId="77777777" w:rsidR="00701C85" w:rsidRDefault="00701C85" w:rsidP="00F46652">
      <w:pPr>
        <w:jc w:val="center"/>
        <w:rPr>
          <w:b/>
          <w:bCs/>
        </w:rPr>
      </w:pPr>
    </w:p>
    <w:p w14:paraId="1B32B689" w14:textId="77777777" w:rsidR="00701C85" w:rsidRDefault="00701C85" w:rsidP="00F46652">
      <w:pPr>
        <w:jc w:val="center"/>
        <w:rPr>
          <w:b/>
          <w:bCs/>
        </w:rPr>
      </w:pPr>
    </w:p>
    <w:p w14:paraId="7B728809" w14:textId="77777777" w:rsidR="00701C85" w:rsidRDefault="00701C85" w:rsidP="00F46652">
      <w:pPr>
        <w:jc w:val="center"/>
        <w:rPr>
          <w:b/>
          <w:bCs/>
        </w:rPr>
      </w:pPr>
    </w:p>
    <w:p w14:paraId="046FCA3E" w14:textId="77777777" w:rsidR="00701C85" w:rsidRDefault="00701C85" w:rsidP="00F46652">
      <w:pPr>
        <w:jc w:val="center"/>
        <w:rPr>
          <w:b/>
          <w:bCs/>
        </w:rPr>
      </w:pPr>
    </w:p>
    <w:p w14:paraId="6E807EDC" w14:textId="77777777" w:rsidR="00701C85" w:rsidRDefault="00701C85" w:rsidP="00F46652">
      <w:pPr>
        <w:jc w:val="center"/>
        <w:rPr>
          <w:b/>
          <w:bCs/>
        </w:rPr>
      </w:pPr>
    </w:p>
    <w:p w14:paraId="6F2D26FE" w14:textId="77777777" w:rsidR="00701C85" w:rsidRDefault="00701C85" w:rsidP="00F46652">
      <w:pPr>
        <w:jc w:val="center"/>
        <w:rPr>
          <w:b/>
          <w:bCs/>
        </w:rPr>
      </w:pPr>
    </w:p>
    <w:p w14:paraId="05D29698" w14:textId="77777777" w:rsidR="00701C85" w:rsidRDefault="00701C85" w:rsidP="00F46652">
      <w:pPr>
        <w:jc w:val="center"/>
        <w:rPr>
          <w:b/>
          <w:bCs/>
        </w:rPr>
      </w:pPr>
    </w:p>
    <w:p w14:paraId="2DCCD267" w14:textId="77777777" w:rsidR="00701C85" w:rsidRDefault="00701C85" w:rsidP="00F46652">
      <w:pPr>
        <w:jc w:val="center"/>
        <w:rPr>
          <w:b/>
          <w:bCs/>
        </w:rPr>
      </w:pPr>
    </w:p>
    <w:p w14:paraId="7E090AF2" w14:textId="77777777" w:rsidR="00701C85" w:rsidRDefault="00701C85" w:rsidP="00F46652">
      <w:pPr>
        <w:jc w:val="center"/>
        <w:rPr>
          <w:b/>
          <w:bCs/>
        </w:rPr>
      </w:pPr>
    </w:p>
    <w:p w14:paraId="6059835F" w14:textId="77777777" w:rsidR="00701C85" w:rsidRDefault="00701C85" w:rsidP="00F46652">
      <w:pPr>
        <w:jc w:val="center"/>
        <w:rPr>
          <w:b/>
          <w:bCs/>
        </w:rPr>
      </w:pPr>
    </w:p>
    <w:p w14:paraId="76199A7D" w14:textId="77777777" w:rsidR="00701C85" w:rsidRDefault="00701C85" w:rsidP="00F46652">
      <w:pPr>
        <w:jc w:val="center"/>
        <w:rPr>
          <w:b/>
          <w:bCs/>
        </w:rPr>
      </w:pPr>
    </w:p>
    <w:p w14:paraId="3092A4B8" w14:textId="77777777" w:rsidR="00701C85" w:rsidRDefault="00701C85" w:rsidP="00F46652">
      <w:pPr>
        <w:jc w:val="center"/>
        <w:rPr>
          <w:b/>
          <w:bCs/>
        </w:rPr>
      </w:pPr>
    </w:p>
    <w:p w14:paraId="39D039DC" w14:textId="77777777" w:rsidR="00701C85" w:rsidRDefault="00701C85" w:rsidP="00F46652">
      <w:pPr>
        <w:jc w:val="center"/>
        <w:rPr>
          <w:b/>
          <w:bCs/>
        </w:rPr>
      </w:pPr>
    </w:p>
    <w:p w14:paraId="7185BC3B" w14:textId="77777777" w:rsidR="00701C85" w:rsidRDefault="00701C85" w:rsidP="00750F2A">
      <w:pPr>
        <w:rPr>
          <w:b/>
          <w:bCs/>
        </w:rPr>
      </w:pPr>
    </w:p>
    <w:p w14:paraId="1B04B35D" w14:textId="7E7F379F" w:rsidR="009D03B6" w:rsidRPr="00701C85" w:rsidRDefault="00F46652" w:rsidP="00F46652">
      <w:pPr>
        <w:jc w:val="center"/>
        <w:rPr>
          <w:b/>
          <w:bCs/>
        </w:rPr>
      </w:pPr>
      <w:r w:rsidRPr="00701C85">
        <w:rPr>
          <w:b/>
          <w:bCs/>
        </w:rPr>
        <w:lastRenderedPageBreak/>
        <w:t>Declarations</w:t>
      </w:r>
    </w:p>
    <w:p w14:paraId="10154B7C" w14:textId="59782B3D" w:rsidR="00F46652" w:rsidRPr="00701C85" w:rsidRDefault="00F46652" w:rsidP="00F46652">
      <w:pPr>
        <w:jc w:val="center"/>
        <w:rPr>
          <w:b/>
          <w:bCs/>
        </w:rPr>
      </w:pPr>
    </w:p>
    <w:p w14:paraId="0D19BA10" w14:textId="7CBDDDBF" w:rsidR="00F46652" w:rsidRPr="00701C85" w:rsidRDefault="00F46652" w:rsidP="00F46652">
      <w:r w:rsidRPr="00701C85">
        <w:rPr>
          <w:b/>
          <w:bCs/>
        </w:rPr>
        <w:t>Funding</w:t>
      </w:r>
    </w:p>
    <w:p w14:paraId="12C89BA0" w14:textId="1AF0E54B" w:rsidR="00F46652" w:rsidRPr="00701C85" w:rsidRDefault="00F46652" w:rsidP="00F46652">
      <w:r w:rsidRPr="00701C85">
        <w:t>No fund</w:t>
      </w:r>
      <w:r w:rsidR="00346146" w:rsidRPr="00701C85">
        <w:t>s, grants, or alternative financial supports were received to conduct this study</w:t>
      </w:r>
      <w:r w:rsidRPr="00701C85">
        <w:t>.</w:t>
      </w:r>
    </w:p>
    <w:p w14:paraId="68910C0E" w14:textId="77777777" w:rsidR="00F46652" w:rsidRPr="00701C85" w:rsidRDefault="00F46652" w:rsidP="00F46652">
      <w:pPr>
        <w:rPr>
          <w:b/>
          <w:bCs/>
        </w:rPr>
      </w:pPr>
    </w:p>
    <w:p w14:paraId="41B0F60A" w14:textId="70E42DCC" w:rsidR="00F46652" w:rsidRPr="00701C85" w:rsidRDefault="00F46652" w:rsidP="00F46652">
      <w:r w:rsidRPr="00701C85">
        <w:rPr>
          <w:b/>
          <w:bCs/>
        </w:rPr>
        <w:t>Conflicts of Interest/Competing Interests</w:t>
      </w:r>
    </w:p>
    <w:p w14:paraId="58E43D58" w14:textId="2699404B" w:rsidR="00346146" w:rsidRPr="00701C85" w:rsidRDefault="00F46652" w:rsidP="00F46652">
      <w:r w:rsidRPr="00701C85">
        <w:t>The authors have no conflicts of interest</w:t>
      </w:r>
      <w:r w:rsidR="00346146" w:rsidRPr="00701C85">
        <w:t xml:space="preserve"> or competing interests</w:t>
      </w:r>
      <w:r w:rsidRPr="00701C85">
        <w:t xml:space="preserve"> to declare</w:t>
      </w:r>
      <w:r w:rsidR="00346146" w:rsidRPr="00701C85">
        <w:t>.</w:t>
      </w:r>
      <w:r w:rsidRPr="00701C85">
        <w:t xml:space="preserve"> </w:t>
      </w:r>
    </w:p>
    <w:p w14:paraId="232DBE9A" w14:textId="2CF5E16E" w:rsidR="00346146" w:rsidRPr="00701C85" w:rsidRDefault="00346146" w:rsidP="00F46652"/>
    <w:p w14:paraId="52FF54D1" w14:textId="33F8F538" w:rsidR="00346146" w:rsidRPr="00701C85" w:rsidRDefault="00346146" w:rsidP="00F46652">
      <w:pPr>
        <w:rPr>
          <w:b/>
          <w:bCs/>
        </w:rPr>
      </w:pPr>
      <w:r w:rsidRPr="00701C85">
        <w:rPr>
          <w:b/>
          <w:bCs/>
        </w:rPr>
        <w:t>Data Availability</w:t>
      </w:r>
    </w:p>
    <w:p w14:paraId="63731D13" w14:textId="05167C06" w:rsidR="00346146" w:rsidRPr="00701C85" w:rsidRDefault="00346146" w:rsidP="00F46652">
      <w:r w:rsidRPr="00701C85">
        <w:t>The dataset analyzed for this study is not publicly available, however the data may be provided from the corresponding author upon reasonable request.</w:t>
      </w:r>
    </w:p>
    <w:p w14:paraId="17D8AFE7" w14:textId="4AA095FF" w:rsidR="004D346F" w:rsidRPr="00701C85" w:rsidRDefault="004D346F" w:rsidP="00CF1085"/>
    <w:p w14:paraId="7583D953" w14:textId="4BB32E03" w:rsidR="00B74FBD" w:rsidRPr="00701C85" w:rsidRDefault="00346146" w:rsidP="00CF1085">
      <w:pPr>
        <w:rPr>
          <w:b/>
          <w:bCs/>
        </w:rPr>
      </w:pPr>
      <w:r w:rsidRPr="00701C85">
        <w:rPr>
          <w:b/>
          <w:bCs/>
        </w:rPr>
        <w:t xml:space="preserve">Code Availability </w:t>
      </w:r>
    </w:p>
    <w:p w14:paraId="7043762B" w14:textId="090472C0" w:rsidR="00346146" w:rsidRPr="00701C85" w:rsidRDefault="00346146" w:rsidP="00346146">
      <w:r w:rsidRPr="00701C85">
        <w:t>The statistical code used for analyses in this study is available from the corresponding author upon reasonable request.</w:t>
      </w:r>
    </w:p>
    <w:p w14:paraId="0AB2E04F" w14:textId="0B53DECA" w:rsidR="00346146" w:rsidRPr="00701C85" w:rsidRDefault="00346146" w:rsidP="00346146"/>
    <w:p w14:paraId="22E6F096" w14:textId="3A64E508" w:rsidR="00346146" w:rsidRPr="00701C85" w:rsidRDefault="00346146" w:rsidP="00346146">
      <w:pPr>
        <w:rPr>
          <w:b/>
          <w:bCs/>
        </w:rPr>
      </w:pPr>
      <w:r w:rsidRPr="00701C85">
        <w:rPr>
          <w:b/>
          <w:bCs/>
        </w:rPr>
        <w:t>Ethics Approval</w:t>
      </w:r>
    </w:p>
    <w:p w14:paraId="2A20771D" w14:textId="66249FF3" w:rsidR="00346146" w:rsidRPr="00701C85" w:rsidRDefault="00346146" w:rsidP="00346146">
      <w:r w:rsidRPr="00701C85">
        <w:t xml:space="preserve">All </w:t>
      </w:r>
      <w:r w:rsidR="00E64302" w:rsidRPr="00701C85">
        <w:t>questionnaires and methodology for the current study were approved by the Utah State University Institutional Review Board [Ref #].  All procedures used in the study adhered to the tenets of the Declaration of Helsinki.</w:t>
      </w:r>
    </w:p>
    <w:p w14:paraId="26191C06" w14:textId="2C54D77D" w:rsidR="00E64302" w:rsidRPr="00701C85" w:rsidRDefault="00E64302" w:rsidP="00346146"/>
    <w:p w14:paraId="4DDBB0EC" w14:textId="532BE5AA" w:rsidR="00E64302" w:rsidRPr="00701C85" w:rsidRDefault="00E64302" w:rsidP="00346146">
      <w:pPr>
        <w:rPr>
          <w:b/>
          <w:bCs/>
        </w:rPr>
      </w:pPr>
      <w:r w:rsidRPr="00701C85">
        <w:rPr>
          <w:b/>
          <w:bCs/>
        </w:rPr>
        <w:t>Consent to Participate</w:t>
      </w:r>
    </w:p>
    <w:p w14:paraId="56168F63" w14:textId="3844D548" w:rsidR="00E64302" w:rsidRPr="00701C85" w:rsidRDefault="00E64302" w:rsidP="00346146">
      <w:r w:rsidRPr="00701C85">
        <w:t>Prior informed consent was obtained from all participants (and parents for all adolescent participants).  The consent forms were examined and approved by the above Institutional Review Board.</w:t>
      </w:r>
    </w:p>
    <w:p w14:paraId="71A59980" w14:textId="78FEC127" w:rsidR="00E64302" w:rsidRPr="00701C85" w:rsidRDefault="00E64302" w:rsidP="00346146">
      <w:pPr>
        <w:rPr>
          <w:b/>
          <w:bCs/>
        </w:rPr>
      </w:pPr>
    </w:p>
    <w:p w14:paraId="6044E688" w14:textId="43B6F376" w:rsidR="00E64302" w:rsidRPr="00701C85" w:rsidRDefault="00E64302" w:rsidP="00346146">
      <w:pPr>
        <w:rPr>
          <w:b/>
          <w:bCs/>
        </w:rPr>
      </w:pPr>
      <w:r w:rsidRPr="00701C85">
        <w:rPr>
          <w:b/>
          <w:bCs/>
        </w:rPr>
        <w:t>Consent for Publication</w:t>
      </w:r>
    </w:p>
    <w:p w14:paraId="5CA6DA92" w14:textId="18C211A2" w:rsidR="00E64302" w:rsidRPr="00701C85" w:rsidRDefault="00E64302" w:rsidP="00346146">
      <w:r w:rsidRPr="00701C85">
        <w:t>Informed consent for publication of analyses using th</w:t>
      </w:r>
      <w:r w:rsidR="00701C85" w:rsidRPr="00701C85">
        <w:t>e obtained</w:t>
      </w:r>
      <w:r w:rsidRPr="00701C85">
        <w:t xml:space="preserve"> </w:t>
      </w:r>
      <w:r w:rsidR="00701C85" w:rsidRPr="00701C85">
        <w:t>data was included in the aforementioned written consents.</w:t>
      </w:r>
    </w:p>
    <w:p w14:paraId="1E2AEFEF" w14:textId="6044531D" w:rsidR="00346146" w:rsidRDefault="00346146" w:rsidP="00CF1085"/>
    <w:p w14:paraId="38355F85" w14:textId="729E3EF0" w:rsidR="00701C85" w:rsidRDefault="00701C85" w:rsidP="00CF1085"/>
    <w:p w14:paraId="3BE18449" w14:textId="559CAB2D" w:rsidR="00701C85" w:rsidRDefault="00701C85" w:rsidP="00CF1085"/>
    <w:p w14:paraId="765FC233" w14:textId="52AA0B19" w:rsidR="00701C85" w:rsidRDefault="00701C85" w:rsidP="00CF1085"/>
    <w:p w14:paraId="60789F90" w14:textId="0E8E3D38" w:rsidR="00701C85" w:rsidRDefault="00701C85" w:rsidP="00CF1085"/>
    <w:p w14:paraId="01CF4206" w14:textId="32930BCF" w:rsidR="00701C85" w:rsidRDefault="00701C85" w:rsidP="00CF1085"/>
    <w:p w14:paraId="4E38DF16" w14:textId="76D3357E" w:rsidR="00701C85" w:rsidRDefault="00701C85" w:rsidP="00CF1085"/>
    <w:p w14:paraId="1FB80F32" w14:textId="732BC4B5" w:rsidR="00701C85" w:rsidRDefault="00701C85" w:rsidP="00CF1085"/>
    <w:p w14:paraId="712641E5" w14:textId="63BAEEFE" w:rsidR="00701C85" w:rsidRDefault="00701C85" w:rsidP="00CF1085"/>
    <w:p w14:paraId="156F6968" w14:textId="6E2B7A2B" w:rsidR="00701C85" w:rsidRDefault="00701C85" w:rsidP="00CF1085"/>
    <w:p w14:paraId="14FAB717" w14:textId="714E9D62" w:rsidR="00701C85" w:rsidRDefault="00701C85" w:rsidP="00CF1085"/>
    <w:p w14:paraId="6FF8A2FF" w14:textId="30920E25" w:rsidR="00701C85" w:rsidRDefault="00701C85" w:rsidP="00CF1085"/>
    <w:p w14:paraId="6E355E81" w14:textId="10777C7E" w:rsidR="00701C85" w:rsidRDefault="00701C85" w:rsidP="00CF1085"/>
    <w:p w14:paraId="52EFAA8A" w14:textId="77777777" w:rsidR="00701C85" w:rsidRDefault="00701C85" w:rsidP="00CF1085"/>
    <w:p w14:paraId="1E5C4A5F" w14:textId="77777777" w:rsidR="00701C85" w:rsidRDefault="00701C85" w:rsidP="00CF1085"/>
    <w:p w14:paraId="5A70F49C" w14:textId="77777777" w:rsidR="00701C85" w:rsidRDefault="00701C85" w:rsidP="00CF1085">
      <w:pPr>
        <w:jc w:val="center"/>
        <w:rPr>
          <w:b/>
          <w:bCs/>
        </w:rPr>
      </w:pPr>
    </w:p>
    <w:p w14:paraId="378C283C" w14:textId="682B2680" w:rsidR="009966A4" w:rsidRDefault="009966A4" w:rsidP="00CF1085">
      <w:pPr>
        <w:jc w:val="center"/>
      </w:pPr>
      <w:r>
        <w:rPr>
          <w:b/>
          <w:bCs/>
        </w:rPr>
        <w:t>Introduction</w:t>
      </w:r>
    </w:p>
    <w:p w14:paraId="16F059A5" w14:textId="77777777" w:rsidR="009966A4" w:rsidRDefault="009966A4" w:rsidP="00E4592A"/>
    <w:p w14:paraId="1DABCC3C" w14:textId="564740B4" w:rsidR="00C47618" w:rsidRDefault="00E4592A" w:rsidP="007C1A72">
      <w:pPr>
        <w:spacing w:line="480" w:lineRule="auto"/>
      </w:pPr>
      <w:r>
        <w:tab/>
      </w:r>
      <w:r w:rsidR="00D310D4">
        <w:t xml:space="preserve">Eating disorders (EDs) are </w:t>
      </w:r>
      <w:r w:rsidR="001C4B0A">
        <w:t xml:space="preserve">serious, </w:t>
      </w:r>
      <w:r w:rsidR="00A33341">
        <w:t>sometimes</w:t>
      </w:r>
      <w:r w:rsidR="001C4B0A">
        <w:t xml:space="preserve"> fatal conditions </w:t>
      </w:r>
      <w:r w:rsidR="00D310D4">
        <w:t>characterized by a persistent disturbance of eating-related behaviors</w:t>
      </w:r>
      <w:r w:rsidR="002D3EB7">
        <w:t xml:space="preserve"> (e.g. restriction; bingeing; purging)</w:t>
      </w:r>
      <w:r w:rsidR="00D310D4">
        <w:t xml:space="preserve"> </w:t>
      </w:r>
      <w:r w:rsidR="001C4B0A">
        <w:t>that significantly impair</w:t>
      </w:r>
      <w:r w:rsidR="006E2F33">
        <w:t xml:space="preserve"> one’s</w:t>
      </w:r>
      <w:r w:rsidR="001C4B0A">
        <w:t xml:space="preserve"> physical health and/or </w:t>
      </w:r>
      <w:r w:rsidR="00B0715F">
        <w:t xml:space="preserve">psychosocial functioning </w:t>
      </w:r>
      <w:r w:rsidR="00B0715F">
        <w:fldChar w:fldCharType="begin"/>
      </w:r>
      <w:r w:rsidR="008E51F4">
        <w:instrText xml:space="preserve"> ADDIN EN.CITE &lt;EndNote&gt;&lt;Cite&gt;&lt;Author&gt;American Psychiatric Association&lt;/Author&gt;&lt;Year&gt;2013&lt;/Year&gt;&lt;RecNum&gt;1&lt;/RecNum&gt;&lt;DisplayText&gt;[1]&lt;/DisplayText&gt;&lt;record&gt;&lt;rec-number&gt;1&lt;/rec-number&gt;&lt;foreign-keys&gt;&lt;key app="EN" db-id="zvravrrrz2xv9hezsxmxar0oswrz0r5wv2sx" timestamp="1637355271"&gt;1&lt;/key&gt;&lt;/foreign-keys&gt;&lt;ref-type name="Book"&gt;6&lt;/ref-type&gt;&lt;contributors&gt;&lt;authors&gt;&lt;author&gt;American Psychiatric Association, &lt;/author&gt;&lt;/authors&gt;&lt;/contributors&gt;&lt;titles&gt;&lt;title&gt;Diagnostic and statistical manual of mental disorders (DSM-5®)&lt;/title&gt;&lt;/titles&gt;&lt;edition&gt;5&lt;/edition&gt;&lt;dates&gt;&lt;year&gt;2013&lt;/year&gt;&lt;/dates&gt;&lt;pub-location&gt;Arlington, VA&lt;/pub-location&gt;&lt;isbn&gt;978-0-89042-554-1&amp;#xD;978-0-89042-555-8&lt;/isbn&gt;&lt;urls&gt;&lt;/urls&gt;&lt;electronic-resource-num&gt;https://doi.org/10.1176/appi.books.9780890425596&lt;/electronic-resource-num&gt;&lt;/record&gt;&lt;/Cite&gt;&lt;/EndNote&gt;</w:instrText>
      </w:r>
      <w:r w:rsidR="00B0715F">
        <w:fldChar w:fldCharType="separate"/>
      </w:r>
      <w:r w:rsidR="00903D56">
        <w:rPr>
          <w:noProof/>
        </w:rPr>
        <w:t>[1]</w:t>
      </w:r>
      <w:r w:rsidR="00B0715F">
        <w:fldChar w:fldCharType="end"/>
      </w:r>
      <w:r w:rsidR="001C4B0A">
        <w:t xml:space="preserve">.  </w:t>
      </w:r>
      <w:r w:rsidR="00367294">
        <w:t>Individuals with EDs also frequently experience</w:t>
      </w:r>
      <w:r w:rsidR="00745F14">
        <w:t xml:space="preserve"> a range of body image disturbances</w:t>
      </w:r>
      <w:r w:rsidR="00367294">
        <w:t xml:space="preserve"> </w:t>
      </w:r>
      <w:r w:rsidR="00745F14">
        <w:t xml:space="preserve">including dissatisfaction, preoccupation, and overvaluation of weight and shape </w:t>
      </w:r>
      <w:r w:rsidR="00B0715F">
        <w:fldChar w:fldCharType="begin"/>
      </w:r>
      <w:r w:rsidR="008E51F4">
        <w:instrText xml:space="preserve"> ADDIN EN.CITE &lt;EndNote&gt;&lt;Cite&gt;&lt;Author&gt;Sharpe&lt;/Author&gt;&lt;Year&gt;2018&lt;/Year&gt;&lt;RecNum&gt;2&lt;/RecNum&gt;&lt;DisplayText&gt;[2]&lt;/DisplayText&gt;&lt;record&gt;&lt;rec-number&gt;2&lt;/rec-number&gt;&lt;foreign-keys&gt;&lt;key app="EN" db-id="zvravrrrz2xv9hezsxmxar0oswrz0r5wv2sx" timestamp="1637355271"&gt;2&lt;/key&gt;&lt;/foreign-keys&gt;&lt;ref-type name="Journal Article"&gt;17&lt;/ref-type&gt;&lt;contributors&gt;&lt;authors&gt;&lt;author&gt;Sharpe, Helen&lt;/author&gt;&lt;author&gt;Griffiths, Scott&lt;/author&gt;&lt;author&gt;Choo, Tse‐Hwei&lt;/author&gt;&lt;author&gt;Eisenberg, Marla E&lt;/author&gt;&lt;author&gt;Mitchison, Deborah&lt;/author&gt;&lt;author&gt;Wall, Melanie&lt;/author&gt;&lt;author&gt;Neumark‐Sztainer, Dianne&lt;/author&gt;&lt;/authors&gt;&lt;/contributors&gt;&lt;titles&gt;&lt;title&gt;The relative importance of dissatisfaction, overvaluation and preoccupation with weight and shape for predicting onset of disordered eating behaviors and depressive symptoms over 15 years&lt;/title&gt;&lt;secondary-title&gt;International Journal of Eating Disorders&lt;/secondary-title&gt;&lt;/titles&gt;&lt;periodical&gt;&lt;full-title&gt;International Journal of Eating Disorders&lt;/full-title&gt;&lt;/periodical&gt;&lt;pages&gt;1168-1175&lt;/pages&gt;&lt;volume&gt;51&lt;/volume&gt;&lt;number&gt;10&lt;/number&gt;&lt;dates&gt;&lt;year&gt;2018&lt;/year&gt;&lt;/dates&gt;&lt;isbn&gt;0276-3478&lt;/isbn&gt;&lt;urls&gt;&lt;/urls&gt;&lt;electronic-resource-num&gt;https://doi.org/10.1002/eat.22936&lt;/electronic-resource-num&gt;&lt;/record&gt;&lt;/Cite&gt;&lt;/EndNote&gt;</w:instrText>
      </w:r>
      <w:r w:rsidR="00B0715F">
        <w:fldChar w:fldCharType="separate"/>
      </w:r>
      <w:r w:rsidR="00903D56">
        <w:rPr>
          <w:noProof/>
        </w:rPr>
        <w:t>[2]</w:t>
      </w:r>
      <w:r w:rsidR="00B0715F">
        <w:fldChar w:fldCharType="end"/>
      </w:r>
      <w:r w:rsidR="00F33551">
        <w:t>.  E</w:t>
      </w:r>
      <w:r w:rsidR="00E6209E">
        <w:t>tiological and maintenance models</w:t>
      </w:r>
      <w:r w:rsidR="006E2F33">
        <w:t xml:space="preserve"> posit that</w:t>
      </w:r>
      <w:r w:rsidR="00E6209E">
        <w:t xml:space="preserve"> engagement in dieting and exercise behaviors</w:t>
      </w:r>
      <w:r w:rsidR="006E2F33">
        <w:t xml:space="preserve"> when</w:t>
      </w:r>
      <w:r w:rsidR="00E6209E">
        <w:t xml:space="preserve"> primarily motivated by desire</w:t>
      </w:r>
      <w:r w:rsidR="006E2F33">
        <w:t>s</w:t>
      </w:r>
      <w:r w:rsidR="00E6209E">
        <w:t xml:space="preserve"> to changes one’s weight/shape </w:t>
      </w:r>
      <w:r w:rsidR="006E2F33">
        <w:t>is a</w:t>
      </w:r>
      <w:r w:rsidR="00E6209E">
        <w:t xml:space="preserve"> risk factor for the development of disordered eating pathology</w:t>
      </w:r>
      <w:r w:rsidR="00B50905">
        <w:t xml:space="preserve"> </w:t>
      </w:r>
      <w:r w:rsidR="00B0715F">
        <w:fldChar w:fldCharType="begin"/>
      </w:r>
      <w:r w:rsidR="008E51F4">
        <w:instrText xml:space="preserve"> ADDIN EN.CITE &lt;EndNote&gt;&lt;Cite&gt;&lt;Author&gt;Pennesi&lt;/Author&gt;&lt;Year&gt;2016&lt;/Year&gt;&lt;RecNum&gt;3&lt;/RecNum&gt;&lt;DisplayText&gt;[3]&lt;/DisplayText&gt;&lt;record&gt;&lt;rec-number&gt;3&lt;/rec-number&gt;&lt;foreign-keys&gt;&lt;key app="EN" db-id="zvravrrrz2xv9hezsxmxar0oswrz0r5wv2sx" timestamp="1637355271"&gt;3&lt;/key&gt;&lt;/foreign-keys&gt;&lt;ref-type name="Journal Article"&gt;17&lt;/ref-type&gt;&lt;contributors&gt;&lt;authors&gt;&lt;author&gt;Pennesi, Jamie-Lee&lt;/author&gt;&lt;author&gt;Wade, Tracey D&lt;/author&gt;&lt;/authors&gt;&lt;/contributors&gt;&lt;titles&gt;&lt;title&gt;A systematic review of the existing models of disordered eating: Do they inform the development of effective interventions?&lt;/title&gt;&lt;secondary-title&gt;Clinical Psychology Review&lt;/secondary-title&gt;&lt;/titles&gt;&lt;periodical&gt;&lt;full-title&gt;Clinical Psychology Review&lt;/full-title&gt;&lt;/periodical&gt;&lt;pages&gt;175-192&lt;/pages&gt;&lt;volume&gt;43&lt;/volume&gt;&lt;dates&gt;&lt;year&gt;2016&lt;/year&gt;&lt;/dates&gt;&lt;isbn&gt;0272-7358&lt;/isbn&gt;&lt;urls&gt;&lt;/urls&gt;&lt;electronic-resource-num&gt;https://doi.org/10.1016/j.cpr.2015.12.004&lt;/electronic-resource-num&gt;&lt;/record&gt;&lt;/Cite&gt;&lt;/EndNote&gt;</w:instrText>
      </w:r>
      <w:r w:rsidR="00B0715F">
        <w:fldChar w:fldCharType="separate"/>
      </w:r>
      <w:r w:rsidR="00903D56">
        <w:rPr>
          <w:noProof/>
        </w:rPr>
        <w:t>[3]</w:t>
      </w:r>
      <w:r w:rsidR="00B0715F">
        <w:fldChar w:fldCharType="end"/>
      </w:r>
      <w:r w:rsidR="00E6209E">
        <w:t xml:space="preserve">. Empirical </w:t>
      </w:r>
      <w:r w:rsidR="002D3EB7">
        <w:t>studies</w:t>
      </w:r>
      <w:r w:rsidR="00E6209E">
        <w:t xml:space="preserve"> exploring this relationship</w:t>
      </w:r>
      <w:r w:rsidR="002D3EB7">
        <w:t xml:space="preserve"> have </w:t>
      </w:r>
      <w:r w:rsidR="00874599">
        <w:t xml:space="preserve">consistently </w:t>
      </w:r>
      <w:r w:rsidR="00E6209E">
        <w:t xml:space="preserve">found </w:t>
      </w:r>
      <w:r w:rsidR="00874599">
        <w:t xml:space="preserve">internalization of the thin ideal, social pressures to be thin, history of dieting, </w:t>
      </w:r>
      <w:r w:rsidR="00C47618">
        <w:t>weight suppression</w:t>
      </w:r>
      <w:r w:rsidR="00F33551">
        <w:t>,</w:t>
      </w:r>
      <w:r w:rsidR="00C47618">
        <w:t xml:space="preserve"> </w:t>
      </w:r>
      <w:r w:rsidR="00874599">
        <w:t xml:space="preserve">and body image disturbance </w:t>
      </w:r>
      <w:r w:rsidR="006E2F33">
        <w:t>are all</w:t>
      </w:r>
      <w:r w:rsidR="00E6209E">
        <w:t xml:space="preserve"> significantly</w:t>
      </w:r>
      <w:r w:rsidR="00874599">
        <w:t xml:space="preserve"> predict</w:t>
      </w:r>
      <w:r w:rsidR="00E6209E">
        <w:t>ive</w:t>
      </w:r>
      <w:r w:rsidR="00874599">
        <w:t xml:space="preserve"> of future ED onset </w:t>
      </w:r>
      <w:r w:rsidR="00B0715F">
        <w:fldChar w:fldCharType="begin"/>
      </w:r>
      <w:r w:rsidR="008E51F4">
        <w:instrText xml:space="preserve"> ADDIN EN.CITE &lt;EndNote&gt;&lt;Cite&gt;&lt;Author&gt;Stice&lt;/Author&gt;&lt;Year&gt;2016&lt;/Year&gt;&lt;RecNum&gt;4&lt;/RecNum&gt;&lt;DisplayText&gt;[4]&lt;/DisplayText&gt;&lt;record&gt;&lt;rec-number&gt;4&lt;/rec-number&gt;&lt;foreign-keys&gt;&lt;key app="EN" db-id="zvravrrrz2xv9hezsxmxar0oswrz0r5wv2sx" timestamp="1637355271"&gt;4&lt;/key&gt;&lt;/foreign-keys&gt;&lt;ref-type name="Journal Article"&gt;17&lt;/ref-type&gt;&lt;contributors&gt;&lt;authors&gt;&lt;author&gt;Stice, Eric&lt;/author&gt;&lt;/authors&gt;&lt;/contributors&gt;&lt;titles&gt;&lt;title&gt;Interactive and mediational etiologic models of eating disorder onset: Evidence from prospective studies&lt;/title&gt;&lt;secondary-title&gt;Annual Review of Clinical Psychology&lt;/secondary-title&gt;&lt;/titles&gt;&lt;periodical&gt;&lt;full-title&gt;Annual Review of Clinical Psychology&lt;/full-title&gt;&lt;/periodical&gt;&lt;pages&gt;359-381&lt;/pages&gt;&lt;volume&gt;12&lt;/volume&gt;&lt;dates&gt;&lt;year&gt;2016&lt;/year&gt;&lt;/dates&gt;&lt;isbn&gt;1548-5943&lt;/isbn&gt;&lt;urls&gt;&lt;/urls&gt;&lt;electronic-resource-num&gt;https://doi.org/10.1146/annurev-clinpsy-021815-093317&lt;/electronic-resource-num&gt;&lt;/record&gt;&lt;/Cite&gt;&lt;/EndNote&gt;</w:instrText>
      </w:r>
      <w:r w:rsidR="00B0715F">
        <w:fldChar w:fldCharType="separate"/>
      </w:r>
      <w:r w:rsidR="00903D56">
        <w:rPr>
          <w:noProof/>
        </w:rPr>
        <w:t>[4]</w:t>
      </w:r>
      <w:r w:rsidR="00B0715F">
        <w:fldChar w:fldCharType="end"/>
      </w:r>
      <w:r w:rsidR="00874599">
        <w:t xml:space="preserve">. Similarly, </w:t>
      </w:r>
      <w:r w:rsidR="00D36377">
        <w:t xml:space="preserve">rigid dietary control </w:t>
      </w:r>
      <w:r w:rsidR="00E6209E">
        <w:t xml:space="preserve">(i.e. </w:t>
      </w:r>
      <w:r w:rsidR="00D36377">
        <w:t>inflexible</w:t>
      </w:r>
      <w:r w:rsidR="00C47618">
        <w:t>,</w:t>
      </w:r>
      <w:r w:rsidR="00D36377">
        <w:t xml:space="preserve"> </w:t>
      </w:r>
      <w:r w:rsidR="00C47618">
        <w:t xml:space="preserve">dichotomized </w:t>
      </w:r>
      <w:r w:rsidR="00200484">
        <w:t>“</w:t>
      </w:r>
      <w:r w:rsidR="00C47618">
        <w:t>all or nothing</w:t>
      </w:r>
      <w:r w:rsidR="00200484">
        <w:t>”</w:t>
      </w:r>
      <w:r w:rsidR="00C47618">
        <w:t xml:space="preserve"> </w:t>
      </w:r>
      <w:r w:rsidR="00D36377">
        <w:t>dietary rules dictating what, when, and how one should eat) has reliably been linked with disordered eating</w:t>
      </w:r>
      <w:r w:rsidR="00E6209E">
        <w:t xml:space="preserve"> </w:t>
      </w:r>
      <w:r w:rsidR="00311581">
        <w:fldChar w:fldCharType="begin"/>
      </w:r>
      <w:r w:rsidR="008E51F4">
        <w:instrText xml:space="preserve"> ADDIN EN.CITE &lt;EndNote&gt;&lt;Cite&gt;&lt;Author&gt;Westenhoefer&lt;/Author&gt;&lt;Year&gt;2013&lt;/Year&gt;&lt;RecNum&gt;5&lt;/RecNum&gt;&lt;DisplayText&gt;[5, 6]&lt;/DisplayText&gt;&lt;record&gt;&lt;rec-number&gt;5&lt;/rec-number&gt;&lt;foreign-keys&gt;&lt;key app="EN" db-id="zvravrrrz2xv9hezsxmxar0oswrz0r5wv2sx" timestamp="1637355271"&gt;5&lt;/key&gt;&lt;/foreign-keys&gt;&lt;ref-type name="Journal Article"&gt;17&lt;/ref-type&gt;&lt;contributors&gt;&lt;authors&gt;&lt;author&gt;Westenhoefer, Joachim&lt;/author&gt;&lt;author&gt;Engel, Daniel&lt;/author&gt;&lt;author&gt;Holst, Claus&lt;/author&gt;&lt;author&gt;Lorenz, Jürgen&lt;/author&gt;&lt;author&gt;Peacock, Matthew&lt;/author&gt;&lt;author&gt;Stubbs, James&lt;/author&gt;&lt;author&gt;Whybrow, Stephen&lt;/author&gt;&lt;author&gt;Raats, Monique&lt;/author&gt;&lt;/authors&gt;&lt;/contributors&gt;&lt;titles&gt;&lt;title&gt;Cognitive and weight-related correlates of flexible and rigid restrained eating behaviour&lt;/title&gt;&lt;secondary-title&gt;Eating Behaviors&lt;/secondary-title&gt;&lt;/titles&gt;&lt;periodical&gt;&lt;full-title&gt;Eating Behaviors&lt;/full-title&gt;&lt;/periodical&gt;&lt;pages&gt;69-72&lt;/pages&gt;&lt;volume&gt;14&lt;/volume&gt;&lt;number&gt;1&lt;/number&gt;&lt;dates&gt;&lt;year&gt;2013&lt;/year&gt;&lt;/dates&gt;&lt;isbn&gt;1471-0153&lt;/isbn&gt;&lt;urls&gt;&lt;/urls&gt;&lt;electronic-resource-num&gt;https://doi.org/10.1016/j.eatbeh.2012.10.015&lt;/electronic-resource-num&gt;&lt;/record&gt;&lt;/Cite&gt;&lt;Cite&gt;&lt;Author&gt;Linardon&lt;/Author&gt;&lt;Year&gt;2017&lt;/Year&gt;&lt;RecNum&gt;6&lt;/RecNum&gt;&lt;record&gt;&lt;rec-number&gt;6&lt;/rec-number&gt;&lt;foreign-keys&gt;&lt;key app="EN" db-id="zvravrrrz2xv9hezsxmxar0oswrz0r5wv2sx" timestamp="1637355271"&gt;6&lt;/key&gt;&lt;/foreign-keys&gt;&lt;ref-type name="Journal Article"&gt;17&lt;/ref-type&gt;&lt;contributors&gt;&lt;authors&gt;&lt;author&gt;Linardon, Jake&lt;/author&gt;&lt;author&gt;Mitchell, Sarah&lt;/author&gt;&lt;/authors&gt;&lt;/contributors&gt;&lt;titles&gt;&lt;title&gt;Rigid dietary control, flexible dietary control, and intuitive eating: Evidence for their differential relationship to disordered eating and body image concerns&lt;/title&gt;&lt;secondary-title&gt;Eating Behaviors&lt;/secondary-title&gt;&lt;/titles&gt;&lt;periodical&gt;&lt;full-title&gt;Eating Behaviors&lt;/full-title&gt;&lt;/periodical&gt;&lt;pages&gt;16-22&lt;/pages&gt;&lt;volume&gt;26&lt;/volume&gt;&lt;dates&gt;&lt;year&gt;2017&lt;/year&gt;&lt;/dates&gt;&lt;isbn&gt;1471-0153&lt;/isbn&gt;&lt;urls&gt;&lt;/urls&gt;&lt;electronic-resource-num&gt;https://doi.org/10.1016/j.eatbeh.2017.01.008&lt;/electronic-resource-num&gt;&lt;/record&gt;&lt;/Cite&gt;&lt;/EndNote&gt;</w:instrText>
      </w:r>
      <w:r w:rsidR="00311581">
        <w:fldChar w:fldCharType="separate"/>
      </w:r>
      <w:r w:rsidR="00903D56">
        <w:rPr>
          <w:noProof/>
        </w:rPr>
        <w:t>[5, 6]</w:t>
      </w:r>
      <w:r w:rsidR="00311581">
        <w:fldChar w:fldCharType="end"/>
      </w:r>
      <w:r w:rsidR="00311581">
        <w:t>.</w:t>
      </w:r>
      <w:r w:rsidR="00D36377">
        <w:t xml:space="preserve"> </w:t>
      </w:r>
    </w:p>
    <w:p w14:paraId="4F67C6A6" w14:textId="6959C064" w:rsidR="00E33536" w:rsidRDefault="00E023ED" w:rsidP="004860C1">
      <w:pPr>
        <w:spacing w:line="480" w:lineRule="auto"/>
        <w:ind w:firstLine="720"/>
      </w:pPr>
      <w:r>
        <w:t>Such findings suggest that</w:t>
      </w:r>
      <w:r w:rsidR="007C1A72">
        <w:t xml:space="preserve"> strategies minimizing dietary control motivated by external cues </w:t>
      </w:r>
      <w:r w:rsidR="000E3CD6">
        <w:t>and</w:t>
      </w:r>
      <w:r>
        <w:t xml:space="preserve"> promot</w:t>
      </w:r>
      <w:r w:rsidR="000E3CD6">
        <w:t>ing</w:t>
      </w:r>
      <w:r>
        <w:t xml:space="preserve"> more adaptive and sustainable patterns of eating</w:t>
      </w:r>
      <w:r w:rsidR="007C1A72">
        <w:t xml:space="preserve"> may be particularly useful for the treatment of </w:t>
      </w:r>
      <w:proofErr w:type="spellStart"/>
      <w:r w:rsidR="007C1A72">
        <w:t>EDs</w:t>
      </w:r>
      <w:r>
        <w:t>.</w:t>
      </w:r>
      <w:proofErr w:type="spellEnd"/>
      <w:r>
        <w:t xml:space="preserve">  </w:t>
      </w:r>
      <w:r w:rsidR="00E4592A">
        <w:t>Intuitive eating</w:t>
      </w:r>
      <w:r w:rsidR="00702294">
        <w:t xml:space="preserve"> </w:t>
      </w:r>
      <w:r w:rsidR="00D310D4">
        <w:t xml:space="preserve">(IE) </w:t>
      </w:r>
      <w:r w:rsidR="00702294">
        <w:t xml:space="preserve">is </w:t>
      </w:r>
      <w:r>
        <w:t>one such approach</w:t>
      </w:r>
      <w:r w:rsidR="00B50905">
        <w:t xml:space="preserve"> </w:t>
      </w:r>
      <w:r w:rsidR="00E4592A">
        <w:t xml:space="preserve">characterized by a strong connection </w:t>
      </w:r>
      <w:r w:rsidR="00702294">
        <w:t xml:space="preserve">with and understanding of </w:t>
      </w:r>
      <w:r w:rsidR="00E4592A">
        <w:t>internal physiological hunger and satiety cues</w:t>
      </w:r>
      <w:r w:rsidR="00702294">
        <w:t xml:space="preserve"> </w:t>
      </w:r>
      <w:r w:rsidR="00F4088E">
        <w:t>when</w:t>
      </w:r>
      <w:r w:rsidR="00702294">
        <w:t xml:space="preserve"> determining eating behaviors to adequately meet ph</w:t>
      </w:r>
      <w:r w:rsidR="005223A8">
        <w:t>ysi</w:t>
      </w:r>
      <w:r w:rsidR="00311581">
        <w:t xml:space="preserve">cal and emotional needs </w:t>
      </w:r>
      <w:r w:rsidR="00311581">
        <w:fldChar w:fldCharType="begin"/>
      </w:r>
      <w:r w:rsidR="0072196E">
        <w:instrText xml:space="preserve"> ADDIN EN.CITE &lt;EndNote&gt;&lt;Cite&gt;&lt;Author&gt;Tribole&lt;/Author&gt;&lt;Year&gt;2012&lt;/Year&gt;&lt;RecNum&gt;7&lt;/RecNum&gt;&lt;DisplayText&gt;[7]&lt;/DisplayText&gt;&lt;record&gt;&lt;rec-number&gt;7&lt;/rec-number&gt;&lt;foreign-keys&gt;&lt;key app="EN" db-id="zvravrrrz2xv9hezsxmxar0oswrz0r5wv2sx" timestamp="1637355272"&gt;7&lt;/key&gt;&lt;/foreign-keys&gt;&lt;ref-type name="Book"&gt;6&lt;/ref-type&gt;&lt;contributors&gt;&lt;authors&gt;&lt;author&gt;Tribole, Evelyn&lt;/author&gt;&lt;author&gt;Resch, Elyse&lt;/author&gt;&lt;/authors&gt;&lt;/contributors&gt;&lt;titles&gt;&lt;title&gt;Intuitive eating&lt;/title&gt;&lt;/titles&gt;&lt;dates&gt;&lt;year&gt;2012&lt;/year&gt;&lt;/dates&gt;&lt;pub-location&gt;New York, NY&lt;/pub-location&gt;&lt;publisher&gt;Macmillan&lt;/publisher&gt;&lt;isbn&gt;1250004047&lt;/isbn&gt;&lt;urls&gt;&lt;/urls&gt;&lt;/record&gt;&lt;/Cite&gt;&lt;/EndNote&gt;</w:instrText>
      </w:r>
      <w:r w:rsidR="00311581">
        <w:fldChar w:fldCharType="separate"/>
      </w:r>
      <w:r w:rsidR="00903D56">
        <w:rPr>
          <w:noProof/>
        </w:rPr>
        <w:t>[7]</w:t>
      </w:r>
      <w:r w:rsidR="00311581">
        <w:fldChar w:fldCharType="end"/>
      </w:r>
      <w:r w:rsidR="00200484">
        <w:t>.</w:t>
      </w:r>
      <w:r w:rsidR="00824E07">
        <w:t xml:space="preserve"> </w:t>
      </w:r>
      <w:r w:rsidR="00200484">
        <w:t>T</w:t>
      </w:r>
      <w:r w:rsidR="004860C1">
        <w:t>he author</w:t>
      </w:r>
      <w:r w:rsidR="00311581">
        <w:t>s</w:t>
      </w:r>
      <w:r w:rsidR="004860C1">
        <w:t xml:space="preserve"> of the </w:t>
      </w:r>
      <w:r w:rsidR="00B272A2">
        <w:t>IE</w:t>
      </w:r>
      <w:r w:rsidR="004860C1">
        <w:t xml:space="preserve"> approac</w:t>
      </w:r>
      <w:r w:rsidR="00D57C2F">
        <w:t>h</w:t>
      </w:r>
      <w:r w:rsidR="004860C1">
        <w:t xml:space="preserve"> </w:t>
      </w:r>
      <w:r w:rsidR="00311581">
        <w:t>d</w:t>
      </w:r>
      <w:r w:rsidR="00D57C2F">
        <w:t>iscuss</w:t>
      </w:r>
      <w:r w:rsidR="004860C1">
        <w:t xml:space="preserve"> how humans are innately born with the wisdom and ability to integrate instinct, emotion, and thought in the ways necessary to facilitate IE behaviors.  </w:t>
      </w:r>
      <w:r w:rsidR="001D4DA8">
        <w:t>However</w:t>
      </w:r>
      <w:r w:rsidR="004860C1">
        <w:t>, as humans grow older</w:t>
      </w:r>
      <w:r w:rsidR="001D4DA8">
        <w:t>,</w:t>
      </w:r>
      <w:r w:rsidR="004860C1">
        <w:t xml:space="preserve"> </w:t>
      </w:r>
      <w:r w:rsidR="001D4DA8">
        <w:t>they</w:t>
      </w:r>
      <w:r w:rsidR="004860C1">
        <w:t xml:space="preserve"> develop more advanced cognitive abilities</w:t>
      </w:r>
      <w:r w:rsidR="001D4DA8">
        <w:t xml:space="preserve"> and </w:t>
      </w:r>
      <w:r w:rsidR="00B272A2">
        <w:t>encounter</w:t>
      </w:r>
      <w:r w:rsidR="001D4DA8">
        <w:t xml:space="preserve"> diverse social </w:t>
      </w:r>
      <w:r w:rsidR="00B272A2">
        <w:t>context</w:t>
      </w:r>
      <w:r w:rsidR="001D4DA8">
        <w:t xml:space="preserve">s (e.g. familial, </w:t>
      </w:r>
      <w:r w:rsidR="00B272A2">
        <w:t>cultural,</w:t>
      </w:r>
      <w:r w:rsidR="001D4DA8">
        <w:t xml:space="preserve"> media) </w:t>
      </w:r>
      <w:r w:rsidR="00B272A2">
        <w:t xml:space="preserve">which often promote different messages </w:t>
      </w:r>
      <w:r w:rsidR="001D4DA8">
        <w:t>surrounding food and body</w:t>
      </w:r>
      <w:r w:rsidR="00B272A2">
        <w:t xml:space="preserve">.  The complex </w:t>
      </w:r>
      <w:r w:rsidR="00886858">
        <w:t>integration of these psychosocial factors into the individual’s</w:t>
      </w:r>
      <w:r w:rsidR="004860C1">
        <w:t xml:space="preserve"> eating behaviors</w:t>
      </w:r>
      <w:r w:rsidR="00886858">
        <w:t xml:space="preserve"> </w:t>
      </w:r>
      <w:r w:rsidR="004860C1">
        <w:t>transition</w:t>
      </w:r>
      <w:r w:rsidR="00886858">
        <w:t>s them</w:t>
      </w:r>
      <w:r w:rsidR="004860C1">
        <w:t xml:space="preserve"> from primarily instinctual, to a dynamic interplay </w:t>
      </w:r>
      <w:r w:rsidR="004860C1">
        <w:lastRenderedPageBreak/>
        <w:t>between instinct, thoughts, feelings</w:t>
      </w:r>
      <w:r w:rsidR="001D4DA8">
        <w:t>, and perceived social norms</w:t>
      </w:r>
      <w:r w:rsidR="00311581">
        <w:t xml:space="preserve"> </w:t>
      </w:r>
      <w:r w:rsidR="00311581">
        <w:fldChar w:fldCharType="begin"/>
      </w:r>
      <w:r w:rsidR="0072196E">
        <w:instrText xml:space="preserve"> ADDIN EN.CITE &lt;EndNote&gt;&lt;Cite&gt;&lt;Author&gt;Tribole&lt;/Author&gt;&lt;Year&gt;2012&lt;/Year&gt;&lt;RecNum&gt;7&lt;/RecNum&gt;&lt;DisplayText&gt;[7]&lt;/DisplayText&gt;&lt;record&gt;&lt;rec-number&gt;7&lt;/rec-number&gt;&lt;foreign-keys&gt;&lt;key app="EN" db-id="zvravrrrz2xv9hezsxmxar0oswrz0r5wv2sx" timestamp="1637355272"&gt;7&lt;/key&gt;&lt;/foreign-keys&gt;&lt;ref-type name="Book"&gt;6&lt;/ref-type&gt;&lt;contributors&gt;&lt;authors&gt;&lt;author&gt;Tribole, Evelyn&lt;/author&gt;&lt;author&gt;Resch, Elyse&lt;/author&gt;&lt;/authors&gt;&lt;/contributors&gt;&lt;titles&gt;&lt;title&gt;Intuitive eating&lt;/title&gt;&lt;/titles&gt;&lt;dates&gt;&lt;year&gt;2012&lt;/year&gt;&lt;/dates&gt;&lt;pub-location&gt;New York, NY&lt;/pub-location&gt;&lt;publisher&gt;Macmillan&lt;/publisher&gt;&lt;isbn&gt;1250004047&lt;/isbn&gt;&lt;urls&gt;&lt;/urls&gt;&lt;/record&gt;&lt;/Cite&gt;&lt;/EndNote&gt;</w:instrText>
      </w:r>
      <w:r w:rsidR="00311581">
        <w:fldChar w:fldCharType="separate"/>
      </w:r>
      <w:r w:rsidR="00903D56">
        <w:rPr>
          <w:noProof/>
        </w:rPr>
        <w:t>[7]</w:t>
      </w:r>
      <w:r w:rsidR="00311581">
        <w:fldChar w:fldCharType="end"/>
      </w:r>
      <w:r w:rsidR="004860C1">
        <w:t xml:space="preserve">.  </w:t>
      </w:r>
      <w:r w:rsidR="001D4DA8">
        <w:t>Therefore</w:t>
      </w:r>
      <w:r w:rsidR="004860C1">
        <w:t>, simply having these abilities does not guarantee</w:t>
      </w:r>
      <w:r w:rsidR="004D346F">
        <w:t xml:space="preserve"> successful</w:t>
      </w:r>
      <w:r w:rsidR="004860C1">
        <w:t xml:space="preserve"> IE</w:t>
      </w:r>
      <w:r w:rsidR="001D4DA8">
        <w:t>.  F</w:t>
      </w:r>
      <w:r w:rsidR="00886858">
        <w:t>or many</w:t>
      </w:r>
      <w:r w:rsidR="001D4DA8">
        <w:t>, over time access</w:t>
      </w:r>
      <w:r w:rsidR="00886858">
        <w:t>ing</w:t>
      </w:r>
      <w:r w:rsidR="001D4DA8">
        <w:t xml:space="preserve"> these abilities</w:t>
      </w:r>
      <w:r w:rsidR="00886858">
        <w:t xml:space="preserve"> becomes increasingly difficult</w:t>
      </w:r>
      <w:r w:rsidR="001D4DA8">
        <w:t xml:space="preserve"> due to lack of practice and/</w:t>
      </w:r>
      <w:r w:rsidR="00D750B8">
        <w:t xml:space="preserve">or internalization of conflicting messages from various </w:t>
      </w:r>
      <w:r w:rsidR="00886858">
        <w:t>external environments</w:t>
      </w:r>
      <w:r w:rsidR="001D4DA8">
        <w:t xml:space="preserve"> which </w:t>
      </w:r>
      <w:r w:rsidR="004860C1">
        <w:t xml:space="preserve">can </w:t>
      </w:r>
      <w:r w:rsidR="00886858">
        <w:t>cause</w:t>
      </w:r>
      <w:r w:rsidR="004860C1">
        <w:t xml:space="preserve"> significant deviations from </w:t>
      </w:r>
      <w:r w:rsidR="001D4DA8">
        <w:t xml:space="preserve">the </w:t>
      </w:r>
      <w:r w:rsidR="004860C1">
        <w:t>adaptive eating behavior</w:t>
      </w:r>
      <w:r w:rsidR="001D4DA8">
        <w:t>s IE describes</w:t>
      </w:r>
      <w:r w:rsidR="004860C1">
        <w:t>.  The IE framewor</w:t>
      </w:r>
      <w:r w:rsidR="00886858">
        <w:t xml:space="preserve">k therefore </w:t>
      </w:r>
      <w:r w:rsidR="004860C1">
        <w:t xml:space="preserve">strives to increase the adaptive use of </w:t>
      </w:r>
      <w:r w:rsidR="00311581">
        <w:t>these abilities</w:t>
      </w:r>
      <w:r w:rsidR="004860C1">
        <w:t xml:space="preserve"> and remove pote</w:t>
      </w:r>
      <w:r w:rsidR="00311581">
        <w:t xml:space="preserve">ntial barriers to doing so </w:t>
      </w:r>
      <w:r w:rsidR="00311581">
        <w:fldChar w:fldCharType="begin"/>
      </w:r>
      <w:r w:rsidR="0072196E">
        <w:instrText xml:space="preserve"> ADDIN EN.CITE &lt;EndNote&gt;&lt;Cite&gt;&lt;Author&gt;Tribole&lt;/Author&gt;&lt;Year&gt;2012&lt;/Year&gt;&lt;RecNum&gt;7&lt;/RecNum&gt;&lt;DisplayText&gt;[7]&lt;/DisplayText&gt;&lt;record&gt;&lt;rec-number&gt;7&lt;/rec-number&gt;&lt;foreign-keys&gt;&lt;key app="EN" db-id="zvravrrrz2xv9hezsxmxar0oswrz0r5wv2sx" timestamp="1637355272"&gt;7&lt;/key&gt;&lt;/foreign-keys&gt;&lt;ref-type name="Book"&gt;6&lt;/ref-type&gt;&lt;contributors&gt;&lt;authors&gt;&lt;author&gt;Tribole, Evelyn&lt;/author&gt;&lt;author&gt;Resch, Elyse&lt;/author&gt;&lt;/authors&gt;&lt;/contributors&gt;&lt;titles&gt;&lt;title&gt;Intuitive eating&lt;/title&gt;&lt;/titles&gt;&lt;dates&gt;&lt;year&gt;2012&lt;/year&gt;&lt;/dates&gt;&lt;pub-location&gt;New York, NY&lt;/pub-location&gt;&lt;publisher&gt;Macmillan&lt;/publisher&gt;&lt;isbn&gt;1250004047&lt;/isbn&gt;&lt;urls&gt;&lt;/urls&gt;&lt;/record&gt;&lt;/Cite&gt;&lt;/EndNote&gt;</w:instrText>
      </w:r>
      <w:r w:rsidR="00311581">
        <w:fldChar w:fldCharType="separate"/>
      </w:r>
      <w:r w:rsidR="00903D56">
        <w:rPr>
          <w:noProof/>
        </w:rPr>
        <w:t>[7]</w:t>
      </w:r>
      <w:r w:rsidR="00311581">
        <w:fldChar w:fldCharType="end"/>
      </w:r>
      <w:r w:rsidR="00311581">
        <w:t xml:space="preserve">. </w:t>
      </w:r>
      <w:r w:rsidR="00D57C2F">
        <w:t xml:space="preserve"> </w:t>
      </w:r>
    </w:p>
    <w:p w14:paraId="62C6E399" w14:textId="4ADEF134" w:rsidR="004860C1" w:rsidRDefault="00D57C2F">
      <w:pPr>
        <w:spacing w:line="480" w:lineRule="auto"/>
        <w:ind w:firstLine="720"/>
      </w:pPr>
      <w:proofErr w:type="spellStart"/>
      <w:r>
        <w:t>Tribole</w:t>
      </w:r>
      <w:proofErr w:type="spellEnd"/>
      <w:r>
        <w:t xml:space="preserve"> &amp; Resch</w:t>
      </w:r>
      <w:r w:rsidR="00E33536">
        <w:t xml:space="preserve"> outline te</w:t>
      </w:r>
      <w:r w:rsidR="00886858">
        <w:t>n principles of IE</w:t>
      </w:r>
      <w:r w:rsidR="00E33536">
        <w:t xml:space="preserve"> which guide individuals in how to build and practice IE within their own lives </w:t>
      </w:r>
      <w:r w:rsidR="00446378">
        <w:fldChar w:fldCharType="begin"/>
      </w:r>
      <w:r w:rsidR="0072196E">
        <w:instrText xml:space="preserve"> ADDIN EN.CITE &lt;EndNote&gt;&lt;Cite&gt;&lt;Author&gt;Tribole&lt;/Author&gt;&lt;Year&gt;2012&lt;/Year&gt;&lt;RecNum&gt;7&lt;/RecNum&gt;&lt;DisplayText&gt;[7]&lt;/DisplayText&gt;&lt;record&gt;&lt;rec-number&gt;7&lt;/rec-number&gt;&lt;foreign-keys&gt;&lt;key app="EN" db-id="zvravrrrz2xv9hezsxmxar0oswrz0r5wv2sx" timestamp="1637355272"&gt;7&lt;/key&gt;&lt;/foreign-keys&gt;&lt;ref-type name="Book"&gt;6&lt;/ref-type&gt;&lt;contributors&gt;&lt;authors&gt;&lt;author&gt;Tribole, Evelyn&lt;/author&gt;&lt;author&gt;Resch, Elyse&lt;/author&gt;&lt;/authors&gt;&lt;/contributors&gt;&lt;titles&gt;&lt;title&gt;Intuitive eating&lt;/title&gt;&lt;/titles&gt;&lt;dates&gt;&lt;year&gt;2012&lt;/year&gt;&lt;/dates&gt;&lt;pub-location&gt;New York, NY&lt;/pub-location&gt;&lt;publisher&gt;Macmillan&lt;/publisher&gt;&lt;isbn&gt;1250004047&lt;/isbn&gt;&lt;urls&gt;&lt;/urls&gt;&lt;/record&gt;&lt;/Cite&gt;&lt;/EndNote&gt;</w:instrText>
      </w:r>
      <w:r w:rsidR="00446378">
        <w:fldChar w:fldCharType="separate"/>
      </w:r>
      <w:r w:rsidR="00446378">
        <w:rPr>
          <w:noProof/>
        </w:rPr>
        <w:t>[7]</w:t>
      </w:r>
      <w:r w:rsidR="00446378">
        <w:fldChar w:fldCharType="end"/>
      </w:r>
      <w:r w:rsidR="00E33536">
        <w:t xml:space="preserve">.  </w:t>
      </w:r>
      <w:r w:rsidR="00886858">
        <w:t xml:space="preserve">These principles </w:t>
      </w:r>
      <w:r w:rsidR="003057D0">
        <w:t>have been</w:t>
      </w:r>
      <w:r w:rsidR="00886858">
        <w:t xml:space="preserve"> </w:t>
      </w:r>
      <w:r w:rsidR="00E33536">
        <w:t>clustered into</w:t>
      </w:r>
      <w:r w:rsidR="003057D0">
        <w:t xml:space="preserve"> four</w:t>
      </w:r>
      <w:r w:rsidR="00FD108B">
        <w:t xml:space="preserve"> core</w:t>
      </w:r>
      <w:r w:rsidR="00E855AE">
        <w:t xml:space="preserve"> theoretical</w:t>
      </w:r>
      <w:r w:rsidR="00FD108B">
        <w:t xml:space="preserve"> domains </w:t>
      </w:r>
      <w:r w:rsidR="003057D0">
        <w:t>that together</w:t>
      </w:r>
      <w:r w:rsidR="00E855AE">
        <w:t xml:space="preserve"> contribute to overall levels of engagement in</w:t>
      </w:r>
      <w:r w:rsidR="00FD108B">
        <w:t xml:space="preserve"> IE</w:t>
      </w:r>
      <w:r w:rsidR="00E855AE">
        <w:t>.  The first domain, Unconditional Permission to E</w:t>
      </w:r>
      <w:r w:rsidR="00E33536">
        <w:t xml:space="preserve">at, refers to how willing an individual is to eat when they experience physical hunger and to refuse categorical labels such as “good” or “bad,” “allowed” or “forbidden,” in relation to specific foods.  The second domain, Reliance on Hunger and Satiety Cues, refers to an individuals’ trust in their internal bodily cues of hunger or satiety and how much they rely on these cues to guide their eating behaviors.  Third, the Eating for Physical </w:t>
      </w:r>
      <w:r w:rsidR="00F33551">
        <w:t>R</w:t>
      </w:r>
      <w:r w:rsidR="00CB3DEE">
        <w:t>ather</w:t>
      </w:r>
      <w:r w:rsidR="00E33536">
        <w:t xml:space="preserve"> Than Emotional Reasons domain refers to </w:t>
      </w:r>
      <w:r w:rsidR="00252AF2">
        <w:t>an individual’s reasoning for choosing to engage in patterns of eating behavior in which they are eating to satisfy physical hunger and meet their bodies nutritional needs and/or eating to cope with emotional distress.  Finally, the fourth domain, Body-Food Choice Congruence, refers to the extent individuals match their food choices to align with their bodies’ nutritional needs to promote healthy physical functioning.</w:t>
      </w:r>
      <w:r w:rsidR="00E855AE">
        <w:t xml:space="preserve"> </w:t>
      </w:r>
      <w:r w:rsidR="00252AF2">
        <w:t>The first three domains were included as individual subscales within the original Intuitive Eating Scale developed to measure IE as a</w:t>
      </w:r>
      <w:r w:rsidR="007125E4">
        <w:t xml:space="preserve"> latent</w:t>
      </w:r>
      <w:r w:rsidR="00252AF2">
        <w:t xml:space="preserve"> construct </w:t>
      </w:r>
      <w:r w:rsidR="00446378">
        <w:fldChar w:fldCharType="begin"/>
      </w:r>
      <w:r w:rsidR="0072196E">
        <w:instrText xml:space="preserve"> ADDIN EN.CITE &lt;EndNote&gt;&lt;Cite&gt;&lt;Author&gt;Hawks&lt;/Author&gt;&lt;Year&gt;2004&lt;/Year&gt;&lt;RecNum&gt;47&lt;/RecNum&gt;&lt;DisplayText&gt;[8]&lt;/DisplayText&gt;&lt;record&gt;&lt;rec-number&gt;47&lt;/rec-number&gt;&lt;foreign-keys&gt;&lt;key app="EN" db-id="zvravrrrz2xv9hezsxmxar0oswrz0r5wv2sx" timestamp="1637543957"&gt;47&lt;/key&gt;&lt;/foreign-keys&gt;&lt;ref-type name="Journal Article"&gt;17&lt;/ref-type&gt;&lt;contributors&gt;&lt;authors&gt;&lt;author&gt;Hawks, Steven&lt;/author&gt;&lt;author&gt;Merrill, Ray M&lt;/author&gt;&lt;author&gt;Madanat, Hala N&lt;/author&gt;&lt;/authors&gt;&lt;/contributors&gt;&lt;titles&gt;&lt;title&gt;The intuitive eating scale: Development and preliminary validation&lt;/title&gt;&lt;secondary-title&gt;American Journal of Health Education&lt;/secondary-title&gt;&lt;/titles&gt;&lt;periodical&gt;&lt;full-title&gt;American Journal of Health Education&lt;/full-title&gt;&lt;/periodical&gt;&lt;pages&gt;90-99&lt;/pages&gt;&lt;volume&gt;35&lt;/volume&gt;&lt;number&gt;2&lt;/number&gt;&lt;dates&gt;&lt;year&gt;2004&lt;/year&gt;&lt;/dates&gt;&lt;isbn&gt;1932-5037&lt;/isbn&gt;&lt;urls&gt;&lt;/urls&gt;&lt;electronic-resource-num&gt;https://doi.org/10.1080/19325037.2004.10603615&lt;/electronic-resource-num&gt;&lt;/record&gt;&lt;/Cite&gt;&lt;/EndNote&gt;</w:instrText>
      </w:r>
      <w:r w:rsidR="00446378">
        <w:fldChar w:fldCharType="separate"/>
      </w:r>
      <w:r w:rsidR="00446378">
        <w:rPr>
          <w:noProof/>
        </w:rPr>
        <w:t>[8]</w:t>
      </w:r>
      <w:r w:rsidR="00446378">
        <w:fldChar w:fldCharType="end"/>
      </w:r>
      <w:r w:rsidR="00252AF2">
        <w:t xml:space="preserve">, and more recently a revised version of the measure, </w:t>
      </w:r>
      <w:r w:rsidR="00FD108B">
        <w:t>the Intuitive Eating Scale – 2</w:t>
      </w:r>
      <w:r w:rsidR="00A57B11">
        <w:t xml:space="preserve"> (IES-2)</w:t>
      </w:r>
      <w:r w:rsidR="00252AF2">
        <w:t>, was created to incorporate the additional Body-Food Choice Congruence domain</w:t>
      </w:r>
      <w:r w:rsidR="00FD108B">
        <w:t xml:space="preserve"> [8]. </w:t>
      </w:r>
      <w:r w:rsidR="00161049">
        <w:t xml:space="preserve"> </w:t>
      </w:r>
    </w:p>
    <w:p w14:paraId="00485A21" w14:textId="4B9FA7B7" w:rsidR="007720AE" w:rsidRDefault="002F22F5" w:rsidP="00937875">
      <w:pPr>
        <w:spacing w:line="480" w:lineRule="auto"/>
        <w:ind w:firstLine="720"/>
      </w:pPr>
      <w:r>
        <w:lastRenderedPageBreak/>
        <w:t xml:space="preserve">A breadth of research </w:t>
      </w:r>
      <w:r w:rsidR="009A151D">
        <w:t>exists indicating that IE</w:t>
      </w:r>
      <w:r>
        <w:t xml:space="preserve"> is inversely related to </w:t>
      </w:r>
      <w:r w:rsidR="0092535A">
        <w:t>levels of disordered eating symptoms</w:t>
      </w:r>
      <w:r>
        <w:t xml:space="preserve"> as well as many ED risk factors including internalization of the thin ideal, body dissatisfaction, body shame, and negative affect </w:t>
      </w:r>
      <w:r>
        <w:fldChar w:fldCharType="begin"/>
      </w:r>
      <w:r w:rsidR="008E51F4">
        <w:instrText xml:space="preserve"> ADDIN EN.CITE &lt;EndNote&gt;&lt;Cite&gt;&lt;Author&gt;Bruce&lt;/Author&gt;&lt;Year&gt;2016&lt;/Year&gt;&lt;RecNum&gt;9&lt;/RecNum&gt;&lt;DisplayText&gt;[9, 10]&lt;/DisplayText&gt;&lt;record&gt;&lt;rec-number&gt;9&lt;/rec-number&gt;&lt;foreign-keys&gt;&lt;key app="EN" db-id="zvravrrrz2xv9hezsxmxar0oswrz0r5wv2sx" timestamp="1637355272"&gt;9&lt;/key&gt;&lt;/foreign-keys&gt;&lt;ref-type name="Journal Article"&gt;17&lt;/ref-type&gt;&lt;contributors&gt;&lt;authors&gt;&lt;author&gt;Bruce, Lauren J&lt;/author&gt;&lt;author&gt;Ricciardelli, Lina A&lt;/author&gt;&lt;/authors&gt;&lt;/contributors&gt;&lt;titles&gt;&lt;title&gt;A systematic review of the psychosocial correlates of intuitive eating among adult women&lt;/title&gt;&lt;secondary-title&gt;Appetite&lt;/secondary-title&gt;&lt;/titles&gt;&lt;periodical&gt;&lt;full-title&gt;Appetite&lt;/full-title&gt;&lt;/periodical&gt;&lt;pages&gt;454-472&lt;/pages&gt;&lt;volume&gt;96&lt;/volume&gt;&lt;dates&gt;&lt;year&gt;2016&lt;/year&gt;&lt;/dates&gt;&lt;isbn&gt;0195-6663&lt;/isbn&gt;&lt;urls&gt;&lt;/urls&gt;&lt;electronic-resource-num&gt;https://doi.org/10.1016/j.appet.2015.10.012&lt;/electronic-resource-num&gt;&lt;/record&gt;&lt;/Cite&gt;&lt;Cite&gt;&lt;Author&gt;Linardon&lt;/Author&gt;&lt;Year&gt;2021&lt;/Year&gt;&lt;RecNum&gt;10&lt;/RecNum&gt;&lt;record&gt;&lt;rec-number&gt;10&lt;/rec-number&gt;&lt;foreign-keys&gt;&lt;key app="EN" db-id="zvravrrrz2xv9hezsxmxar0oswrz0r5wv2sx" timestamp="1637355272"&gt;10&lt;/key&gt;&lt;/foreign-keys&gt;&lt;ref-type name="Journal Article"&gt;17&lt;/ref-type&gt;&lt;contributors&gt;&lt;authors&gt;&lt;author&gt;Linardon, Jake&lt;/author&gt;&lt;author&gt;Tylka, Tracy L&lt;/author&gt;&lt;author&gt;Fuller‐Tyszkiewicz, Matthew&lt;/author&gt;&lt;/authors&gt;&lt;/contributors&gt;&lt;titles&gt;&lt;title&gt;Intuitive eating and its psychological correlates: A meta‐analysis&lt;/title&gt;&lt;secondary-title&gt;International Journal of Eating Disorders&lt;/secondary-title&gt;&lt;/titles&gt;&lt;periodical&gt;&lt;full-title&gt;International Journal of Eating Disorders&lt;/full-title&gt;&lt;/periodical&gt;&lt;dates&gt;&lt;year&gt;2021&lt;/year&gt;&lt;/dates&gt;&lt;isbn&gt;0276-3478&lt;/isbn&gt;&lt;urls&gt;&lt;/urls&gt;&lt;electronic-resource-num&gt;https://doi.org/10.1002/eat.23509&lt;/electronic-resource-num&gt;&lt;/record&gt;&lt;/Cite&gt;&lt;/EndNote&gt;</w:instrText>
      </w:r>
      <w:r>
        <w:fldChar w:fldCharType="separate"/>
      </w:r>
      <w:r w:rsidR="00446378">
        <w:rPr>
          <w:noProof/>
        </w:rPr>
        <w:t>[9, 10]</w:t>
      </w:r>
      <w:r>
        <w:fldChar w:fldCharType="end"/>
      </w:r>
      <w:r>
        <w:t xml:space="preserve">.  </w:t>
      </w:r>
      <w:r w:rsidR="0008362E">
        <w:t>A recent meta-analysis of IE in relation to psychologi</w:t>
      </w:r>
      <w:r>
        <w:t>cal correlates found that</w:t>
      </w:r>
      <w:r w:rsidR="0008362E">
        <w:t xml:space="preserve"> IE was significantly and negatively associated with binge-purge symptoms, eating restraint, </w:t>
      </w:r>
      <w:r w:rsidR="003D7BE3">
        <w:t xml:space="preserve">emotional eating, global eating pathology, internalization of appearance ideals, and shape and weight concerns </w:t>
      </w:r>
      <w:r w:rsidR="003D7BE3">
        <w:fldChar w:fldCharType="begin"/>
      </w:r>
      <w:r w:rsidR="008E51F4">
        <w:instrText xml:space="preserve"> ADDIN EN.CITE &lt;EndNote&gt;&lt;Cite&gt;&lt;Author&gt;Linardon&lt;/Author&gt;&lt;Year&gt;2021&lt;/Year&gt;&lt;RecNum&gt;10&lt;/RecNum&gt;&lt;DisplayText&gt;[10]&lt;/DisplayText&gt;&lt;record&gt;&lt;rec-number&gt;10&lt;/rec-number&gt;&lt;foreign-keys&gt;&lt;key app="EN" db-id="zvravrrrz2xv9hezsxmxar0oswrz0r5wv2sx" timestamp="1637355272"&gt;10&lt;/key&gt;&lt;/foreign-keys&gt;&lt;ref-type name="Journal Article"&gt;17&lt;/ref-type&gt;&lt;contributors&gt;&lt;authors&gt;&lt;author&gt;Linardon, Jake&lt;/author&gt;&lt;author&gt;Tylka, Tracy L&lt;/author&gt;&lt;author&gt;Fuller‐Tyszkiewicz, Matthew&lt;/author&gt;&lt;/authors&gt;&lt;/contributors&gt;&lt;titles&gt;&lt;title&gt;Intuitive eating and its psychological correlates: A meta‐analysis&lt;/title&gt;&lt;secondary-title&gt;International Journal of Eating Disorders&lt;/secondary-title&gt;&lt;/titles&gt;&lt;periodical&gt;&lt;full-title&gt;International Journal of Eating Disorders&lt;/full-title&gt;&lt;/periodical&gt;&lt;dates&gt;&lt;year&gt;2021&lt;/year&gt;&lt;/dates&gt;&lt;isbn&gt;0276-3478&lt;/isbn&gt;&lt;urls&gt;&lt;/urls&gt;&lt;electronic-resource-num&gt;https://doi.org/10.1002/eat.23509&lt;/electronic-resource-num&gt;&lt;/record&gt;&lt;/Cite&gt;&lt;/EndNote&gt;</w:instrText>
      </w:r>
      <w:r w:rsidR="003D7BE3">
        <w:fldChar w:fldCharType="separate"/>
      </w:r>
      <w:r w:rsidR="00446378">
        <w:rPr>
          <w:noProof/>
        </w:rPr>
        <w:t>[10]</w:t>
      </w:r>
      <w:r w:rsidR="003D7BE3">
        <w:fldChar w:fldCharType="end"/>
      </w:r>
      <w:r w:rsidR="003D7BE3">
        <w:t xml:space="preserve">. </w:t>
      </w:r>
      <w:r>
        <w:t>Among the 97 studies included, only four</w:t>
      </w:r>
      <w:r w:rsidR="009A151D">
        <w:t xml:space="preserve"> examined IE behaviors among individuals with clinically significant eating disorders, and all four compared these samples to</w:t>
      </w:r>
      <w:r w:rsidR="003D7BE3">
        <w:t xml:space="preserve"> healthy controls</w:t>
      </w:r>
      <w:r w:rsidR="009A151D">
        <w:t>.</w:t>
      </w:r>
      <w:r w:rsidR="003D7BE3">
        <w:t xml:space="preserve"> </w:t>
      </w:r>
      <w:r w:rsidR="009A151D">
        <w:t>H</w:t>
      </w:r>
      <w:r>
        <w:t xml:space="preserve">ealthy </w:t>
      </w:r>
      <w:r w:rsidR="003D7BE3">
        <w:t xml:space="preserve">controls </w:t>
      </w:r>
      <w:r>
        <w:t xml:space="preserve">consistently </w:t>
      </w:r>
      <w:r w:rsidR="003D7BE3">
        <w:t>reported</w:t>
      </w:r>
      <w:r>
        <w:t xml:space="preserve"> significantly</w:t>
      </w:r>
      <w:r w:rsidR="003D7BE3">
        <w:t xml:space="preserve"> higher levels of intuitive eating compared to individuals with eating disorders, with a large pooled effect size [9]. </w:t>
      </w:r>
      <w:r w:rsidR="005223A8">
        <w:t xml:space="preserve"> </w:t>
      </w:r>
      <w:r w:rsidR="00A57B11">
        <w:t xml:space="preserve">Similarly, </w:t>
      </w:r>
      <w:r w:rsidR="00CB3DEE">
        <w:fldChar w:fldCharType="begin"/>
      </w:r>
      <w:r w:rsidR="008E51F4">
        <w:instrText xml:space="preserve"> ADDIN EN.CITE &lt;EndNote&gt;&lt;Cite AuthorYear="1"&gt;&lt;Author&gt;Van Dyck&lt;/Author&gt;&lt;Year&gt;2016&lt;/Year&gt;&lt;RecNum&gt;20&lt;/RecNum&gt;&lt;DisplayText&gt;Van Dyck, Herbert [11]&lt;/DisplayText&gt;&lt;record&gt;&lt;rec-number&gt;20&lt;/rec-number&gt;&lt;foreign-keys&gt;&lt;key app="EN" db-id="zvravrrrz2xv9hezsxmxar0oswrz0r5wv2sx" timestamp="1637355272"&gt;20&lt;/key&gt;&lt;/foreign-keys&gt;&lt;ref-type name="Journal Article"&gt;17&lt;/ref-type&gt;&lt;contributors&gt;&lt;authors&gt;&lt;author&gt;Van Dyck, Zoé&lt;/author&gt;&lt;author&gt;Herbert, Beate M&lt;/author&gt;&lt;author&gt;Happ, Christian&lt;/author&gt;&lt;author&gt;Kleveman, Gillian V&lt;/author&gt;&lt;author&gt;Vögele, Claus&lt;/author&gt;&lt;/authors&gt;&lt;/contributors&gt;&lt;titles&gt;&lt;title&gt;German version of the intuitive eating scale: Psychometric evaluation and application to an eating disordered population&lt;/title&gt;&lt;secondary-title&gt;Appetite&lt;/secondary-title&gt;&lt;/titles&gt;&lt;periodical&gt;&lt;full-title&gt;Appetite&lt;/full-title&gt;&lt;/periodical&gt;&lt;pages&gt;798-807&lt;/pages&gt;&lt;volume&gt;105&lt;/volume&gt;&lt;dates&gt;&lt;year&gt;2016&lt;/year&gt;&lt;/dates&gt;&lt;isbn&gt;0195-6663&lt;/isbn&gt;&lt;urls&gt;&lt;/urls&gt;&lt;electronic-resource-num&gt;https://doi.org/10.1016/j.appet.2016.07.019&lt;/electronic-resource-num&gt;&lt;/record&gt;&lt;/Cite&gt;&lt;/EndNote&gt;</w:instrText>
      </w:r>
      <w:r w:rsidR="00CB3DEE">
        <w:fldChar w:fldCharType="separate"/>
      </w:r>
      <w:r w:rsidR="00446378">
        <w:rPr>
          <w:noProof/>
        </w:rPr>
        <w:t>Van Dyck, Herbert [11]</w:t>
      </w:r>
      <w:r w:rsidR="00CB3DEE">
        <w:fldChar w:fldCharType="end"/>
      </w:r>
      <w:r w:rsidR="00A57B11">
        <w:t xml:space="preserve"> found that women with an ED had significantly lower scores on all IES-2 subscales compared to woman without an ED diagnosis.  Further, the authors found that when looking at individual ED diagnoses, women with binge eating disorder had higher scores on the Unconditional Permission to Eat subscale when compared to women with anorexia nervosa or bulimia nervosa, and that women diagnosed with anorexia nervosa had higher scores on the eating for physical rather than emotional reasons subscale compared to those with bulimia nervosa or binge eating disorder.</w:t>
      </w:r>
      <w:r w:rsidR="00937875">
        <w:t xml:space="preserve">  Research also suggests that at least some components of intuitive eating are associated with various indices of well-being above and beyond the variance accounted for by low ED symptomology </w:t>
      </w:r>
      <w:r w:rsidR="00937875">
        <w:fldChar w:fldCharType="begin"/>
      </w:r>
      <w:r w:rsidR="008E51F4">
        <w:instrText xml:space="preserve"> ADDIN EN.CITE &lt;EndNote&gt;&lt;Cite&gt;&lt;Author&gt;Tylka&lt;/Author&gt;&lt;Year&gt;2006&lt;/Year&gt;&lt;RecNum&gt;11&lt;/RecNum&gt;&lt;DisplayText&gt;[12]&lt;/DisplayText&gt;&lt;record&gt;&lt;rec-number&gt;11&lt;/rec-number&gt;&lt;foreign-keys&gt;&lt;key app="EN" db-id="zvravrrrz2xv9hezsxmxar0oswrz0r5wv2sx" timestamp="1637355272"&gt;11&lt;/key&gt;&lt;/foreign-keys&gt;&lt;ref-type name="Journal Article"&gt;17&lt;/ref-type&gt;&lt;contributors&gt;&lt;authors&gt;&lt;author&gt;Tylka, Tracy L&lt;/author&gt;&lt;author&gt;Wilcox, Jennifer A&lt;/author&gt;&lt;/authors&gt;&lt;/contributors&gt;&lt;titles&gt;&lt;title&gt;Are intuitive eating and eating disorder symptomatology opposite poles of the same construct?&lt;/title&gt;&lt;secondary-title&gt;Journal of Counseling Psychology&lt;/secondary-title&gt;&lt;/titles&gt;&lt;periodical&gt;&lt;full-title&gt;Journal of Counseling Psychology&lt;/full-title&gt;&lt;/periodical&gt;&lt;pages&gt;474&lt;/pages&gt;&lt;volume&gt;53&lt;/volume&gt;&lt;number&gt;4&lt;/number&gt;&lt;dates&gt;&lt;year&gt;2006&lt;/year&gt;&lt;/dates&gt;&lt;isbn&gt;1939-2168&lt;/isbn&gt;&lt;urls&gt;&lt;/urls&gt;&lt;electronic-resource-num&gt;https://doi.org/10.1037/0022-0167.53.4.474&lt;/electronic-resource-num&gt;&lt;/record&gt;&lt;/Cite&gt;&lt;/EndNote&gt;</w:instrText>
      </w:r>
      <w:r w:rsidR="00937875">
        <w:fldChar w:fldCharType="separate"/>
      </w:r>
      <w:r w:rsidR="00446378">
        <w:rPr>
          <w:noProof/>
        </w:rPr>
        <w:t>[12]</w:t>
      </w:r>
      <w:r w:rsidR="00937875">
        <w:fldChar w:fldCharType="end"/>
      </w:r>
      <w:r w:rsidR="00937875">
        <w:t xml:space="preserve">.  Further, the absence of ED symptomology does not always predict IE/adaptive eating behaviors </w:t>
      </w:r>
      <w:r w:rsidR="00937875">
        <w:fldChar w:fldCharType="begin"/>
      </w:r>
      <w:r w:rsidR="008E51F4">
        <w:instrText xml:space="preserve"> ADDIN EN.CITE &lt;EndNote&gt;&lt;Cite&gt;&lt;Author&gt;Cadena-Schlam&lt;/Author&gt;&lt;Year&gt;2015&lt;/Year&gt;&lt;RecNum&gt;12&lt;/RecNum&gt;&lt;DisplayText&gt;[12, 13]&lt;/DisplayText&gt;&lt;record&gt;&lt;rec-number&gt;12&lt;/rec-number&gt;&lt;foreign-keys&gt;&lt;key app="EN" db-id="zvravrrrz2xv9hezsxmxar0oswrz0r5wv2sx" timestamp="1637355272"&gt;12&lt;/key&gt;&lt;/foreign-keys&gt;&lt;ref-type name="Journal Article"&gt;17&lt;/ref-type&gt;&lt;contributors&gt;&lt;authors&gt;&lt;author&gt;Cadena-Schlam, Leslie&lt;/author&gt;&lt;author&gt;López-Guimerà, Gemma&lt;/author&gt;&lt;/authors&gt;&lt;/contributors&gt;&lt;titles&gt;&lt;title&gt;Intuitive eating: An emerging approach to eating behavior&lt;/title&gt;&lt;secondary-title&gt;Nutrición Hospitalaria&lt;/secondary-title&gt;&lt;/titles&gt;&lt;periodical&gt;&lt;full-title&gt;Nutrición Hospitalaria&lt;/full-title&gt;&lt;/periodical&gt;&lt;pages&gt;995-1002&lt;/pages&gt;&lt;volume&gt;31&lt;/volume&gt;&lt;number&gt;3&lt;/number&gt;&lt;dates&gt;&lt;year&gt;2015&lt;/year&gt;&lt;/dates&gt;&lt;isbn&gt;0212-1611&lt;/isbn&gt;&lt;urls&gt;&lt;/urls&gt;&lt;electronic-resource-num&gt;https://www.redalyc.org/articulo.oa?id=309235369001&lt;/electronic-resource-num&gt;&lt;/record&gt;&lt;/Cite&gt;&lt;Cite&gt;&lt;Author&gt;Tylka&lt;/Author&gt;&lt;Year&gt;2006&lt;/Year&gt;&lt;RecNum&gt;11&lt;/RecNum&gt;&lt;record&gt;&lt;rec-number&gt;11&lt;/rec-number&gt;&lt;foreign-keys&gt;&lt;key app="EN" db-id="zvravrrrz2xv9hezsxmxar0oswrz0r5wv2sx" timestamp="1637355272"&gt;11&lt;/key&gt;&lt;/foreign-keys&gt;&lt;ref-type name="Journal Article"&gt;17&lt;/ref-type&gt;&lt;contributors&gt;&lt;authors&gt;&lt;author&gt;Tylka, Tracy L&lt;/author&gt;&lt;author&gt;Wilcox, Jennifer A&lt;/author&gt;&lt;/authors&gt;&lt;/contributors&gt;&lt;titles&gt;&lt;title&gt;Are intuitive eating and eating disorder symptomatology opposite poles of the same construct?&lt;/title&gt;&lt;secondary-title&gt;Journal of Counseling Psychology&lt;/secondary-title&gt;&lt;/titles&gt;&lt;periodical&gt;&lt;full-title&gt;Journal of Counseling Psychology&lt;/full-title&gt;&lt;/periodical&gt;&lt;pages&gt;474&lt;/pages&gt;&lt;volume&gt;53&lt;/volume&gt;&lt;number&gt;4&lt;/number&gt;&lt;dates&gt;&lt;year&gt;2006&lt;/year&gt;&lt;/dates&gt;&lt;isbn&gt;1939-2168&lt;/isbn&gt;&lt;urls&gt;&lt;/urls&gt;&lt;electronic-resource-num&gt;https://doi.org/10.1037/0022-0167.53.4.474&lt;/electronic-resource-num&gt;&lt;/record&gt;&lt;/Cite&gt;&lt;/EndNote&gt;</w:instrText>
      </w:r>
      <w:r w:rsidR="00937875">
        <w:fldChar w:fldCharType="separate"/>
      </w:r>
      <w:r w:rsidR="00446378">
        <w:rPr>
          <w:noProof/>
        </w:rPr>
        <w:t>[12, 13]</w:t>
      </w:r>
      <w:r w:rsidR="00937875">
        <w:fldChar w:fldCharType="end"/>
      </w:r>
      <w:r w:rsidR="00937875">
        <w:t xml:space="preserve">.  These findings suggest that IE and ED symptomology are distinct but related constructs and provide initial support for investigating IE as a potential intervention target for individuals with </w:t>
      </w:r>
      <w:proofErr w:type="spellStart"/>
      <w:r w:rsidR="00937875">
        <w:t>EDs.</w:t>
      </w:r>
      <w:proofErr w:type="spellEnd"/>
    </w:p>
    <w:p w14:paraId="64E7FC50" w14:textId="7E9B0405" w:rsidR="00501D47" w:rsidRDefault="007720AE">
      <w:pPr>
        <w:spacing w:line="480" w:lineRule="auto"/>
        <w:ind w:firstLine="720"/>
      </w:pPr>
      <w:r>
        <w:lastRenderedPageBreak/>
        <w:t xml:space="preserve">Despite the consistent finding that IE behaviors are inversely related to ED symptoms across clinical and non-clinical samples, there is little research to date exploring changes in IE in relation to ED symptoms over time, and even less examining the incorporation of IE practices when treating individuals with </w:t>
      </w:r>
      <w:proofErr w:type="spellStart"/>
      <w:r>
        <w:t>EDs.</w:t>
      </w:r>
      <w:proofErr w:type="spellEnd"/>
      <w:r w:rsidR="006C5FC0">
        <w:t xml:space="preserve">  In a prospective study of IE behaviors among young adults, individuals characterized as “intuitive eaters” at time one reported lower levels of unhealthy weight control behaviors (i.e. fasting, using meal substitutes, skipping meals, smoking cigarettes, using diet pills, diuretics, or laxatives, and/or making oneself vomit in a desire for weight loss) and lower rates of binge eating accompanied by loss of control at five year follow up</w:t>
      </w:r>
      <w:r w:rsidR="00F36BE6">
        <w:t xml:space="preserve"> </w:t>
      </w:r>
      <w:r w:rsidR="00F36BE6">
        <w:fldChar w:fldCharType="begin"/>
      </w:r>
      <w:r w:rsidR="0072196E">
        <w:instrText xml:space="preserve"> ADDIN EN.CITE &lt;EndNote&gt;&lt;Cite&gt;&lt;Author&gt;Christoph&lt;/Author&gt;&lt;Year&gt;2021&lt;/Year&gt;&lt;RecNum&gt;41&lt;/RecNum&gt;&lt;DisplayText&gt;[14]&lt;/DisplayText&gt;&lt;record&gt;&lt;rec-number&gt;41&lt;/rec-number&gt;&lt;foreign-keys&gt;&lt;key app="EN" db-id="zvravrrrz2xv9hezsxmxar0oswrz0r5wv2sx" timestamp="1637541059"&gt;41&lt;/key&gt;&lt;/foreign-keys&gt;&lt;ref-type name="Journal Article"&gt;17&lt;/ref-type&gt;&lt;contributors&gt;&lt;authors&gt;&lt;author&gt;Christoph, Mary&lt;/author&gt;&lt;author&gt;Järvelä-Reijonen, Elina&lt;/author&gt;&lt;author&gt;Hooper, Laura&lt;/author&gt;&lt;author&gt;Larson, Nicole&lt;/author&gt;&lt;author&gt;Mason, Susan M&lt;/author&gt;&lt;author&gt;Neumark-Sztainer, Dianne&lt;/author&gt;&lt;/authors&gt;&lt;/contributors&gt;&lt;titles&gt;&lt;title&gt;Longitudinal associations between intuitive eating and weight-related behaviors in a population-based sample of young adults&lt;/title&gt;&lt;secondary-title&gt;Appetite&lt;/secondary-title&gt;&lt;/titles&gt;&lt;periodical&gt;&lt;full-title&gt;Appetite&lt;/full-title&gt;&lt;/periodical&gt;&lt;volume&gt;160&lt;/volume&gt;&lt;dates&gt;&lt;year&gt;2021&lt;/year&gt;&lt;/dates&gt;&lt;isbn&gt;0195-6663&lt;/isbn&gt;&lt;urls&gt;&lt;/urls&gt;&lt;electronic-resource-num&gt;https://doi.org/10.1016/j.appet.2021.105093&lt;/electronic-resource-num&gt;&lt;/record&gt;&lt;/Cite&gt;&lt;/EndNote&gt;</w:instrText>
      </w:r>
      <w:r w:rsidR="00F36BE6">
        <w:fldChar w:fldCharType="separate"/>
      </w:r>
      <w:r w:rsidR="00446378">
        <w:rPr>
          <w:noProof/>
        </w:rPr>
        <w:t>[14]</w:t>
      </w:r>
      <w:r w:rsidR="00F36BE6">
        <w:fldChar w:fldCharType="end"/>
      </w:r>
      <w:r w:rsidR="006C5FC0">
        <w:t>.  Notably however, individuals were categorized as “intuitive eaters”</w:t>
      </w:r>
      <w:r w:rsidR="00552B77">
        <w:t xml:space="preserve"> in this study</w:t>
      </w:r>
      <w:r w:rsidR="006C5FC0">
        <w:t xml:space="preserve"> based only on their responses to two questions taken from the original Intuitive Eating Scale (i.e. ‘I stop eating when I feel full’ and ‘I trust my body to tell me how much to eat’).</w:t>
      </w:r>
      <w:r w:rsidR="00552B77">
        <w:t xml:space="preserve">  In </w:t>
      </w:r>
      <w:r w:rsidR="00827F8D">
        <w:t xml:space="preserve">another prospective study among a sample of 1,270 women, higher baseline levels of intuitive eating predicted lower odds of onset for eight ED related symptoms (i.e. objective binge eating, subjective binge eating, purging, driven exercise, fasting, overvaluation of weight and shape, and fear of weight gain) at 8-month follow up </w:t>
      </w:r>
      <w:r w:rsidR="00AE623E">
        <w:fldChar w:fldCharType="begin"/>
      </w:r>
      <w:r w:rsidR="0072196E">
        <w:instrText xml:space="preserve"> ADDIN EN.CITE &lt;EndNote&gt;&lt;Cite&gt;&lt;Author&gt;Linardon&lt;/Author&gt;&lt;Year&gt;2021&lt;/Year&gt;&lt;RecNum&gt;42&lt;/RecNum&gt;&lt;DisplayText&gt;[15]&lt;/DisplayText&gt;&lt;record&gt;&lt;rec-number&gt;42&lt;/rec-number&gt;&lt;foreign-keys&gt;&lt;key app="EN" db-id="zvravrrrz2xv9hezsxmxar0oswrz0r5wv2sx" timestamp="1637542077"&gt;42&lt;/key&gt;&lt;/foreign-keys&gt;&lt;ref-type name="Journal Article"&gt;17&lt;/ref-type&gt;&lt;contributors&gt;&lt;authors&gt;&lt;author&gt;Linardon, Jake&lt;/author&gt;&lt;/authors&gt;&lt;/contributors&gt;&lt;titles&gt;&lt;title&gt;Positive body image, intuitive eating, and self‐compassion protect against the onset of the core symptoms of eating disorders: A prospective study&lt;/title&gt;&lt;secondary-title&gt;International Journal of Eating Disorders&lt;/secondary-title&gt;&lt;/titles&gt;&lt;periodical&gt;&lt;full-title&gt;International Journal of Eating Disorders&lt;/full-title&gt;&lt;/periodical&gt;&lt;pages&gt;1967-1977&lt;/pages&gt;&lt;volume&gt;54&lt;/volume&gt;&lt;dates&gt;&lt;year&gt;2021&lt;/year&gt;&lt;/dates&gt;&lt;isbn&gt;0276-3478&lt;/isbn&gt;&lt;urls&gt;&lt;/urls&gt;&lt;electronic-resource-num&gt;https://doi.org/10.1002/eat.23623&lt;/electronic-resource-num&gt;&lt;/record&gt;&lt;/Cite&gt;&lt;/EndNote&gt;</w:instrText>
      </w:r>
      <w:r w:rsidR="00AE623E">
        <w:fldChar w:fldCharType="separate"/>
      </w:r>
      <w:r w:rsidR="00446378">
        <w:rPr>
          <w:noProof/>
        </w:rPr>
        <w:t>[15]</w:t>
      </w:r>
      <w:r w:rsidR="00AE623E">
        <w:fldChar w:fldCharType="end"/>
      </w:r>
      <w:r w:rsidR="00827F8D">
        <w:t>.  Further, intuitive eating uniquely predicted lower odds of subjective binge eating or purging onset above and beyond those predicted by body appreciation and self-compassion</w:t>
      </w:r>
      <w:r w:rsidR="0092535A">
        <w:t xml:space="preserve"> [</w:t>
      </w:r>
      <w:r w:rsidR="00AE623E">
        <w:t>14</w:t>
      </w:r>
      <w:r w:rsidR="0092535A">
        <w:t>]</w:t>
      </w:r>
      <w:r w:rsidR="00827F8D">
        <w:t>.</w:t>
      </w:r>
      <w:r w:rsidR="0092535A">
        <w:t xml:space="preserve">  In a two-year pilot study evaluating an inpatient/residential eating disorder treatment program focused on the development of intuitive eating practices</w:t>
      </w:r>
      <w:r w:rsidR="00AE623E">
        <w:t>, participants had</w:t>
      </w:r>
      <w:r w:rsidR="0092535A">
        <w:t xml:space="preserve"> significant increases in patient’s IE behaviors from pre- to post-treatment.  This study also found that when different ED diagnoses were considered, individuals diagnosed wit</w:t>
      </w:r>
      <w:r w:rsidR="00F651C5">
        <w:t>h bulimia nervosa reported the lowest</w:t>
      </w:r>
      <w:r w:rsidR="0092535A">
        <w:t xml:space="preserve"> levels of IE at baseline </w:t>
      </w:r>
      <w:r w:rsidR="00F651C5">
        <w:t xml:space="preserve">but experienced the greatest improvement in IE from pre- to post-treatment whereas individuals </w:t>
      </w:r>
      <w:r w:rsidR="0092535A">
        <w:t>diagnosed with anorexia nervosa or eating disorder not otherwise specified</w:t>
      </w:r>
      <w:r w:rsidR="00F651C5">
        <w:t xml:space="preserve"> reported higher levels of IE compared to those with a bulimia nervosa </w:t>
      </w:r>
      <w:r w:rsidR="00F651C5">
        <w:lastRenderedPageBreak/>
        <w:t xml:space="preserve">diagnoses at baseline and experienced only moderate improvements in this regard.  Finally, in a study examining the presence of adaptive eating </w:t>
      </w:r>
      <w:r w:rsidR="005B3E49">
        <w:t xml:space="preserve">among </w:t>
      </w:r>
      <w:r w:rsidR="00F651C5">
        <w:t xml:space="preserve">individuals in recovery from an eating disorder, findings indicated that individuals who were in full recovery from their eating disorder (defined as absence of a current ED diagnoses, BMI </w:t>
      </w:r>
      <w:r w:rsidR="00F651C5">
        <w:rPr>
          <w:u w:val="single"/>
        </w:rPr>
        <w:t>&gt;</w:t>
      </w:r>
      <w:r w:rsidR="00F651C5">
        <w:t xml:space="preserve"> 18.5 kg/m2, absence of any binge eating, purging, or fasting behaviors within the previous 3 months, and scores within 1 SD of age-matched community norms on </w:t>
      </w:r>
      <w:r w:rsidR="005B3E49">
        <w:t>measures of ED related cognitions)</w:t>
      </w:r>
      <w:r w:rsidR="0092535A">
        <w:t xml:space="preserve"> </w:t>
      </w:r>
      <w:r w:rsidR="005B3E49">
        <w:t>did not differ from healthy controls on overall levels of intuitive eating or any IE domains.  These individuals also reported significantly greater levels of total IE behaviors, Unconditional Permission to Eat, and Reliance on Hunger and Satiety Cues when compared to individuals in partial recovery or currently diagnosed with a clinically significant ED, and significantly greater levels of Eating for Physical Rather than Emotional Reasons compared to individuals with a current ED.</w:t>
      </w:r>
    </w:p>
    <w:p w14:paraId="0CA9AA41" w14:textId="7F9E7004" w:rsidR="005F5275" w:rsidRDefault="005B3E49" w:rsidP="004860C1">
      <w:pPr>
        <w:spacing w:line="480" w:lineRule="auto"/>
        <w:ind w:firstLine="720"/>
      </w:pPr>
      <w:r>
        <w:t>While these findings are promising, s</w:t>
      </w:r>
      <w:r w:rsidR="00C91E7F">
        <w:t>ignificant gaps in the literature exist that are essential for informing future interventions for EDs that target increases in IE behavior.  First, much of the research examining the relationship between IE and ED symptomology examines IE as a unidimensional construct and does not consider the</w:t>
      </w:r>
      <w:r w:rsidR="007B040F">
        <w:t xml:space="preserve"> four</w:t>
      </w:r>
      <w:r w:rsidR="00C91E7F">
        <w:t xml:space="preserve"> </w:t>
      </w:r>
      <w:r w:rsidR="007B040F">
        <w:t xml:space="preserve">theoretically and </w:t>
      </w:r>
      <w:r w:rsidR="00C91E7F">
        <w:t xml:space="preserve">empirically </w:t>
      </w:r>
      <w:r w:rsidR="007B040F">
        <w:t xml:space="preserve">supported domains </w:t>
      </w:r>
      <w:r w:rsidR="00C91E7F">
        <w:t>of IE</w:t>
      </w:r>
      <w:r w:rsidR="007B040F">
        <w:t xml:space="preserve"> individually</w:t>
      </w:r>
      <w:r w:rsidR="00C91E7F">
        <w:t xml:space="preserve">.  </w:t>
      </w:r>
      <w:r w:rsidR="004860C1">
        <w:t xml:space="preserve">Understanding the unique role each </w:t>
      </w:r>
      <w:r w:rsidR="007B040F">
        <w:t>domain</w:t>
      </w:r>
      <w:r w:rsidR="004860C1">
        <w:t xml:space="preserve"> may play in the development and maintenance of disordered eating behaviors among those with clinically significant EDs is essential to inform the development of effective and efficient interventions targeting IE for individuals with </w:t>
      </w:r>
      <w:proofErr w:type="spellStart"/>
      <w:r w:rsidR="004860C1">
        <w:t>EDs.</w:t>
      </w:r>
      <w:proofErr w:type="spellEnd"/>
      <w:r w:rsidR="004860C1">
        <w:t xml:space="preserve">  </w:t>
      </w:r>
      <w:r w:rsidR="00C91E7F">
        <w:t xml:space="preserve">Second, the vast majority of research exploring the relationship between IE and ED symptoms to date has been conducted using college students and/or non-clinical community samples.  </w:t>
      </w:r>
      <w:r w:rsidR="005F5275">
        <w:t>While this literature provides initial insights as to how variations in IE levels may relate to elevated ED symptomology, empirical replication of these findings within clinically significant samples is needed in order to generalize this knowledge</w:t>
      </w:r>
      <w:r w:rsidR="004860C1">
        <w:t xml:space="preserve"> </w:t>
      </w:r>
      <w:r w:rsidR="005F5275">
        <w:t xml:space="preserve">and </w:t>
      </w:r>
      <w:r w:rsidR="005F5275">
        <w:lastRenderedPageBreak/>
        <w:t>appropriately inform clinical intervention.</w:t>
      </w:r>
      <w:r w:rsidR="004860C1">
        <w:t xml:space="preserve"> </w:t>
      </w:r>
      <w:r w:rsidR="005F5275">
        <w:t xml:space="preserve">The current study </w:t>
      </w:r>
      <w:r w:rsidR="00482CFF">
        <w:t xml:space="preserve">therefore </w:t>
      </w:r>
      <w:r w:rsidR="005F5275">
        <w:t xml:space="preserve">seeks to address these gaps by examining the unique relationship between each of the four IE </w:t>
      </w:r>
      <w:r w:rsidR="007B040F">
        <w:t xml:space="preserve">domains </w:t>
      </w:r>
      <w:r w:rsidR="005F5275">
        <w:t>and ED symptom severity within a clinically significant ED sample.</w:t>
      </w:r>
    </w:p>
    <w:p w14:paraId="63F54A64" w14:textId="46F1BEA7" w:rsidR="007C1A72" w:rsidRDefault="005F5275" w:rsidP="00B7528A">
      <w:pPr>
        <w:spacing w:line="480" w:lineRule="auto"/>
        <w:ind w:firstLine="720"/>
      </w:pPr>
      <w:r>
        <w:t xml:space="preserve">The research denoting the inverse relationship between IE and ED symptomology </w:t>
      </w:r>
      <w:r w:rsidR="00482CFF">
        <w:t xml:space="preserve">also </w:t>
      </w:r>
      <w:r>
        <w:t>presents an important question for additional research: what are the most important barriers impeding the adaptive use of one’s intuition, thoughts, and feelings that may explain why some individuals engage in lower levels of IE and, in turn, develo</w:t>
      </w:r>
      <w:r w:rsidR="00AD5348">
        <w:t>p higher levels of ED pathology?</w:t>
      </w:r>
      <w:r>
        <w:t xml:space="preserve">  Understanding the mechanisms through which this relationship occurs </w:t>
      </w:r>
      <w:r w:rsidR="00AD5348">
        <w:t xml:space="preserve">in this way </w:t>
      </w:r>
      <w:r>
        <w:t xml:space="preserve">is vital for identifying therapeutic processes that may be most beneficial to target in IE interventions for those with </w:t>
      </w:r>
      <w:proofErr w:type="spellStart"/>
      <w:r>
        <w:t>EDs.</w:t>
      </w:r>
      <w:proofErr w:type="spellEnd"/>
      <w:r w:rsidR="00B7528A">
        <w:t xml:space="preserve"> </w:t>
      </w:r>
      <w:r w:rsidR="00B0715F">
        <w:t xml:space="preserve">Further, identification of these mechanisms would provide insight as to when and why certain instances of lower IE behavior are indicative of elevated ED pathology and others are not.  </w:t>
      </w:r>
      <w:r w:rsidR="00B7528A">
        <w:t xml:space="preserve">One process that may theoretically play a role in the inverse relationship between IE and ED in this way is body image-related cognitive fusion. </w:t>
      </w:r>
      <w:r w:rsidR="00AD5348">
        <w:t xml:space="preserve">Body image-related cognitive fusion is defined as the entanglement with the verbal content of ones’ thoughts related to body image, interpreting them as complete truth and acting accordingly, rather than recognizing them as simply thoughts representing only one interpretation of reality </w:t>
      </w:r>
      <w:r w:rsidR="0002242E">
        <w:fldChar w:fldCharType="begin"/>
      </w:r>
      <w:r w:rsidR="0072196E">
        <w:instrText xml:space="preserve"> ADDIN EN.CITE &lt;EndNote&gt;&lt;Cite&gt;&lt;Author&gt;Trindade&lt;/Author&gt;&lt;Year&gt;2014&lt;/Year&gt;&lt;RecNum&gt;13&lt;/RecNum&gt;&lt;DisplayText&gt;[16]&lt;/DisplayText&gt;&lt;record&gt;&lt;rec-number&gt;13&lt;/rec-number&gt;&lt;foreign-keys&gt;&lt;key app="EN" db-id="zvravrrrz2xv9hezsxmxar0oswrz0r5wv2sx" timestamp="1637355272"&gt;13&lt;/key&gt;&lt;/foreign-keys&gt;&lt;ref-type name="Journal Article"&gt;17&lt;/ref-type&gt;&lt;contributors&gt;&lt;authors&gt;&lt;author&gt;Trindade, Inês A&lt;/author&gt;&lt;author&gt;Ferreira, Cláudia&lt;/author&gt;&lt;/authors&gt;&lt;/contributors&gt;&lt;titles&gt;&lt;title&gt;The impact of body image-related cognitive fusion on eating psychopathology&lt;/title&gt;&lt;secondary-title&gt;Eating Behaviors&lt;/secondary-title&gt;&lt;/titles&gt;&lt;periodical&gt;&lt;full-title&gt;Eating Behaviors&lt;/full-title&gt;&lt;/periodical&gt;&lt;pages&gt;72-75&lt;/pages&gt;&lt;volume&gt;15&lt;/volume&gt;&lt;number&gt;1&lt;/number&gt;&lt;dates&gt;&lt;year&gt;2014&lt;/year&gt;&lt;/dates&gt;&lt;isbn&gt;1471-0153&lt;/isbn&gt;&lt;urls&gt;&lt;/urls&gt;&lt;electronic-resource-num&gt;https://doi.org/10.1016/j.eatbeh.2013.10.014&lt;/electronic-resource-num&gt;&lt;/record&gt;&lt;/Cite&gt;&lt;/EndNote&gt;</w:instrText>
      </w:r>
      <w:r w:rsidR="0002242E">
        <w:fldChar w:fldCharType="separate"/>
      </w:r>
      <w:r w:rsidR="00446378">
        <w:rPr>
          <w:noProof/>
        </w:rPr>
        <w:t>[16]</w:t>
      </w:r>
      <w:r w:rsidR="0002242E">
        <w:fldChar w:fldCharType="end"/>
      </w:r>
      <w:r w:rsidR="00AD5348">
        <w:t xml:space="preserve">. </w:t>
      </w:r>
      <w:r w:rsidR="00742B8A">
        <w:t xml:space="preserve"> </w:t>
      </w:r>
      <w:r w:rsidR="00311F0E">
        <w:t xml:space="preserve">Recently, theoretical models of ED psychopathology have been developed that posit </w:t>
      </w:r>
      <w:r w:rsidR="00D12493">
        <w:t>body image-related</w:t>
      </w:r>
      <w:r w:rsidR="00311F0E">
        <w:t xml:space="preserve"> cognitive fusion may be a core maintenance mechanism of ED symptoms </w:t>
      </w:r>
      <w:r w:rsidR="00311F0E">
        <w:fldChar w:fldCharType="begin"/>
      </w:r>
      <w:r w:rsidR="008E51F4">
        <w:instrText xml:space="preserve"> ADDIN EN.CITE &lt;EndNote&gt;&lt;Cite&gt;&lt;Author&gt;Merwin&lt;/Author&gt;&lt;Year&gt;2009&lt;/Year&gt;&lt;RecNum&gt;14&lt;/RecNum&gt;&lt;DisplayText&gt;[17, 18]&lt;/DisplayText&gt;&lt;record&gt;&lt;rec-number&gt;14&lt;/rec-number&gt;&lt;foreign-keys&gt;&lt;key app="EN" db-id="zvravrrrz2xv9hezsxmxar0oswrz0r5wv2sx" timestamp="1637355272"&gt;14&lt;/key&gt;&lt;/foreign-keys&gt;&lt;ref-type name="Journal Article"&gt;17&lt;/ref-type&gt;&lt;contributors&gt;&lt;authors&gt;&lt;author&gt;Merwin, Rhonda M&lt;/author&gt;&lt;author&gt;Wilson, Kelly G&lt;/author&gt;&lt;/authors&gt;&lt;/contributors&gt;&lt;titles&gt;&lt;title&gt;Understanding and treating eating disorders: An ACT perspective&lt;/title&gt;&lt;secondary-title&gt;Acceptance and commitment therapy: Contemporary theory, research, and practice&lt;/secondary-title&gt;&lt;/titles&gt;&lt;periodical&gt;&lt;full-title&gt;Acceptance and commitment therapy: Contemporary theory, research, and practice&lt;/full-title&gt;&lt;/periodical&gt;&lt;pages&gt;87-117&lt;/pages&gt;&lt;dates&gt;&lt;year&gt;2009&lt;/year&gt;&lt;/dates&gt;&lt;urls&gt;&lt;/urls&gt;&lt;/record&gt;&lt;/Cite&gt;&lt;Cite&gt;&lt;Author&gt;Manlick&lt;/Author&gt;&lt;Year&gt;2013&lt;/Year&gt;&lt;RecNum&gt;15&lt;/RecNum&gt;&lt;record&gt;&lt;rec-number&gt;15&lt;/rec-number&gt;&lt;foreign-keys&gt;&lt;key app="EN" db-id="zvravrrrz2xv9hezsxmxar0oswrz0r5wv2sx" timestamp="1637355272"&gt;15&lt;/key&gt;&lt;/foreign-keys&gt;&lt;ref-type name="Journal Article"&gt;17&lt;/ref-type&gt;&lt;contributors&gt;&lt;authors&gt;&lt;author&gt;Manlick, Christopher F&lt;/author&gt;&lt;author&gt;Cochran, Sam V&lt;/author&gt;&lt;author&gt;Koon, Jerrod&lt;/author&gt;&lt;/authors&gt;&lt;/contributors&gt;&lt;titles&gt;&lt;title&gt;Acceptance and commitment therapy for eating disorders: Rationale and literature review&lt;/title&gt;&lt;secondary-title&gt;Journal of Contemporary Psychotherapy&lt;/secondary-title&gt;&lt;/titles&gt;&lt;periodical&gt;&lt;full-title&gt;Journal of Contemporary Psychotherapy&lt;/full-title&gt;&lt;/periodical&gt;&lt;pages&gt;115-122&lt;/pages&gt;&lt;volume&gt;43&lt;/volume&gt;&lt;number&gt;2&lt;/number&gt;&lt;dates&gt;&lt;year&gt;2013&lt;/year&gt;&lt;/dates&gt;&lt;isbn&gt;0022-0116&lt;/isbn&gt;&lt;urls&gt;&lt;/urls&gt;&lt;electronic-resource-num&gt;https://doi.org/10.1007/s10879-012-9223-7&lt;/electronic-resource-num&gt;&lt;/record&gt;&lt;/Cite&gt;&lt;/EndNote&gt;</w:instrText>
      </w:r>
      <w:r w:rsidR="00311F0E">
        <w:fldChar w:fldCharType="separate"/>
      </w:r>
      <w:r w:rsidR="00446378">
        <w:rPr>
          <w:noProof/>
        </w:rPr>
        <w:t>[17, 18]</w:t>
      </w:r>
      <w:r w:rsidR="00311F0E">
        <w:fldChar w:fldCharType="end"/>
      </w:r>
      <w:r w:rsidR="00311F0E">
        <w:t xml:space="preserve">.  These models propose that due to high levels of </w:t>
      </w:r>
      <w:r w:rsidR="00D12493">
        <w:t>body image-related</w:t>
      </w:r>
      <w:r w:rsidR="00311F0E">
        <w:t xml:space="preserve"> fusion, individuals utilize unhealthy eating and weight-related behaviors associated with EDs (e.g. dietary restriction; binging and/or purging; over-exercise) in an effort to alleviate their distressing </w:t>
      </w:r>
      <w:r w:rsidR="00D12493">
        <w:t>body image-related</w:t>
      </w:r>
      <w:r w:rsidR="00311F0E">
        <w:t xml:space="preserve"> thoughts without consideration of health or values-based contingencies.</w:t>
      </w:r>
    </w:p>
    <w:p w14:paraId="5433D9CD" w14:textId="252C5847" w:rsidR="00742B8A" w:rsidRDefault="00742B8A" w:rsidP="00B7528A">
      <w:pPr>
        <w:spacing w:line="480" w:lineRule="auto"/>
        <w:ind w:firstLine="720"/>
      </w:pPr>
      <w:r>
        <w:lastRenderedPageBreak/>
        <w:t xml:space="preserve">High levels of </w:t>
      </w:r>
      <w:r w:rsidR="00D12493">
        <w:t>body image-related</w:t>
      </w:r>
      <w:r>
        <w:t xml:space="preserve"> cognitive fusion are consistently associated with poorer psychological health and quality of life </w:t>
      </w:r>
      <w:r w:rsidR="0002242E">
        <w:fldChar w:fldCharType="begin"/>
      </w:r>
      <w:r w:rsidR="008E51F4">
        <w:instrText xml:space="preserve"> ADDIN EN.CITE &lt;EndNote&gt;&lt;Cite&gt;&lt;Author&gt;Ferreira&lt;/Author&gt;&lt;Year&gt;2015&lt;/Year&gt;&lt;RecNum&gt;16&lt;/RecNum&gt;&lt;DisplayText&gt;[19]&lt;/DisplayText&gt;&lt;record&gt;&lt;rec-number&gt;16&lt;/rec-number&gt;&lt;foreign-keys&gt;&lt;key app="EN" db-id="zvravrrrz2xv9hezsxmxar0oswrz0r5wv2sx" timestamp="1637355272"&gt;16&lt;/key&gt;&lt;/foreign-keys&gt;&lt;ref-type name="Journal Article"&gt;17&lt;/ref-type&gt;&lt;contributors&gt;&lt;authors&gt;&lt;author&gt;Ferreira, Cláudia&lt;/author&gt;&lt;author&gt;Trindade, Inês A&lt;/author&gt;&lt;/authors&gt;&lt;/contributors&gt;&lt;titles&gt;&lt;title&gt;Body image-related cognitive fusion as a main mediational process between body-related experiences and women’s quality of life&lt;/title&gt;&lt;secondary-title&gt;Eating and Weight Disorders-Studies on Anorexia, Bulimia and Obesity&lt;/secondary-title&gt;&lt;/titles&gt;&lt;periodical&gt;&lt;full-title&gt;Eating and Weight Disorders-Studies on Anorexia, Bulimia and Obesity&lt;/full-title&gt;&lt;/periodical&gt;&lt;pages&gt;91-97&lt;/pages&gt;&lt;volume&gt;20&lt;/volume&gt;&lt;number&gt;1&lt;/number&gt;&lt;dates&gt;&lt;year&gt;2015&lt;/year&gt;&lt;/dates&gt;&lt;isbn&gt;1124-4909&lt;/isbn&gt;&lt;urls&gt;&lt;/urls&gt;&lt;electronic-resource-num&gt;https://doi.org/10.1007/s40519-014-0155-y&lt;/electronic-resource-num&gt;&lt;/record&gt;&lt;/Cite&gt;&lt;/EndNote&gt;</w:instrText>
      </w:r>
      <w:r w:rsidR="0002242E">
        <w:fldChar w:fldCharType="separate"/>
      </w:r>
      <w:r w:rsidR="00446378">
        <w:rPr>
          <w:noProof/>
        </w:rPr>
        <w:t>[19]</w:t>
      </w:r>
      <w:r w:rsidR="0002242E">
        <w:fldChar w:fldCharType="end"/>
      </w:r>
      <w:r>
        <w:t xml:space="preserve"> as well as higher levels of ED symptomology </w:t>
      </w:r>
      <w:r w:rsidR="0002242E">
        <w:fldChar w:fldCharType="begin"/>
      </w:r>
      <w:r w:rsidR="0072196E">
        <w:instrText xml:space="preserve"> ADDIN EN.CITE &lt;EndNote&gt;&lt;Cite&gt;&lt;Author&gt;Ferreira&lt;/Author&gt;&lt;Year&gt;2014&lt;/Year&gt;&lt;RecNum&gt;17&lt;/RecNum&gt;&lt;DisplayText&gt;[20, 21]&lt;/DisplayText&gt;&lt;record&gt;&lt;rec-number&gt;17&lt;/rec-number&gt;&lt;foreign-keys&gt;&lt;key app="EN" db-id="zvravrrrz2xv9hezsxmxar0oswrz0r5wv2sx" timestamp="1637355272"&gt;17&lt;/key&gt;&lt;/foreign-keys&gt;&lt;ref-type name="Journal Article"&gt;17&lt;/ref-type&gt;&lt;contributors&gt;&lt;authors&gt;&lt;author&gt;Ferreira, Cláudia&lt;/author&gt;&lt;author&gt;Palmeira, Lara&lt;/author&gt;&lt;author&gt;Trindade, Inês A&lt;/author&gt;&lt;/authors&gt;&lt;/contributors&gt;&lt;titles&gt;&lt;title&gt;Turning eating psychopathology risk factors into action. The pervasive effect of body image-related cognitive fusion&lt;/title&gt;&lt;secondary-title&gt;Appetite&lt;/secondary-title&gt;&lt;/titles&gt;&lt;periodical&gt;&lt;full-title&gt;Appetite&lt;/full-title&gt;&lt;/periodical&gt;&lt;pages&gt;137-142&lt;/pages&gt;&lt;volume&gt;80&lt;/volume&gt;&lt;dates&gt;&lt;year&gt;2014&lt;/year&gt;&lt;/dates&gt;&lt;isbn&gt;0195-6663&lt;/isbn&gt;&lt;urls&gt;&lt;/urls&gt;&lt;electronic-resource-num&gt;https://doi.org/10.1016/j.appet.2014.05.019&lt;/electronic-resource-num&gt;&lt;/record&gt;&lt;/Cite&gt;&lt;Cite&gt;&lt;Author&gt;Duarte&lt;/Author&gt;&lt;Year&gt;2017&lt;/Year&gt;&lt;RecNum&gt;18&lt;/RecNum&gt;&lt;record&gt;&lt;rec-number&gt;18&lt;/rec-number&gt;&lt;foreign-keys&gt;&lt;key app="EN" db-id="zvravrrrz2xv9hezsxmxar0oswrz0r5wv2sx" timestamp="1637355272"&gt;18&lt;/key&gt;&lt;/foreign-keys&gt;&lt;ref-type name="Journal Article"&gt;17&lt;/ref-type&gt;&lt;contributors&gt;&lt;authors&gt;&lt;author&gt;Duarte, Cristiana&lt;/author&gt;&lt;author&gt;Pinto‐Gouveia, José&lt;/author&gt;&lt;author&gt;Ferreira, Cláudia&lt;/author&gt;&lt;/authors&gt;&lt;/contributors&gt;&lt;titles&gt;&lt;title&gt;Ashamed and fused with body image and eating: Binge eating as an avoidance strategy&lt;/title&gt;&lt;secondary-title&gt;Clinical Psychology &amp;amp; Psychotherapy&lt;/secondary-title&gt;&lt;/titles&gt;&lt;periodical&gt;&lt;full-title&gt;Clinical Psychology &amp;amp; Psychotherapy&lt;/full-title&gt;&lt;/periodical&gt;&lt;pages&gt;195-202&lt;/pages&gt;&lt;volume&gt;24&lt;/volume&gt;&lt;number&gt;1&lt;/number&gt;&lt;dates&gt;&lt;year&gt;2017&lt;/year&gt;&lt;/dates&gt;&lt;isbn&gt;1063-3995&lt;/isbn&gt;&lt;urls&gt;&lt;/urls&gt;&lt;electronic-resource-num&gt;https://doi.org/10.1002/cpp.1996&lt;/electronic-resource-num&gt;&lt;/record&gt;&lt;/Cite&gt;&lt;/EndNote&gt;</w:instrText>
      </w:r>
      <w:r w:rsidR="0002242E">
        <w:fldChar w:fldCharType="separate"/>
      </w:r>
      <w:r w:rsidR="00446378">
        <w:rPr>
          <w:noProof/>
        </w:rPr>
        <w:t>[20, 21]</w:t>
      </w:r>
      <w:r w:rsidR="0002242E">
        <w:fldChar w:fldCharType="end"/>
      </w:r>
      <w:r w:rsidR="0002242E">
        <w:t xml:space="preserve">. </w:t>
      </w:r>
      <w:r>
        <w:t xml:space="preserve"> Previous path analysis research has found that </w:t>
      </w:r>
      <w:r w:rsidR="00D12493">
        <w:t>body image-related</w:t>
      </w:r>
      <w:r>
        <w:t xml:space="preserve"> cognitive fusion appears to play a significant role in explaining inflexible eating patterns among young women</w:t>
      </w:r>
      <w:r w:rsidR="0002242E">
        <w:t xml:space="preserve"> </w:t>
      </w:r>
      <w:r w:rsidR="0002242E">
        <w:fldChar w:fldCharType="begin"/>
      </w:r>
      <w:r w:rsidR="008E51F4">
        <w:instrText xml:space="preserve"> ADDIN EN.CITE &lt;EndNote&gt;&lt;Cite&gt;&lt;Author&gt;Trindade&lt;/Author&gt;&lt;Year&gt;2015&lt;/Year&gt;&lt;RecNum&gt;19&lt;/RecNum&gt;&lt;DisplayText&gt;[22]&lt;/DisplayText&gt;&lt;record&gt;&lt;rec-number&gt;19&lt;/rec-number&gt;&lt;foreign-keys&gt;&lt;key app="EN" db-id="zvravrrrz2xv9hezsxmxar0oswrz0r5wv2sx" timestamp="1637355272"&gt;19&lt;/key&gt;&lt;/foreign-keys&gt;&lt;ref-type name="Journal Article"&gt;17&lt;/ref-type&gt;&lt;contributors&gt;&lt;authors&gt;&lt;author&gt;Trindade, Inês A&lt;/author&gt;&lt;author&gt;Ferreira, Cláudia&lt;/author&gt;&lt;/authors&gt;&lt;/contributors&gt;&lt;titles&gt;&lt;title&gt;Falling in the traps of your thoughts: The impact of body image-related cognitive fusion on inflexible eating&lt;/title&gt;&lt;secondary-title&gt;Eating Behaviors&lt;/secondary-title&gt;&lt;/titles&gt;&lt;periodical&gt;&lt;full-title&gt;Eating Behaviors&lt;/full-title&gt;&lt;/periodical&gt;&lt;pages&gt;49-52&lt;/pages&gt;&lt;volume&gt;19&lt;/volume&gt;&lt;dates&gt;&lt;year&gt;2015&lt;/year&gt;&lt;/dates&gt;&lt;isbn&gt;1471-0153&lt;/isbn&gt;&lt;urls&gt;&lt;/urls&gt;&lt;electronic-resource-num&gt;https://doi.org/10.1016/j.eatbeh.2015.06.004&lt;/electronic-resource-num&gt;&lt;/record&gt;&lt;/Cite&gt;&lt;/EndNote&gt;</w:instrText>
      </w:r>
      <w:r w:rsidR="0002242E">
        <w:fldChar w:fldCharType="separate"/>
      </w:r>
      <w:r w:rsidR="00446378">
        <w:rPr>
          <w:noProof/>
        </w:rPr>
        <w:t>[22]</w:t>
      </w:r>
      <w:r w:rsidR="0002242E">
        <w:fldChar w:fldCharType="end"/>
      </w:r>
      <w:r>
        <w:t xml:space="preserve">. Further, </w:t>
      </w:r>
      <w:r w:rsidR="00D12493">
        <w:t>body image-related</w:t>
      </w:r>
      <w:r>
        <w:t xml:space="preserve"> fusion was found to be a key process in explaining the links between several known ED risk factors and self-reported ED symptoms among female college students </w:t>
      </w:r>
      <w:r w:rsidR="0002242E">
        <w:fldChar w:fldCharType="begin"/>
      </w:r>
      <w:r w:rsidR="0072196E">
        <w:instrText xml:space="preserve"> ADDIN EN.CITE &lt;EndNote&gt;&lt;Cite&gt;&lt;Author&gt;Trindade&lt;/Author&gt;&lt;Year&gt;2014&lt;/Year&gt;&lt;RecNum&gt;13&lt;/RecNum&gt;&lt;DisplayText&gt;[16]&lt;/DisplayText&gt;&lt;record&gt;&lt;rec-number&gt;13&lt;/rec-number&gt;&lt;foreign-keys&gt;&lt;key app="EN" db-id="zvravrrrz2xv9hezsxmxar0oswrz0r5wv2sx" timestamp="1637355272"&gt;13&lt;/key&gt;&lt;/foreign-keys&gt;&lt;ref-type name="Journal Article"&gt;17&lt;/ref-type&gt;&lt;contributors&gt;&lt;authors&gt;&lt;author&gt;Trindade, Inês A&lt;/author&gt;&lt;author&gt;Ferreira, Cláudia&lt;/author&gt;&lt;/authors&gt;&lt;/contributors&gt;&lt;titles&gt;&lt;title&gt;The impact of body image-related cognitive fusion on eating psychopathology&lt;/title&gt;&lt;secondary-title&gt;Eating Behaviors&lt;/secondary-title&gt;&lt;/titles&gt;&lt;periodical&gt;&lt;full-title&gt;Eating Behaviors&lt;/full-title&gt;&lt;/periodical&gt;&lt;pages&gt;72-75&lt;/pages&gt;&lt;volume&gt;15&lt;/volume&gt;&lt;number&gt;1&lt;/number&gt;&lt;dates&gt;&lt;year&gt;2014&lt;/year&gt;&lt;/dates&gt;&lt;isbn&gt;1471-0153&lt;/isbn&gt;&lt;urls&gt;&lt;/urls&gt;&lt;electronic-resource-num&gt;https://doi.org/10.1016/j.eatbeh.2013.10.014&lt;/electronic-resource-num&gt;&lt;/record&gt;&lt;/Cite&gt;&lt;/EndNote&gt;</w:instrText>
      </w:r>
      <w:r w:rsidR="0002242E">
        <w:fldChar w:fldCharType="separate"/>
      </w:r>
      <w:r w:rsidR="00446378">
        <w:rPr>
          <w:noProof/>
        </w:rPr>
        <w:t>[16]</w:t>
      </w:r>
      <w:r w:rsidR="0002242E">
        <w:fldChar w:fldCharType="end"/>
      </w:r>
      <w:r>
        <w:t xml:space="preserve">.  </w:t>
      </w:r>
      <w:r w:rsidR="00067257">
        <w:t xml:space="preserve">Based on these findings, we propose that </w:t>
      </w:r>
      <w:r w:rsidR="00D12493">
        <w:t>body image-related</w:t>
      </w:r>
      <w:r w:rsidR="00067257">
        <w:t xml:space="preserve"> cognitive fusion may indirectly influence ED symptom severity through its effect on IE behaviors.  In other words, we hypothesize that increases in </w:t>
      </w:r>
      <w:r w:rsidR="00D12493">
        <w:t>body image-related</w:t>
      </w:r>
      <w:r w:rsidR="00067257">
        <w:t xml:space="preserve"> cognitive fusion</w:t>
      </w:r>
      <w:r w:rsidR="00CF1F6E">
        <w:t xml:space="preserve"> </w:t>
      </w:r>
      <w:r w:rsidR="00067257">
        <w:t>explain decreased engagement in IE behaviors, and</w:t>
      </w:r>
      <w:r w:rsidR="00CF1F6E">
        <w:t xml:space="preserve"> that</w:t>
      </w:r>
      <w:r w:rsidR="00067257">
        <w:t xml:space="preserve"> this relationship subsequently influences one’s experience of</w:t>
      </w:r>
      <w:r w:rsidR="00CF1F6E">
        <w:t xml:space="preserve"> elevated</w:t>
      </w:r>
      <w:r w:rsidR="00067257">
        <w:t xml:space="preserve"> ED symptoms.</w:t>
      </w:r>
    </w:p>
    <w:p w14:paraId="64376536" w14:textId="3CD39A64" w:rsidR="00482CFF" w:rsidRPr="007C1A72" w:rsidRDefault="00482CFF" w:rsidP="00C73D56">
      <w:pPr>
        <w:spacing w:line="480" w:lineRule="auto"/>
        <w:ind w:firstLine="720"/>
      </w:pPr>
      <w:r>
        <w:t>The current study</w:t>
      </w:r>
      <w:r w:rsidR="00CF1F6E">
        <w:t xml:space="preserve"> </w:t>
      </w:r>
      <w:r w:rsidR="00304483">
        <w:t xml:space="preserve">seeks </w:t>
      </w:r>
      <w:r>
        <w:t>to expand upon previous knowledge regarding the inverse relationship between IE and ED symptoms by: 1) examining the unique associations between each of the four IE</w:t>
      </w:r>
      <w:r w:rsidR="007B040F">
        <w:t xml:space="preserve"> domain</w:t>
      </w:r>
      <w:r>
        <w:t>s and ED symptom severity in a clinically significant ED sample</w:t>
      </w:r>
      <w:r w:rsidR="00C54850">
        <w:t>,</w:t>
      </w:r>
      <w:r w:rsidR="00172ECD">
        <w:t xml:space="preserve"> </w:t>
      </w:r>
      <w:r>
        <w:t xml:space="preserve">2) </w:t>
      </w:r>
      <w:r w:rsidR="00C54850">
        <w:t xml:space="preserve">examine IE as a potential mediator in the relationship between </w:t>
      </w:r>
      <w:r w:rsidR="00D12493">
        <w:t>body image-related</w:t>
      </w:r>
      <w:r w:rsidR="00C54850">
        <w:t xml:space="preserve"> cognitive fusion and ED symptom severity</w:t>
      </w:r>
      <w:r w:rsidR="0061474D">
        <w:t>, and 3) if IE is observed as a mediator in this relationship, test a parallel mediation model to explore</w:t>
      </w:r>
      <w:r w:rsidR="00172ECD">
        <w:t xml:space="preserve"> whether</w:t>
      </w:r>
      <w:r w:rsidR="0061474D">
        <w:t xml:space="preserve"> certain</w:t>
      </w:r>
      <w:r w:rsidR="00172ECD">
        <w:t xml:space="preserve"> </w:t>
      </w:r>
      <w:r w:rsidR="007B040F">
        <w:t xml:space="preserve">domains </w:t>
      </w:r>
      <w:r w:rsidR="00172ECD">
        <w:t>of IE appear to</w:t>
      </w:r>
      <w:r w:rsidR="0061474D">
        <w:t xml:space="preserve"> drive this</w:t>
      </w:r>
      <w:r w:rsidR="00172ECD">
        <w:t xml:space="preserve"> mediat</w:t>
      </w:r>
      <w:r w:rsidR="0061474D">
        <w:t>ing effect.</w:t>
      </w:r>
      <w:r w:rsidR="00172ECD">
        <w:t xml:space="preserve">  </w:t>
      </w:r>
      <w:r w:rsidR="00805F8B">
        <w:t xml:space="preserve">Because lower levels of IE, higher levels of </w:t>
      </w:r>
      <w:r w:rsidR="00D12493">
        <w:t>body image-related</w:t>
      </w:r>
      <w:r w:rsidR="00805F8B">
        <w:t xml:space="preserve"> cognitive fusion, and higher levels of ED symptom severity are all commonly associated with lower psychological well-being and </w:t>
      </w:r>
      <w:r w:rsidR="00D53FA9">
        <w:t>higher of</w:t>
      </w:r>
      <w:r w:rsidR="00805F8B">
        <w:t xml:space="preserve"> depression- and anxiety-related symptoms, we also sought to examine whether the observed relationships between each variable remain</w:t>
      </w:r>
      <w:r w:rsidR="00D53FA9">
        <w:t>ed</w:t>
      </w:r>
      <w:r w:rsidR="00805F8B">
        <w:t xml:space="preserve"> significant even after variance explained by levels of depression and anxiety symptoms was considered.</w:t>
      </w:r>
      <w:r w:rsidR="000605EB">
        <w:t xml:space="preserve">  Based on </w:t>
      </w:r>
      <w:r w:rsidR="00CF1F6E">
        <w:t xml:space="preserve">previous findings, we </w:t>
      </w:r>
      <w:r w:rsidR="001E4BAC">
        <w:t xml:space="preserve">predict </w:t>
      </w:r>
      <w:r w:rsidR="00CF1F6E">
        <w:t xml:space="preserve">that lower scores on the unconditional permission to eat, reliance </w:t>
      </w:r>
      <w:r w:rsidR="00CF1F6E">
        <w:lastRenderedPageBreak/>
        <w:t xml:space="preserve">on hunger and satiety cues, and eating for physical rather than emotional reasons </w:t>
      </w:r>
      <w:r w:rsidR="007B040F">
        <w:t>domain</w:t>
      </w:r>
      <w:r w:rsidR="00CF1F6E">
        <w:t xml:space="preserve">s of IE would all be significantly associated with elevated ED symptom severity and higher levels of </w:t>
      </w:r>
      <w:r w:rsidR="00D12493">
        <w:t>body image-related</w:t>
      </w:r>
      <w:r w:rsidR="00CF1F6E">
        <w:t xml:space="preserve"> fusion.  With regard to the body food choice congruence </w:t>
      </w:r>
      <w:r w:rsidR="007B040F">
        <w:t>domain</w:t>
      </w:r>
      <w:r w:rsidR="00CF1F6E">
        <w:t xml:space="preserve"> of IE, we </w:t>
      </w:r>
      <w:r w:rsidR="001E4BAC">
        <w:t xml:space="preserve">predict </w:t>
      </w:r>
      <w:r w:rsidR="00CF1F6E">
        <w:t xml:space="preserve">that lower body food choice congruence would be associated with higher </w:t>
      </w:r>
      <w:r w:rsidR="00D12493">
        <w:t>body image-related</w:t>
      </w:r>
      <w:r w:rsidR="00CF1F6E">
        <w:t xml:space="preserve"> fusion, but not higher ED symptom severity based on previous findings that this </w:t>
      </w:r>
      <w:r w:rsidR="00101518">
        <w:t>domain</w:t>
      </w:r>
      <w:r w:rsidR="00CF1F6E">
        <w:t xml:space="preserve"> tends to be linked more closely to body-related variables as opposed to ED symptomology </w:t>
      </w:r>
      <w:r w:rsidR="00CF1F6E">
        <w:fldChar w:fldCharType="begin"/>
      </w:r>
      <w:r w:rsidR="008E51F4">
        <w:instrText xml:space="preserve"> ADDIN EN.CITE &lt;EndNote&gt;&lt;Cite&gt;&lt;Author&gt;Van Dyck&lt;/Author&gt;&lt;Year&gt;2016&lt;/Year&gt;&lt;RecNum&gt;20&lt;/RecNum&gt;&lt;DisplayText&gt;[11, 23]&lt;/DisplayText&gt;&lt;record&gt;&lt;rec-number&gt;20&lt;/rec-number&gt;&lt;foreign-keys&gt;&lt;key app="EN" db-id="zvravrrrz2xv9hezsxmxar0oswrz0r5wv2sx" timestamp="1637355272"&gt;20&lt;/key&gt;&lt;/foreign-keys&gt;&lt;ref-type name="Journal Article"&gt;17&lt;/ref-type&gt;&lt;contributors&gt;&lt;authors&gt;&lt;author&gt;Van Dyck, Zoé&lt;/author&gt;&lt;author&gt;Herbert, Beate M&lt;/author&gt;&lt;author&gt;Happ, Christian&lt;/author&gt;&lt;author&gt;Kleveman, Gillian V&lt;/author&gt;&lt;author&gt;Vögele, Claus&lt;/author&gt;&lt;/authors&gt;&lt;/contributors&gt;&lt;titles&gt;&lt;title&gt;German version of the intuitive eating scale: Psychometric evaluation and application to an eating disordered population&lt;/title&gt;&lt;secondary-title&gt;Appetite&lt;/secondary-title&gt;&lt;/titles&gt;&lt;periodical&gt;&lt;full-title&gt;Appetite&lt;/full-title&gt;&lt;/periodical&gt;&lt;pages&gt;798-807&lt;/pages&gt;&lt;volume&gt;105&lt;/volume&gt;&lt;dates&gt;&lt;year&gt;2016&lt;/year&gt;&lt;/dates&gt;&lt;isbn&gt;0195-6663&lt;/isbn&gt;&lt;urls&gt;&lt;/urls&gt;&lt;electronic-resource-num&gt;https://doi.org/10.1016/j.appet.2016.07.019&lt;/electronic-resource-num&gt;&lt;/record&gt;&lt;/Cite&gt;&lt;Cite&gt;&lt;Author&gt;Tylka&lt;/Author&gt;&lt;Year&gt;2013&lt;/Year&gt;&lt;RecNum&gt;8&lt;/RecNum&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EndNote&gt;</w:instrText>
      </w:r>
      <w:r w:rsidR="00CF1F6E">
        <w:fldChar w:fldCharType="separate"/>
      </w:r>
      <w:r w:rsidR="00446378">
        <w:rPr>
          <w:noProof/>
        </w:rPr>
        <w:t>[11, 23]</w:t>
      </w:r>
      <w:r w:rsidR="00CF1F6E">
        <w:fldChar w:fldCharType="end"/>
      </w:r>
      <w:r w:rsidR="00CF1F6E">
        <w:t xml:space="preserve">.  </w:t>
      </w:r>
      <w:r w:rsidR="001F361B">
        <w:t xml:space="preserve">We further </w:t>
      </w:r>
      <w:r w:rsidR="001E4BAC">
        <w:t>predict</w:t>
      </w:r>
      <w:r w:rsidR="001F361B">
        <w:t xml:space="preserve"> that the relationship between </w:t>
      </w:r>
      <w:r w:rsidR="00D12493">
        <w:t>body image-related</w:t>
      </w:r>
      <w:r w:rsidR="001F361B">
        <w:t xml:space="preserve"> fusion and ED symptom severity </w:t>
      </w:r>
      <w:r w:rsidR="001E4BAC">
        <w:t>will</w:t>
      </w:r>
      <w:r w:rsidR="001F361B">
        <w:t xml:space="preserve"> be mediated by IE behaviors.  Due to the exploratory nature of </w:t>
      </w:r>
      <w:r w:rsidR="0061474D">
        <w:t xml:space="preserve">our analyses </w:t>
      </w:r>
      <w:r w:rsidR="001F361B">
        <w:t xml:space="preserve">considering each IE </w:t>
      </w:r>
      <w:r w:rsidR="007B040F">
        <w:t>domain</w:t>
      </w:r>
      <w:r w:rsidR="001F361B">
        <w:t xml:space="preserve"> independently, we did not have any specific a priori hypotheses about whether all or only some of the IE </w:t>
      </w:r>
      <w:r w:rsidR="007B040F">
        <w:t>domain</w:t>
      </w:r>
      <w:r w:rsidR="001F361B">
        <w:t xml:space="preserve">s would </w:t>
      </w:r>
      <w:r w:rsidR="0061474D">
        <w:t>drive this mediating effect</w:t>
      </w:r>
      <w:r w:rsidR="001F361B">
        <w:t>.</w:t>
      </w:r>
      <w:r w:rsidR="00CF1F6E">
        <w:t xml:space="preserve">  </w:t>
      </w:r>
    </w:p>
    <w:p w14:paraId="3C32BD5B" w14:textId="77777777" w:rsidR="009966A4" w:rsidRDefault="009966A4" w:rsidP="00D26666">
      <w:pPr>
        <w:jc w:val="center"/>
        <w:rPr>
          <w:b/>
          <w:bCs/>
        </w:rPr>
      </w:pPr>
    </w:p>
    <w:p w14:paraId="1E8FFA7D" w14:textId="69D89478" w:rsidR="00C47FC1" w:rsidRPr="0081066D" w:rsidRDefault="0081066D" w:rsidP="0081066D">
      <w:pPr>
        <w:jc w:val="center"/>
        <w:rPr>
          <w:b/>
          <w:bCs/>
        </w:rPr>
      </w:pPr>
      <w:r>
        <w:rPr>
          <w:b/>
          <w:bCs/>
        </w:rPr>
        <w:t>Methods</w:t>
      </w:r>
      <w:r w:rsidR="00C47FC1" w:rsidRPr="00321700">
        <w:rPr>
          <w:b/>
        </w:rPr>
        <w:tab/>
      </w:r>
    </w:p>
    <w:p w14:paraId="71B61430" w14:textId="77777777" w:rsidR="00C47FC1" w:rsidRPr="00321700" w:rsidRDefault="00C47FC1" w:rsidP="00C47FC1">
      <w:pPr>
        <w:spacing w:line="480" w:lineRule="auto"/>
        <w:contextualSpacing/>
        <w:rPr>
          <w:b/>
        </w:rPr>
      </w:pPr>
      <w:r w:rsidRPr="00321700">
        <w:rPr>
          <w:b/>
        </w:rPr>
        <w:t>Participants</w:t>
      </w:r>
    </w:p>
    <w:p w14:paraId="713156E1" w14:textId="7E2EE830" w:rsidR="00C47FC1" w:rsidRDefault="0081066D" w:rsidP="0081066D">
      <w:pPr>
        <w:spacing w:line="480" w:lineRule="auto"/>
        <w:ind w:firstLine="720"/>
        <w:contextualSpacing/>
      </w:pPr>
      <w:r>
        <w:t>All data were collected at a for-profit residential treatment facility located in the Western U.S. for adolescent (ages 11-17) and adult (aged 18 and older) females struggling with eating disorders</w:t>
      </w:r>
      <w:r w:rsidR="00CF5EEE">
        <w:t>, where the average length of stay for clients is between 4 and 6 months</w:t>
      </w:r>
      <w:r>
        <w:t xml:space="preserve">.  </w:t>
      </w:r>
      <w:r w:rsidR="00C47FC1">
        <w:t xml:space="preserve">The current study included </w:t>
      </w:r>
      <w:r w:rsidR="00AB32F2">
        <w:t>175 females</w:t>
      </w:r>
      <w:r>
        <w:t xml:space="preserve"> consecutively</w:t>
      </w:r>
      <w:r w:rsidR="00C47FC1">
        <w:t xml:space="preserve"> admitted to</w:t>
      </w:r>
      <w:r w:rsidR="00AB32F2">
        <w:t xml:space="preserve"> either </w:t>
      </w:r>
      <w:r w:rsidR="00CD096B">
        <w:t xml:space="preserve">the </w:t>
      </w:r>
      <w:r w:rsidR="00AB32F2">
        <w:t>adolescent (</w:t>
      </w:r>
      <w:r w:rsidR="00AB32F2" w:rsidRPr="00AB32F2">
        <w:t>n</w:t>
      </w:r>
      <w:r w:rsidR="00AB32F2">
        <w:t xml:space="preserve"> = 75) or adult (n = 100) </w:t>
      </w:r>
      <w:r w:rsidR="00C47FC1" w:rsidRPr="00AB32F2">
        <w:t>residential</w:t>
      </w:r>
      <w:r w:rsidR="00C47FC1">
        <w:t xml:space="preserve"> treatment unit between November 2015 and June 2020.  All participants were diagnosed with an eating disorder as defined by the Diagnostic and Statistical Manual of Mental Disorders-Fifth Edition</w:t>
      </w:r>
      <w:r w:rsidR="001F361B">
        <w:t xml:space="preserve"> </w:t>
      </w:r>
      <w:r w:rsidR="001F361B">
        <w:fldChar w:fldCharType="begin"/>
      </w:r>
      <w:r w:rsidR="008E51F4">
        <w:instrText xml:space="preserve"> ADDIN EN.CITE &lt;EndNote&gt;&lt;Cite&gt;&lt;Author&gt;American Psychiatric Association&lt;/Author&gt;&lt;Year&gt;2013&lt;/Year&gt;&lt;RecNum&gt;1&lt;/RecNum&gt;&lt;DisplayText&gt;[1]&lt;/DisplayText&gt;&lt;record&gt;&lt;rec-number&gt;1&lt;/rec-number&gt;&lt;foreign-keys&gt;&lt;key app="EN" db-id="zvravrrrz2xv9hezsxmxar0oswrz0r5wv2sx" timestamp="1637355271"&gt;1&lt;/key&gt;&lt;/foreign-keys&gt;&lt;ref-type name="Book"&gt;6&lt;/ref-type&gt;&lt;contributors&gt;&lt;authors&gt;&lt;author&gt;American Psychiatric Association, &lt;/author&gt;&lt;/authors&gt;&lt;/contributors&gt;&lt;titles&gt;&lt;title&gt;Diagnostic and statistical manual of mental disorders (DSM-5®)&lt;/title&gt;&lt;/titles&gt;&lt;edition&gt;5&lt;/edition&gt;&lt;dates&gt;&lt;year&gt;2013&lt;/year&gt;&lt;/dates&gt;&lt;pub-location&gt;Arlington, VA&lt;/pub-location&gt;&lt;isbn&gt;978-0-89042-554-1&amp;#xD;978-0-89042-555-8&lt;/isbn&gt;&lt;urls&gt;&lt;/urls&gt;&lt;electronic-resource-num&gt;https://doi.org/10.1176/appi.books.9780890425596&lt;/electronic-resource-num&gt;&lt;/record&gt;&lt;/Cite&gt;&lt;/EndNote&gt;</w:instrText>
      </w:r>
      <w:r w:rsidR="001F361B">
        <w:fldChar w:fldCharType="separate"/>
      </w:r>
      <w:r w:rsidR="00903D56">
        <w:rPr>
          <w:noProof/>
        </w:rPr>
        <w:t>[1]</w:t>
      </w:r>
      <w:r w:rsidR="001F361B">
        <w:fldChar w:fldCharType="end"/>
      </w:r>
      <w:r w:rsidR="001F361B">
        <w:t>.</w:t>
      </w:r>
      <w:r w:rsidR="0002242E">
        <w:t xml:space="preserve">  Descriptive statistics for the sample are presented in Table 1.</w:t>
      </w:r>
    </w:p>
    <w:p w14:paraId="0CDEEB74" w14:textId="77777777" w:rsidR="00C47FC1" w:rsidRPr="00321700" w:rsidRDefault="00C47FC1" w:rsidP="00C47FC1">
      <w:pPr>
        <w:spacing w:line="480" w:lineRule="auto"/>
        <w:contextualSpacing/>
        <w:rPr>
          <w:b/>
        </w:rPr>
      </w:pPr>
      <w:r w:rsidRPr="00321700">
        <w:rPr>
          <w:b/>
        </w:rPr>
        <w:t>Procedures</w:t>
      </w:r>
    </w:p>
    <w:p w14:paraId="71C68B46" w14:textId="16B9FE5C" w:rsidR="00C47FC1" w:rsidRDefault="00C47FC1" w:rsidP="00D12493">
      <w:pPr>
        <w:spacing w:line="480" w:lineRule="auto"/>
        <w:contextualSpacing/>
        <w:rPr>
          <w:b/>
          <w:bCs/>
        </w:rPr>
      </w:pPr>
      <w:r w:rsidRPr="00B8432A">
        <w:rPr>
          <w:i/>
        </w:rPr>
        <w:tab/>
      </w:r>
      <w:r>
        <w:t>All parts of the study were approved by a university institutional review board.</w:t>
      </w:r>
      <w:r w:rsidR="003C7982">
        <w:t xml:space="preserve">  Participant recruitment was conducted via convenience sampling where,</w:t>
      </w:r>
      <w:r>
        <w:t xml:space="preserve"> </w:t>
      </w:r>
      <w:r w:rsidR="003C7982">
        <w:t>throughout the data collection period,</w:t>
      </w:r>
      <w:r>
        <w:t xml:space="preserve"> </w:t>
      </w:r>
      <w:r w:rsidR="003C7982">
        <w:t>every</w:t>
      </w:r>
      <w:r w:rsidR="00AB32F2">
        <w:t xml:space="preserve"> client</w:t>
      </w:r>
      <w:r w:rsidR="00CD096B">
        <w:t xml:space="preserve"> admitting to the residential treatment facility</w:t>
      </w:r>
      <w:r w:rsidR="00AB32F2">
        <w:t xml:space="preserve"> (</w:t>
      </w:r>
      <w:r w:rsidR="003C7982">
        <w:t xml:space="preserve">and </w:t>
      </w:r>
      <w:r>
        <w:t xml:space="preserve">parents or legal </w:t>
      </w:r>
      <w:r>
        <w:lastRenderedPageBreak/>
        <w:t xml:space="preserve">guardians of </w:t>
      </w:r>
      <w:r w:rsidR="00AB32F2">
        <w:t>adolescent clients)</w:t>
      </w:r>
      <w:r>
        <w:t xml:space="preserve"> w</w:t>
      </w:r>
      <w:r w:rsidR="003C7982">
        <w:t>as</w:t>
      </w:r>
      <w:r>
        <w:t xml:space="preserve"> informed about the</w:t>
      </w:r>
      <w:r w:rsidR="00AB32F2">
        <w:t xml:space="preserve"> opportunity to participate in research </w:t>
      </w:r>
      <w:r>
        <w:t xml:space="preserve">and given details regarding what </w:t>
      </w:r>
      <w:r w:rsidR="00AB32F2">
        <w:t>participation would</w:t>
      </w:r>
      <w:r>
        <w:t xml:space="preserve"> entail.  </w:t>
      </w:r>
      <w:r w:rsidR="00AB32F2">
        <w:t xml:space="preserve">All were </w:t>
      </w:r>
      <w:r>
        <w:t xml:space="preserve">informed that participation in the study was voluntary and that their choice to participate or not would have no impact on the </w:t>
      </w:r>
      <w:r w:rsidR="00AB32F2">
        <w:t xml:space="preserve">clinic </w:t>
      </w:r>
      <w:r>
        <w:t xml:space="preserve">treatment </w:t>
      </w:r>
      <w:r w:rsidR="00A02DCA">
        <w:t xml:space="preserve">they would </w:t>
      </w:r>
      <w:r w:rsidR="00AB32F2">
        <w:t xml:space="preserve">receive while </w:t>
      </w:r>
      <w:r w:rsidR="003C7982">
        <w:t>at the residential facility</w:t>
      </w:r>
      <w:r>
        <w:t xml:space="preserve">. </w:t>
      </w:r>
      <w:r w:rsidR="003C7982">
        <w:t>A total of 17 individuals and/or parents opted not to participate in the study.  Clients</w:t>
      </w:r>
      <w:r w:rsidR="00AB32F2">
        <w:t xml:space="preserve"> who provided informed </w:t>
      </w:r>
      <w:r>
        <w:t>consent</w:t>
      </w:r>
      <w:r w:rsidR="00AB32F2">
        <w:t xml:space="preserve"> (and assent in the case of adolescents)</w:t>
      </w:r>
      <w:r>
        <w:t xml:space="preserve"> complet</w:t>
      </w:r>
      <w:r w:rsidR="00AB32F2">
        <w:t>ed</w:t>
      </w:r>
      <w:r>
        <w:t xml:space="preserve"> </w:t>
      </w:r>
      <w:r w:rsidR="00AB32F2">
        <w:t xml:space="preserve">an </w:t>
      </w:r>
      <w:r>
        <w:t xml:space="preserve">online self-report assessment battery within the first three days following their intake.  The assessment battery included demographic information, assessment of </w:t>
      </w:r>
      <w:r w:rsidR="00D12493">
        <w:t>ED</w:t>
      </w:r>
      <w:r>
        <w:t xml:space="preserve"> symptom severity, and a variety of assessment measures related to comorbid psychopathology, therapeutic processes, and targeted treatment outcomes. </w:t>
      </w:r>
    </w:p>
    <w:p w14:paraId="68D9DECF" w14:textId="77777777" w:rsidR="00C47FC1" w:rsidRDefault="00C47FC1" w:rsidP="00C47FC1">
      <w:pPr>
        <w:rPr>
          <w:b/>
          <w:bCs/>
        </w:rPr>
      </w:pPr>
      <w:r>
        <w:rPr>
          <w:b/>
          <w:bCs/>
        </w:rPr>
        <w:t>Measures</w:t>
      </w:r>
    </w:p>
    <w:p w14:paraId="09459813" w14:textId="77777777" w:rsidR="00C47FC1" w:rsidRDefault="00C47FC1" w:rsidP="00C47FC1">
      <w:pPr>
        <w:rPr>
          <w:b/>
          <w:bCs/>
        </w:rPr>
      </w:pPr>
    </w:p>
    <w:p w14:paraId="4DE7C175" w14:textId="0E2334CE" w:rsidR="00C47FC1" w:rsidRDefault="00C47FC1" w:rsidP="00C47FC1">
      <w:pPr>
        <w:spacing w:line="480" w:lineRule="auto"/>
        <w:contextualSpacing/>
      </w:pPr>
      <w:r w:rsidRPr="00CE75FB">
        <w:rPr>
          <w:b/>
          <w:i/>
        </w:rPr>
        <w:t>Eating Disorder Examination Questionnaire</w:t>
      </w:r>
      <w:r>
        <w:rPr>
          <w:i/>
        </w:rPr>
        <w:t xml:space="preserve"> </w:t>
      </w:r>
      <w:r w:rsidRPr="00C90E18">
        <w:rPr>
          <w:b/>
          <w:bCs/>
          <w:i/>
          <w:iCs/>
        </w:rPr>
        <w:fldChar w:fldCharType="begin"/>
      </w:r>
      <w:r w:rsidR="0072196E">
        <w:rPr>
          <w:b/>
          <w:bCs/>
          <w:i/>
          <w:iCs/>
        </w:rPr>
        <w:instrText xml:space="preserve"> ADDIN EN.CITE &lt;EndNote&gt;&lt;Cite&gt;&lt;Author&gt;Fairburn&lt;/Author&gt;&lt;Year&gt;2008&lt;/Year&gt;&lt;RecNum&gt;21&lt;/RecNum&gt;&lt;Prefix&gt;EDE-Q`; &lt;/Prefix&gt;&lt;DisplayText&gt;[EDE-Q; 24]&lt;/DisplayText&gt;&lt;record&gt;&lt;rec-number&gt;21&lt;/rec-number&gt;&lt;foreign-keys&gt;&lt;key app="EN" db-id="zvravrrrz2xv9hezsxmxar0oswrz0r5wv2sx" timestamp="1637355272"&gt;21&lt;/key&gt;&lt;/foreign-keys&gt;&lt;ref-type name="Book Section"&gt;5&lt;/ref-type&gt;&lt;contributors&gt;&lt;authors&gt;&lt;author&gt;Fairburn, Christopher G&lt;/author&gt;&lt;author&gt;Beglin, Sarah J&lt;/author&gt;&lt;/authors&gt;&lt;/contributors&gt;&lt;titles&gt;&lt;title&gt;Eating Disorder Examination Questionnaire&lt;/title&gt;&lt;secondary-title&gt;Cognitive Behavior Therapy and Eating Disorders&lt;/secondary-title&gt;&lt;/titles&gt;&lt;periodical&gt;&lt;full-title&gt;Cognitive Behavior Therapy and Eating Disorders&lt;/full-title&gt;&lt;/periodical&gt;&lt;pages&gt;309-313&lt;/pages&gt;&lt;dates&gt;&lt;year&gt;2008&lt;/year&gt;&lt;/dates&gt;&lt;urls&gt;&lt;/urls&gt;&lt;/record&gt;&lt;/Cite&gt;&lt;/EndNote&gt;</w:instrText>
      </w:r>
      <w:r w:rsidRPr="00C90E18">
        <w:rPr>
          <w:b/>
          <w:bCs/>
          <w:i/>
          <w:iCs/>
        </w:rPr>
        <w:fldChar w:fldCharType="separate"/>
      </w:r>
      <w:r w:rsidR="00446378">
        <w:rPr>
          <w:b/>
          <w:bCs/>
          <w:i/>
          <w:iCs/>
          <w:noProof/>
        </w:rPr>
        <w:t>[EDE-Q; 24]</w:t>
      </w:r>
      <w:r w:rsidRPr="00C90E18">
        <w:rPr>
          <w:b/>
          <w:bCs/>
          <w:i/>
          <w:iCs/>
        </w:rPr>
        <w:fldChar w:fldCharType="end"/>
      </w:r>
      <w:r>
        <w:t xml:space="preserve">  </w:t>
      </w:r>
    </w:p>
    <w:p w14:paraId="4EF573F4" w14:textId="400862C2" w:rsidR="00AB32F2" w:rsidRDefault="00C47FC1" w:rsidP="00AB32F2">
      <w:pPr>
        <w:spacing w:line="480" w:lineRule="auto"/>
        <w:ind w:firstLine="720"/>
        <w:contextualSpacing/>
      </w:pPr>
      <w:r>
        <w:t xml:space="preserve">The EDE-Q was utilized to assess eating disorder symptom severity and includes 28 self-report items that assesses core attitudinal features and behaviors indicative of eating disorder psychopathology.  Each item is answered on a 7-point Likert scale (0 = </w:t>
      </w:r>
      <w:r>
        <w:rPr>
          <w:i/>
        </w:rPr>
        <w:t>No days</w:t>
      </w:r>
      <w:r>
        <w:t xml:space="preserve">; 6 = </w:t>
      </w:r>
      <w:r>
        <w:rPr>
          <w:i/>
        </w:rPr>
        <w:t>Everyday</w:t>
      </w:r>
      <w:r>
        <w:t xml:space="preserve">) indicating how often the respondent engaged in a disordered eating behavior or experienced an eating disorder related cognition over the last 28 days.  Due to researcher error, item 8 (“In the past 28 days how has thinking about shape or weight made it very difficult to concentrate on things you are interested in?) and item 25 (“In the past 28 days how dissatisfied have you been with your weight?) were unintentionally omitted.  However, missing data on the EDE-Q is notoriously common </w:t>
      </w:r>
      <w:r>
        <w:fldChar w:fldCharType="begin"/>
      </w:r>
      <w:r w:rsidR="00A62AB2">
        <w:instrText xml:space="preserve"> ADDIN EN.CITE &lt;EndNote&gt;&lt;Cite&gt;&lt;Author&gt;Kelly&lt;/Author&gt;&lt;Year&gt;2017&lt;/Year&gt;&lt;RecNum&gt;22&lt;/RecNum&gt;&lt;DisplayText&gt;[25]&lt;/DisplayText&gt;&lt;record&gt;&lt;rec-number&gt;22&lt;/rec-number&gt;&lt;foreign-keys&gt;&lt;key app="EN" db-id="zvravrrrz2xv9hezsxmxar0oswrz0r5wv2sx" timestamp="1637355272"&gt;22&lt;/key&gt;&lt;/foreign-keys&gt;&lt;ref-type name="Journal Article"&gt;17&lt;/ref-type&gt;&lt;contributors&gt;&lt;authors&gt;&lt;author&gt;Kelly, Nichole R&lt;/author&gt;&lt;author&gt;Cotter, Elizabeth W&lt;/author&gt;&lt;author&gt;Lydecker, Janet A&lt;/author&gt;&lt;author&gt;Mazzeo, Suzanne E&lt;/author&gt;&lt;/authors&gt;&lt;/contributors&gt;&lt;titles&gt;&lt;title&gt;Missing and discrepant data on the Eating Disorder Examination Questionnaire (EDE-Q): Quantity, quality, and implications&lt;/title&gt;&lt;secondary-title&gt;Eating Behaviors&lt;/secondary-title&gt;&lt;/titles&gt;&lt;periodical&gt;&lt;full-title&gt;Eating Behaviors&lt;/full-title&gt;&lt;/periodical&gt;&lt;pages&gt;1-6&lt;/pages&gt;&lt;volume&gt;24&lt;/volume&gt;&lt;dates&gt;&lt;year&gt;2017&lt;/year&gt;&lt;/dates&gt;&lt;isbn&gt;1471-0153&lt;/isbn&gt;&lt;urls&gt;&lt;/urls&gt;&lt;electronic-resource-num&gt;https://doi.org/10.1016/j.eatbeh.2016.11.002&lt;/electronic-resource-num&gt;&lt;/record&gt;&lt;/Cite&gt;&lt;/EndNote&gt;</w:instrText>
      </w:r>
      <w:r>
        <w:fldChar w:fldCharType="separate"/>
      </w:r>
      <w:r w:rsidR="00446378">
        <w:rPr>
          <w:noProof/>
        </w:rPr>
        <w:t>[25]</w:t>
      </w:r>
      <w:r>
        <w:fldChar w:fldCharType="end"/>
      </w:r>
      <w:r>
        <w:t xml:space="preserve"> and guidelines for handling missing data p</w:t>
      </w:r>
      <w:r w:rsidR="001D67DF">
        <w:t>rovided by the authors of the EDE-Q</w:t>
      </w:r>
      <w:r>
        <w:t xml:space="preserve"> indicate that valid totals can still be computed for the EDE-Q if a majority of the items are completed </w:t>
      </w:r>
      <w:r>
        <w:fldChar w:fldCharType="begin"/>
      </w:r>
      <w:r w:rsidR="0072196E">
        <w:instrText xml:space="preserve"> ADDIN EN.CITE &lt;EndNote&gt;&lt;Cite&gt;&lt;Author&gt;Fairburn&lt;/Author&gt;&lt;Year&gt;2008&lt;/Year&gt;&lt;RecNum&gt;21&lt;/RecNum&gt;&lt;DisplayText&gt;[24]&lt;/DisplayText&gt;&lt;record&gt;&lt;rec-number&gt;21&lt;/rec-number&gt;&lt;foreign-keys&gt;&lt;key app="EN" db-id="zvravrrrz2xv9hezsxmxar0oswrz0r5wv2sx" timestamp="1637355272"&gt;21&lt;/key&gt;&lt;/foreign-keys&gt;&lt;ref-type name="Book Section"&gt;5&lt;/ref-type&gt;&lt;contributors&gt;&lt;authors&gt;&lt;author&gt;Fairburn, Christopher G&lt;/author&gt;&lt;author&gt;Beglin, Sarah J&lt;/author&gt;&lt;/authors&gt;&lt;/contributors&gt;&lt;titles&gt;&lt;title&gt;Eating Disorder Examination Questionnaire&lt;/title&gt;&lt;secondary-title&gt;Cognitive Behavior Therapy and Eating Disorders&lt;/secondary-title&gt;&lt;/titles&gt;&lt;periodical&gt;&lt;full-title&gt;Cognitive Behavior Therapy and Eating Disorders&lt;/full-title&gt;&lt;/periodical&gt;&lt;pages&gt;309-313&lt;/pages&gt;&lt;dates&gt;&lt;year&gt;2008&lt;/year&gt;&lt;/dates&gt;&lt;urls&gt;&lt;/urls&gt;&lt;/record&gt;&lt;/Cite&gt;&lt;/EndNote&gt;</w:instrText>
      </w:r>
      <w:r>
        <w:fldChar w:fldCharType="separate"/>
      </w:r>
      <w:r w:rsidR="00446378">
        <w:rPr>
          <w:noProof/>
        </w:rPr>
        <w:t>[24]</w:t>
      </w:r>
      <w:r>
        <w:fldChar w:fldCharType="end"/>
      </w:r>
      <w:r>
        <w:t xml:space="preserve">.  In the current study, Cronbach’s alpha for the EDE-Q </w:t>
      </w:r>
      <w:r w:rsidRPr="00AB32F2">
        <w:t>was .</w:t>
      </w:r>
      <w:r w:rsidR="00AB32F2" w:rsidRPr="00AB32F2">
        <w:t>92</w:t>
      </w:r>
      <w:r w:rsidR="00AB32F2">
        <w:t>.</w:t>
      </w:r>
    </w:p>
    <w:p w14:paraId="396E384D" w14:textId="2A5E4CD1" w:rsidR="00AB32F2" w:rsidRDefault="00AB32F2" w:rsidP="00AB32F2">
      <w:pPr>
        <w:spacing w:line="480" w:lineRule="auto"/>
        <w:contextualSpacing/>
      </w:pPr>
      <w:r w:rsidRPr="00CE75FB">
        <w:rPr>
          <w:b/>
          <w:i/>
        </w:rPr>
        <w:t>Cognitive Fusion Questionnaire-Body Image</w:t>
      </w:r>
      <w:r>
        <w:rPr>
          <w:i/>
        </w:rPr>
        <w:t xml:space="preserve"> </w:t>
      </w:r>
      <w:r w:rsidRPr="00C90E18">
        <w:rPr>
          <w:b/>
          <w:bCs/>
          <w:i/>
          <w:iCs/>
        </w:rPr>
        <w:fldChar w:fldCharType="begin"/>
      </w:r>
      <w:r w:rsidR="00A62AB2">
        <w:rPr>
          <w:b/>
          <w:bCs/>
          <w:i/>
          <w:iCs/>
        </w:rPr>
        <w:instrText xml:space="preserve"> ADDIN EN.CITE &lt;EndNote&gt;&lt;Cite&gt;&lt;Author&gt;Ferreira&lt;/Author&gt;&lt;Year&gt;2015&lt;/Year&gt;&lt;RecNum&gt;23&lt;/RecNum&gt;&lt;Prefix&gt;CFQ-BI`; &lt;/Prefix&gt;&lt;DisplayText&gt;[CFQ-BI; 26]&lt;/DisplayText&gt;&lt;record&gt;&lt;rec-number&gt;23&lt;/rec-number&gt;&lt;foreign-keys&gt;&lt;key app="EN" db-id="zvravrrrz2xv9hezsxmxar0oswrz0r5wv2sx" timestamp="1637355272"&gt;23&lt;/key&gt;&lt;/foreign-keys&gt;&lt;ref-type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https://doi.org/10.1111/papt.12047&lt;/electronic-resource-num&gt;&lt;/record&gt;&lt;/Cite&gt;&lt;/EndNote&gt;</w:instrText>
      </w:r>
      <w:r w:rsidRPr="00C90E18">
        <w:rPr>
          <w:b/>
          <w:bCs/>
          <w:i/>
          <w:iCs/>
        </w:rPr>
        <w:fldChar w:fldCharType="separate"/>
      </w:r>
      <w:r w:rsidR="00446378">
        <w:rPr>
          <w:b/>
          <w:bCs/>
          <w:i/>
          <w:iCs/>
          <w:noProof/>
        </w:rPr>
        <w:t>[CFQ-BI; 26]</w:t>
      </w:r>
      <w:r w:rsidRPr="00C90E18">
        <w:rPr>
          <w:b/>
          <w:bCs/>
          <w:i/>
          <w:iCs/>
        </w:rPr>
        <w:fldChar w:fldCharType="end"/>
      </w:r>
      <w:r w:rsidRPr="00C90E18">
        <w:rPr>
          <w:b/>
          <w:bCs/>
          <w:i/>
          <w:iCs/>
        </w:rPr>
        <w:t xml:space="preserve"> </w:t>
      </w:r>
    </w:p>
    <w:p w14:paraId="5472A196" w14:textId="4968FFE4" w:rsidR="00C47FC1" w:rsidRDefault="00AB32F2" w:rsidP="00AB32F2">
      <w:pPr>
        <w:spacing w:line="480" w:lineRule="auto"/>
        <w:ind w:firstLine="720"/>
        <w:contextualSpacing/>
      </w:pPr>
      <w:r>
        <w:lastRenderedPageBreak/>
        <w:t xml:space="preserve">The CFQ-BI is a 10-item self-report measure designed to assess cognitive fusion related to body image.  Responses are rated on a 7-point Likert scale (1 = </w:t>
      </w:r>
      <w:r>
        <w:rPr>
          <w:i/>
        </w:rPr>
        <w:t>Never True</w:t>
      </w:r>
      <w:r>
        <w:t xml:space="preserve">; 7 = </w:t>
      </w:r>
      <w:r>
        <w:rPr>
          <w:i/>
        </w:rPr>
        <w:t>Always True</w:t>
      </w:r>
      <w:r>
        <w:t xml:space="preserve">) to indicate how frequently each item (e.g. “I get so caught up in my thoughts about my physical appearance that I am unable to do the things that I most want to”) applies to the individual.  The CFQ-BI has </w:t>
      </w:r>
      <w:r w:rsidR="0002242E">
        <w:t xml:space="preserve">been </w:t>
      </w:r>
      <w:r>
        <w:t>previously</w:t>
      </w:r>
      <w:r w:rsidR="0002242E">
        <w:t xml:space="preserve"> validated in both clinical </w:t>
      </w:r>
      <w:r w:rsidR="0002242E">
        <w:fldChar w:fldCharType="begin"/>
      </w:r>
      <w:r w:rsidR="008E51F4">
        <w:instrText xml:space="preserve"> ADDIN EN.CITE &lt;EndNote&gt;&lt;Cite&gt;&lt;Author&gt;Barney&lt;/Author&gt;&lt;Year&gt;2021&lt;/Year&gt;&lt;RecNum&gt;24&lt;/RecNum&gt;&lt;DisplayText&gt;[27]&lt;/DisplayText&gt;&lt;record&gt;&lt;rec-number&gt;24&lt;/rec-number&gt;&lt;foreign-keys&gt;&lt;key app="EN" db-id="zvravrrrz2xv9hezsxmxar0oswrz0r5wv2sx" timestamp="1637355272"&gt;24&lt;/key&gt;&lt;/foreign-keys&gt;&lt;ref-type name="Journal Article"&gt;17&lt;/ref-type&gt;&lt;contributors&gt;&lt;authors&gt;&lt;author&gt;Barney, Jennifer L&lt;/author&gt;&lt;author&gt;Barrett, Tyson S&lt;/author&gt;&lt;author&gt;Lensegrav-Benson, Tera&lt;/author&gt;&lt;author&gt;Quakenbush, Benita&lt;/author&gt;&lt;author&gt;Twohig, Michael P&lt;/author&gt;&lt;/authors&gt;&lt;/contributors&gt;&lt;titles&gt;&lt;title&gt;Confirmatory factor analysis and measurement invariance of the Cognitive Fusion Questionnaire-Body Image in a clinical eating disorder sample&lt;/title&gt;&lt;secondary-title&gt;Body Image&lt;/secondary-title&gt;&lt;/titles&gt;&lt;periodical&gt;&lt;full-title&gt;Body Image&lt;/full-title&gt;&lt;/periodical&gt;&lt;pages&gt;262-269&lt;/pages&gt;&lt;volume&gt;38&lt;/volume&gt;&lt;dates&gt;&lt;year&gt;2021&lt;/year&gt;&lt;/dates&gt;&lt;isbn&gt;1740-1445&lt;/isbn&gt;&lt;urls&gt;&lt;/urls&gt;&lt;electronic-resource-num&gt;https://doi.org/10.1016/j.bodyim.2021.04.012&lt;/electronic-resource-num&gt;&lt;/record&gt;&lt;/Cite&gt;&lt;/EndNote&gt;</w:instrText>
      </w:r>
      <w:r w:rsidR="0002242E">
        <w:fldChar w:fldCharType="separate"/>
      </w:r>
      <w:r w:rsidR="00446378">
        <w:rPr>
          <w:noProof/>
        </w:rPr>
        <w:t>[27]</w:t>
      </w:r>
      <w:r w:rsidR="0002242E">
        <w:fldChar w:fldCharType="end"/>
      </w:r>
      <w:r w:rsidR="0002242E">
        <w:t xml:space="preserve"> and non-clinical samples </w:t>
      </w:r>
      <w:r w:rsidR="0002242E">
        <w:fldChar w:fldCharType="begin"/>
      </w:r>
      <w:r w:rsidR="00A62AB2">
        <w:instrText xml:space="preserve"> ADDIN EN.CITE &lt;EndNote&gt;&lt;Cite&gt;&lt;Author&gt;Ferreira&lt;/Author&gt;&lt;Year&gt;2015&lt;/Year&gt;&lt;RecNum&gt;23&lt;/RecNum&gt;&lt;DisplayText&gt;[26]&lt;/DisplayText&gt;&lt;record&gt;&lt;rec-number&gt;23&lt;/rec-number&gt;&lt;foreign-keys&gt;&lt;key app="EN" db-id="zvravrrrz2xv9hezsxmxar0oswrz0r5wv2sx" timestamp="1637355272"&gt;23&lt;/key&gt;&lt;/foreign-keys&gt;&lt;ref-type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https://doi.org/10.1111/papt.12047&lt;/electronic-resource-num&gt;&lt;/record&gt;&lt;/Cite&gt;&lt;/EndNote&gt;</w:instrText>
      </w:r>
      <w:r w:rsidR="0002242E">
        <w:fldChar w:fldCharType="separate"/>
      </w:r>
      <w:r w:rsidR="00446378">
        <w:rPr>
          <w:noProof/>
        </w:rPr>
        <w:t>[26]</w:t>
      </w:r>
      <w:r w:rsidR="0002242E">
        <w:fldChar w:fldCharType="end"/>
      </w:r>
      <w:r w:rsidR="0002242E">
        <w:t xml:space="preserve"> and has</w:t>
      </w:r>
      <w:r>
        <w:t xml:space="preserve"> been found to have</w:t>
      </w:r>
      <w:r w:rsidR="0002242E">
        <w:t xml:space="preserve"> good incremental validity relative to general measures of cognitive fusion, as well as</w:t>
      </w:r>
      <w:r>
        <w:t xml:space="preserve"> excellent internal consistency (Cronbach’s alpha = .96).  Internal consistency of the CFQ-BI was also excellent within the current study (Cronbach’s alpha = .97).   </w:t>
      </w:r>
    </w:p>
    <w:p w14:paraId="4CADD97F" w14:textId="5D51650F" w:rsidR="00AB32F2" w:rsidRDefault="00AB32F2" w:rsidP="00AB32F2">
      <w:pPr>
        <w:spacing w:line="480" w:lineRule="auto"/>
        <w:contextualSpacing/>
        <w:rPr>
          <w:b/>
          <w:bCs/>
        </w:rPr>
      </w:pPr>
      <w:r>
        <w:rPr>
          <w:b/>
          <w:bCs/>
          <w:i/>
          <w:iCs/>
        </w:rPr>
        <w:t>Intuitive Eating Scale</w:t>
      </w:r>
      <w:r w:rsidR="003B43FE">
        <w:rPr>
          <w:b/>
          <w:bCs/>
          <w:i/>
          <w:iCs/>
        </w:rPr>
        <w:t>-2</w:t>
      </w:r>
      <w:r w:rsidR="004551D3">
        <w:rPr>
          <w:b/>
          <w:bCs/>
          <w:i/>
          <w:iCs/>
        </w:rPr>
        <w:t xml:space="preserve"> </w:t>
      </w:r>
      <w:r w:rsidR="0002242E">
        <w:rPr>
          <w:b/>
          <w:bCs/>
          <w:i/>
          <w:iCs/>
        </w:rPr>
        <w:fldChar w:fldCharType="begin"/>
      </w:r>
      <w:r w:rsidR="008E51F4">
        <w:rPr>
          <w:b/>
          <w:bCs/>
          <w:i/>
          <w:iCs/>
        </w:rPr>
        <w:instrText xml:space="preserve"> ADDIN EN.CITE &lt;EndNote&gt;&lt;Cite&gt;&lt;Author&gt;Tylka&lt;/Author&gt;&lt;Year&gt;2013&lt;/Year&gt;&lt;RecNum&gt;8&lt;/RecNum&gt;&lt;Prefix&gt;IES-2`; &lt;/Prefix&gt;&lt;DisplayText&gt;[IES-2; 23]&lt;/DisplayText&gt;&lt;record&gt;&lt;rec-number&gt;8&lt;/rec-number&gt;&lt;foreign-keys&gt;&lt;key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EndNote&gt;</w:instrText>
      </w:r>
      <w:r w:rsidR="0002242E">
        <w:rPr>
          <w:b/>
          <w:bCs/>
          <w:i/>
          <w:iCs/>
        </w:rPr>
        <w:fldChar w:fldCharType="separate"/>
      </w:r>
      <w:r w:rsidR="00446378">
        <w:rPr>
          <w:b/>
          <w:bCs/>
          <w:i/>
          <w:iCs/>
          <w:noProof/>
        </w:rPr>
        <w:t>[IES-2; 23]</w:t>
      </w:r>
      <w:r w:rsidR="0002242E">
        <w:rPr>
          <w:b/>
          <w:bCs/>
          <w:i/>
          <w:iCs/>
        </w:rPr>
        <w:fldChar w:fldCharType="end"/>
      </w:r>
    </w:p>
    <w:p w14:paraId="447DCD74" w14:textId="659EFB99" w:rsidR="003B43FE" w:rsidRPr="00907CAF" w:rsidRDefault="003B43FE" w:rsidP="00AB32F2">
      <w:pPr>
        <w:spacing w:line="480" w:lineRule="auto"/>
        <w:contextualSpacing/>
      </w:pPr>
      <w:r>
        <w:tab/>
        <w:t>The IES-2 measures individuals’ tendency to attend to their physical hunger and satiety cues and utilize these cues to determine when, what, and how much to eat.  The IES-2 consists of 23 self-report items</w:t>
      </w:r>
      <w:r w:rsidR="00907CAF">
        <w:t xml:space="preserve"> with responses</w:t>
      </w:r>
      <w:r>
        <w:t xml:space="preserve"> rated on a 5-point </w:t>
      </w:r>
      <w:proofErr w:type="spellStart"/>
      <w:r>
        <w:t>likert</w:t>
      </w:r>
      <w:proofErr w:type="spellEnd"/>
      <w:r>
        <w:t xml:space="preserve"> scale (1</w:t>
      </w:r>
      <w:r w:rsidR="00907CAF">
        <w:t xml:space="preserve"> </w:t>
      </w:r>
      <w:r>
        <w:t>=</w:t>
      </w:r>
      <w:r w:rsidR="00907CAF">
        <w:t xml:space="preserve"> </w:t>
      </w:r>
      <w:r w:rsidR="00907CAF">
        <w:rPr>
          <w:i/>
          <w:iCs/>
        </w:rPr>
        <w:t>Strongly Disagree</w:t>
      </w:r>
      <w:r w:rsidR="00907CAF">
        <w:t xml:space="preserve">, 5 = </w:t>
      </w:r>
      <w:r w:rsidR="00907CAF">
        <w:rPr>
          <w:i/>
          <w:iCs/>
        </w:rPr>
        <w:t>Strongly Agree</w:t>
      </w:r>
      <w:r w:rsidR="00907CAF">
        <w:t xml:space="preserve">) with regard to one’s attitudes and behaviors.  Higher scores indicate higher levels of intuitive eating. Internal consistency </w:t>
      </w:r>
      <w:r w:rsidR="00FA6318">
        <w:t xml:space="preserve">for the total scale </w:t>
      </w:r>
      <w:r w:rsidR="00907CAF">
        <w:t>in the current sample was excellent (α = .92</w:t>
      </w:r>
      <w:r w:rsidR="00907CAF" w:rsidRPr="00155CD4">
        <w:t>)</w:t>
      </w:r>
      <w:r w:rsidR="00907CAF">
        <w:t>.</w:t>
      </w:r>
      <w:r w:rsidR="00FA6318">
        <w:t xml:space="preserve">  The IES-2 also produces four subscale scores: Unconditional Permission to Eat (α = .89), Reliance on Hunger and Satiety Cues (α = .92), Eating for Physical rather than Emotional Reasons (α = .94), and Body-Food Choice Congruence (α = .85).</w:t>
      </w:r>
    </w:p>
    <w:p w14:paraId="293FBFB2" w14:textId="25DE9694" w:rsidR="004551D3" w:rsidRDefault="004551D3" w:rsidP="004551D3">
      <w:pPr>
        <w:spacing w:line="480" w:lineRule="auto"/>
        <w:contextualSpacing/>
      </w:pPr>
      <w:r>
        <w:rPr>
          <w:b/>
          <w:bCs/>
          <w:i/>
          <w:iCs/>
        </w:rPr>
        <w:t>Beck Depression Inventory, 2</w:t>
      </w:r>
      <w:r w:rsidRPr="00990F8E">
        <w:rPr>
          <w:b/>
          <w:bCs/>
          <w:i/>
          <w:iCs/>
          <w:vertAlign w:val="superscript"/>
        </w:rPr>
        <w:t>nd</w:t>
      </w:r>
      <w:r>
        <w:rPr>
          <w:b/>
          <w:bCs/>
          <w:i/>
          <w:iCs/>
        </w:rPr>
        <w:t xml:space="preserve"> Edition </w:t>
      </w:r>
      <w:r>
        <w:rPr>
          <w:b/>
          <w:bCs/>
          <w:i/>
          <w:iCs/>
        </w:rPr>
        <w:fldChar w:fldCharType="begin"/>
      </w:r>
      <w:r w:rsidR="008E51F4">
        <w:rPr>
          <w:b/>
          <w:bCs/>
          <w:i/>
          <w:iCs/>
        </w:rPr>
        <w:instrText xml:space="preserve"> ADDIN EN.CITE &lt;EndNote&gt;&lt;Cite&gt;&lt;Author&gt;Beck&lt;/Author&gt;&lt;Year&gt;1996&lt;/Year&gt;&lt;RecNum&gt;25&lt;/RecNum&gt;&lt;Prefix&gt;BDI-II`; &lt;/Prefix&gt;&lt;DisplayText&gt;[BDI-II; 28]&lt;/DisplayText&gt;&lt;record&gt;&lt;rec-number&gt;25&lt;/rec-number&gt;&lt;foreign-keys&gt;&lt;key app="EN" db-id="zvravrrrz2xv9hezsxmxar0oswrz0r5wv2sx" timestamp="1637355272"&gt;25&lt;/key&gt;&lt;/foreign-keys&gt;&lt;ref-type name="Journal Article"&gt;17&lt;/ref-type&gt;&lt;contributors&gt;&lt;authors&gt;&lt;author&gt;Beck, Aaron T&lt;/author&gt;&lt;author&gt;Steer, Robert A&lt;/author&gt;&lt;author&gt;Brown, Gregory&lt;/author&gt;&lt;/authors&gt;&lt;/contributors&gt;&lt;titles&gt;&lt;title&gt;Beck depression inventory–II&lt;/title&gt;&lt;secondary-title&gt;Psychological Assessment&lt;/secondary-title&gt;&lt;/titles&gt;&lt;periodical&gt;&lt;full-title&gt;Psychological Assessment&lt;/full-title&gt;&lt;/periodical&gt;&lt;dates&gt;&lt;year&gt;1996&lt;/year&gt;&lt;/dates&gt;&lt;urls&gt;&lt;/urls&gt;&lt;/record&gt;&lt;/Cite&gt;&lt;/EndNote&gt;</w:instrText>
      </w:r>
      <w:r>
        <w:rPr>
          <w:b/>
          <w:bCs/>
          <w:i/>
          <w:iCs/>
        </w:rPr>
        <w:fldChar w:fldCharType="separate"/>
      </w:r>
      <w:r w:rsidR="00446378">
        <w:rPr>
          <w:b/>
          <w:bCs/>
          <w:i/>
          <w:iCs/>
          <w:noProof/>
        </w:rPr>
        <w:t>[BDI-II; 28]</w:t>
      </w:r>
      <w:r>
        <w:rPr>
          <w:b/>
          <w:bCs/>
          <w:i/>
          <w:iCs/>
        </w:rPr>
        <w:fldChar w:fldCharType="end"/>
      </w:r>
      <w:r>
        <w:t xml:space="preserve"> </w:t>
      </w:r>
    </w:p>
    <w:p w14:paraId="0DA9E05D" w14:textId="11CBA0AC" w:rsidR="004551D3" w:rsidRDefault="004551D3" w:rsidP="004551D3">
      <w:pPr>
        <w:spacing w:line="480" w:lineRule="auto"/>
        <w:contextualSpacing/>
      </w:pPr>
      <w:r>
        <w:rPr>
          <w:b/>
          <w:i/>
        </w:rPr>
        <w:tab/>
      </w:r>
      <w:r>
        <w:t xml:space="preserve">The BDI-II is a widely used measure of depression severity and is composed of 21-items related to various affective, cognitive, and physical symptoms frequently associated with depression.  Items are rated from 0-3 with regard to severity, and a total score (0-63) is calculated by summing item scores such that higher scores indicate greater levels of depression.  </w:t>
      </w:r>
      <w:r>
        <w:lastRenderedPageBreak/>
        <w:t xml:space="preserve">The psychometric properties of the BDI-II are well established among </w:t>
      </w:r>
      <w:r>
        <w:fldChar w:fldCharType="begin"/>
      </w:r>
      <w:r w:rsidR="008E51F4">
        <w:instrText xml:space="preserve"> ADDIN EN.CITE &lt;EndNote&gt;&lt;Cite&gt;&lt;Author&gt;Wang&lt;/Author&gt;&lt;Year&gt;2013&lt;/Year&gt;&lt;RecNum&gt;26&lt;/RecNum&gt;&lt;DisplayText&gt;[29]&lt;/DisplayText&gt;&lt;record&gt;&lt;rec-number&gt;26&lt;/rec-number&gt;&lt;foreign-keys&gt;&lt;key app="EN" db-id="zvravrrrz2xv9hezsxmxar0oswrz0r5wv2sx" timestamp="1637355272"&gt;26&lt;/key&gt;&lt;/foreign-keys&gt;&lt;ref-type name="Journal Article"&gt;17&lt;/ref-type&gt;&lt;contributors&gt;&lt;authors&gt;&lt;author&gt;Wang, Yuan-Pang&lt;/author&gt;&lt;author&gt;Gorenstein, Clarice&lt;/author&gt;&lt;/authors&gt;&lt;/contributors&gt;&lt;titles&gt;&lt;title&gt;Psychometric properties of the Beck Depression Inventory-II: a comprehensive review&lt;/title&gt;&lt;secondary-title&gt;Brazilian Journal of Psychiatry&lt;/secondary-title&gt;&lt;/titles&gt;&lt;periodical&gt;&lt;full-title&gt;Brazilian Journal of Psychiatry&lt;/full-title&gt;&lt;/periodical&gt;&lt;pages&gt;416-431&lt;/pages&gt;&lt;volume&gt;35&lt;/volume&gt;&lt;number&gt;4&lt;/number&gt;&lt;dates&gt;&lt;year&gt;2013&lt;/year&gt;&lt;/dates&gt;&lt;isbn&gt;1516-4446&lt;/isbn&gt;&lt;urls&gt;&lt;/urls&gt;&lt;electronic-resource-num&gt;https://doi.org/10.1590/1516-4446-2012-1048&lt;/electronic-resource-num&gt;&lt;/record&gt;&lt;/Cite&gt;&lt;/EndNote&gt;</w:instrText>
      </w:r>
      <w:r>
        <w:fldChar w:fldCharType="separate"/>
      </w:r>
      <w:r w:rsidR="00446378">
        <w:rPr>
          <w:noProof/>
        </w:rPr>
        <w:t>[29]</w:t>
      </w:r>
      <w:r>
        <w:fldChar w:fldCharType="end"/>
      </w:r>
      <w:r>
        <w:t xml:space="preserve">, including in clinical eating disorder samples </w:t>
      </w:r>
      <w:r>
        <w:fldChar w:fldCharType="begin"/>
      </w:r>
      <w:r w:rsidR="008E51F4">
        <w:instrText xml:space="preserve"> ADDIN EN.CITE &lt;EndNote&gt;&lt;Cite&gt;&lt;Author&gt;Udo&lt;/Author&gt;&lt;Year&gt;2015&lt;/Year&gt;&lt;RecNum&gt;27&lt;/RecNum&gt;&lt;DisplayText&gt;[30]&lt;/DisplayText&gt;&lt;record&gt;&lt;rec-number&gt;27&lt;/rec-number&gt;&lt;foreign-keys&gt;&lt;key app="EN" db-id="zvravrrrz2xv9hezsxmxar0oswrz0r5wv2sx" timestamp="1637355272"&gt;27&lt;/key&gt;&lt;/foreign-keys&gt;&lt;ref-type name="Journal Article"&gt;17&lt;/ref-type&gt;&lt;contributors&gt;&lt;authors&gt;&lt;author&gt;Udo, Tomoko&lt;/author&gt;&lt;author&gt;McKee, Sherry A&lt;/author&gt;&lt;author&gt;Grilo, Carlos M&lt;/author&gt;&lt;/authors&gt;&lt;/contributors&gt;&lt;titles&gt;&lt;title&gt;Factor structure and clinical utility of the Beck Depression Inventory in patients with binge eating disorder and obesity&lt;/title&gt;&lt;secondary-title&gt;General Hospital Psychiatry&lt;/secondary-title&gt;&lt;/titles&gt;&lt;periodical&gt;&lt;full-title&gt;General Hospital Psychiatry&lt;/full-title&gt;&lt;/periodical&gt;&lt;pages&gt;120-125&lt;/pages&gt;&lt;volume&gt;37&lt;/volume&gt;&lt;number&gt;2&lt;/number&gt;&lt;dates&gt;&lt;year&gt;2015&lt;/year&gt;&lt;/dates&gt;&lt;isbn&gt;0163-8343&lt;/isbn&gt;&lt;urls&gt;&lt;/urls&gt;&lt;electronic-resource-num&gt;https://doi.org/10.1016/j.genhosppsych.2014.11.011&lt;/electronic-resource-num&gt;&lt;/record&gt;&lt;/Cite&gt;&lt;/EndNote&gt;</w:instrText>
      </w:r>
      <w:r>
        <w:fldChar w:fldCharType="separate"/>
      </w:r>
      <w:r w:rsidR="00446378">
        <w:rPr>
          <w:noProof/>
        </w:rPr>
        <w:t>[30]</w:t>
      </w:r>
      <w:r>
        <w:fldChar w:fldCharType="end"/>
      </w:r>
      <w:r>
        <w:t>.  Internal consistency in the current sample was excellent (α = .91</w:t>
      </w:r>
      <w:r w:rsidRPr="00155CD4">
        <w:t>)</w:t>
      </w:r>
      <w:r>
        <w:t>.</w:t>
      </w:r>
    </w:p>
    <w:p w14:paraId="49111B50" w14:textId="5D9A228C" w:rsidR="004551D3" w:rsidRDefault="004551D3" w:rsidP="004551D3">
      <w:pPr>
        <w:spacing w:line="480" w:lineRule="auto"/>
        <w:contextualSpacing/>
        <w:rPr>
          <w:b/>
          <w:i/>
        </w:rPr>
      </w:pPr>
      <w:r>
        <w:rPr>
          <w:b/>
          <w:i/>
        </w:rPr>
        <w:t xml:space="preserve">Beck Anxiety Inventory </w:t>
      </w:r>
      <w:r>
        <w:rPr>
          <w:b/>
          <w:i/>
        </w:rPr>
        <w:fldChar w:fldCharType="begin"/>
      </w:r>
      <w:r w:rsidR="008E51F4">
        <w:rPr>
          <w:b/>
          <w:i/>
        </w:rPr>
        <w:instrText xml:space="preserve"> ADDIN EN.CITE &lt;EndNote&gt;&lt;Cite&gt;&lt;Author&gt;Beck&lt;/Author&gt;&lt;Year&gt;1988&lt;/Year&gt;&lt;RecNum&gt;28&lt;/RecNum&gt;&lt;Prefix&gt;BAI`; &lt;/Prefix&gt;&lt;DisplayText&gt;[BAI; 31]&lt;/DisplayText&gt;&lt;record&gt;&lt;rec-number&gt;28&lt;/rec-number&gt;&lt;foreign-keys&gt;&lt;key app="EN" db-id="zvravrrrz2xv9hezsxmxar0oswrz0r5wv2sx" timestamp="1637355272"&gt;28&lt;/key&gt;&lt;/foreign-keys&gt;&lt;ref-type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Psychology&lt;/secondary-title&gt;&lt;/titles&gt;&lt;periodical&gt;&lt;full-title&gt;Journal of Consulting and Clinical Psychology&lt;/full-title&gt;&lt;/periodical&gt;&lt;pages&gt;893&lt;/pages&gt;&lt;volume&gt;56&lt;/volume&gt;&lt;number&gt;6&lt;/number&gt;&lt;dates&gt;&lt;year&gt;1988&lt;/year&gt;&lt;/dates&gt;&lt;isbn&gt;1939-2117&lt;/isbn&gt;&lt;urls&gt;&lt;/urls&gt;&lt;electronic-resource-num&gt;https://doi.org/10.1037/0022-006X.56.6.893&lt;/electronic-resource-num&gt;&lt;/record&gt;&lt;/Cite&gt;&lt;/EndNote&gt;</w:instrText>
      </w:r>
      <w:r>
        <w:rPr>
          <w:b/>
          <w:i/>
        </w:rPr>
        <w:fldChar w:fldCharType="separate"/>
      </w:r>
      <w:r w:rsidR="00446378">
        <w:rPr>
          <w:b/>
          <w:i/>
          <w:noProof/>
        </w:rPr>
        <w:t>[BAI; 31]</w:t>
      </w:r>
      <w:r>
        <w:rPr>
          <w:b/>
          <w:i/>
        </w:rPr>
        <w:fldChar w:fldCharType="end"/>
      </w:r>
    </w:p>
    <w:p w14:paraId="3051A980" w14:textId="2AF83E6F" w:rsidR="009730E9" w:rsidRDefault="004551D3" w:rsidP="00CB4C2B">
      <w:pPr>
        <w:spacing w:line="480" w:lineRule="auto"/>
        <w:contextualSpacing/>
      </w:pPr>
      <w:r>
        <w:tab/>
        <w:t xml:space="preserve">The BAI is a widely used self-report measure of anxiety symptom severity composed of 21 items rated on a 4-point </w:t>
      </w:r>
      <w:proofErr w:type="spellStart"/>
      <w:r>
        <w:t>likert</w:t>
      </w:r>
      <w:proofErr w:type="spellEnd"/>
      <w:r>
        <w:t xml:space="preserve"> scale (0 = </w:t>
      </w:r>
      <w:r>
        <w:rPr>
          <w:i/>
        </w:rPr>
        <w:t>not at all</w:t>
      </w:r>
      <w:r>
        <w:t xml:space="preserve"> to 3 =</w:t>
      </w:r>
      <w:r>
        <w:rPr>
          <w:i/>
        </w:rPr>
        <w:t xml:space="preserve"> severely</w:t>
      </w:r>
      <w:r>
        <w:t xml:space="preserve">) with regard to how distressing symptoms had been during the past month.  The psychometric properties of the BAI are well established </w:t>
      </w:r>
      <w:r>
        <w:fldChar w:fldCharType="begin"/>
      </w:r>
      <w:r w:rsidR="004314C1">
        <w:instrText xml:space="preserve"> ADDIN EN.CITE &lt;EndNote&gt;&lt;Cite&gt;&lt;Author&gt;Beck&lt;/Author&gt;&lt;Year&gt;1988&lt;/Year&gt;&lt;RecNum&gt;28&lt;/RecNum&gt;&lt;DisplayText&gt;[31, 32]&lt;/DisplayText&gt;&lt;record&gt;&lt;rec-number&gt;28&lt;/rec-number&gt;&lt;foreign-keys&gt;&lt;key app="EN" db-id="zvravrrrz2xv9hezsxmxar0oswrz0r5wv2sx" timestamp="1637355272"&gt;28&lt;/key&gt;&lt;/foreign-keys&gt;&lt;ref-type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Psychology&lt;/secondary-title&gt;&lt;/titles&gt;&lt;periodical&gt;&lt;full-title&gt;Journal of Consulting and Clinical Psychology&lt;/full-title&gt;&lt;/periodical&gt;&lt;pages&gt;893&lt;/pages&gt;&lt;volume&gt;56&lt;/volume&gt;&lt;number&gt;6&lt;/number&gt;&lt;dates&gt;&lt;year&gt;1988&lt;/year&gt;&lt;/dates&gt;&lt;isbn&gt;1939-2117&lt;/isbn&gt;&lt;urls&gt;&lt;/urls&gt;&lt;electronic-resource-num&gt;https://doi.org/10.1037/0022-006X.56.6.893&lt;/electronic-resource-num&gt;&lt;/record&gt;&lt;/Cite&gt;&lt;Cite&gt;&lt;Author&gt;Fydrich&lt;/Author&gt;&lt;Year&gt;1992&lt;/Year&gt;&lt;RecNum&gt;29&lt;/RecNum&gt;&lt;record&gt;&lt;rec-number&gt;29&lt;/rec-number&gt;&lt;foreign-keys&gt;&lt;key app="EN" db-id="zvravrrrz2xv9hezsxmxar0oswrz0r5wv2sx" timestamp="1637355272"&gt;29&lt;/key&gt;&lt;/foreign-keys&gt;&lt;ref-type name="Journal Article"&gt;17&lt;/ref-type&gt;&lt;contributors&gt;&lt;authors&gt;&lt;author&gt;Fydrich, Thomas&lt;/author&gt;&lt;author&gt;Dowdall, Deborah&lt;/author&gt;&lt;author&gt;Chambless, Dianne L&lt;/author&gt;&lt;/authors&gt;&lt;/contributors&gt;&lt;titles&gt;&lt;title&gt;Reliability and validity of the Beck Anxiety Inventory&lt;/title&gt;&lt;secondary-title&gt;Journal of Anxiety Disorders&lt;/secondary-title&gt;&lt;/titles&gt;&lt;periodical&gt;&lt;full-title&gt;Journal of Anxiety Disorders&lt;/full-title&gt;&lt;/periodical&gt;&lt;pages&gt;55-61&lt;/pages&gt;&lt;volume&gt;6&lt;/volume&gt;&lt;number&gt;1&lt;/number&gt;&lt;dates&gt;&lt;year&gt;1992&lt;/year&gt;&lt;/dates&gt;&lt;isbn&gt;0887-6185&lt;/isbn&gt;&lt;urls&gt;&lt;/urls&gt;&lt;electronic-resource-num&gt;https://doi.org/10.1016/0887-6185(92)90026-4&lt;/electronic-resource-num&gt;&lt;/record&gt;&lt;/Cite&gt;&lt;/EndNote&gt;</w:instrText>
      </w:r>
      <w:r>
        <w:fldChar w:fldCharType="separate"/>
      </w:r>
      <w:r w:rsidR="00446378">
        <w:rPr>
          <w:noProof/>
        </w:rPr>
        <w:t>[31, 32]</w:t>
      </w:r>
      <w:r>
        <w:fldChar w:fldCharType="end"/>
      </w:r>
      <w:r>
        <w:t xml:space="preserve"> and the BAI demonstrated </w:t>
      </w:r>
      <w:r w:rsidRPr="00393EEE">
        <w:t>excellent internal</w:t>
      </w:r>
      <w:r>
        <w:t xml:space="preserve"> consistency in the current sample (α = .91</w:t>
      </w:r>
      <w:r w:rsidRPr="00155CD4">
        <w:t>)</w:t>
      </w:r>
      <w:r>
        <w:t>.</w:t>
      </w:r>
      <w:r w:rsidR="00C47FC1">
        <w:tab/>
      </w:r>
    </w:p>
    <w:p w14:paraId="47E05A62" w14:textId="77777777" w:rsidR="009730E9" w:rsidRDefault="009730E9" w:rsidP="00CB4C2B">
      <w:pPr>
        <w:spacing w:line="480" w:lineRule="auto"/>
        <w:contextualSpacing/>
      </w:pPr>
      <w:r>
        <w:rPr>
          <w:b/>
        </w:rPr>
        <w:t>Data Analysis</w:t>
      </w:r>
    </w:p>
    <w:p w14:paraId="04F83500" w14:textId="3027A47E" w:rsidR="00C47FC1" w:rsidRPr="009730E9" w:rsidRDefault="00CB4C2B" w:rsidP="009878FB">
      <w:pPr>
        <w:spacing w:line="480" w:lineRule="auto"/>
      </w:pPr>
      <w:r>
        <w:t xml:space="preserve"> </w:t>
      </w:r>
      <w:r w:rsidR="009878FB">
        <w:tab/>
      </w:r>
      <w:r w:rsidR="009730E9">
        <w:t xml:space="preserve">All analyses were conducted with R in RStudio, version 3.5.2 </w:t>
      </w:r>
      <w:r w:rsidR="009730E9" w:rsidRPr="00D54CA7">
        <w:fldChar w:fldCharType="begin"/>
      </w:r>
      <w:r w:rsidR="008E51F4">
        <w:instrText xml:space="preserve"> ADDIN EN.CITE &lt;EndNote&gt;&lt;Cite&gt;&lt;Author&gt;R Core Team&lt;/Author&gt;&lt;Year&gt;2019&lt;/Year&gt;&lt;RecNum&gt;30&lt;/RecNum&gt;&lt;DisplayText&gt;[33, 34]&lt;/DisplayText&gt;&lt;record&gt;&lt;rec-number&gt;30&lt;/rec-number&gt;&lt;foreign-keys&gt;&lt;key app="EN" db-id="zvravrrrz2xv9hezsxmxar0oswrz0r5wv2sx" timestamp="1637355272"&gt;30&lt;/key&gt;&lt;/foreign-keys&gt;&lt;ref-type name="Book"&gt;6&lt;/ref-type&gt;&lt;contributors&gt;&lt;authors&gt;&lt;author&gt;R Core Team, &lt;/author&gt;&lt;/authors&gt;&lt;/contributors&gt;&lt;titles&gt;&lt;title&gt;R: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Computing&lt;/publisher&gt;&lt;urls&gt;&lt;related-urls&gt;&lt;url&gt;https://www.R-project.org/&lt;/url&gt;&lt;/related-urls&gt;&lt;/urls&gt;&lt;/record&gt;&lt;/Cite&gt;&lt;Cite&gt;&lt;Author&gt;RStudio Team&lt;/Author&gt;&lt;Year&gt;2019&lt;/Year&gt;&lt;RecNum&gt;31&lt;/RecNum&gt;&lt;record&gt;&lt;rec-number&gt;31&lt;/rec-number&gt;&lt;foreign-keys&gt;&lt;key app="EN" db-id="zvravrrrz2xv9hezsxmxar0oswrz0r5wv2sx" timestamp="1637355272"&gt;31&lt;/key&gt;&lt;/foreign-keys&gt;&lt;ref-type name="Web Page"&gt;12&lt;/ref-type&gt;&lt;contributors&gt;&lt;authors&gt;&lt;author&gt;RStudio Team,&lt;/author&gt;&lt;/authors&gt;&lt;/contributors&gt;&lt;titles&gt;&lt;title&gt;RStudio: Integrated Development for R&lt;/title&gt;&lt;/titles&gt;&lt;dates&gt;&lt;year&gt;2019&lt;/year&gt;&lt;/dates&gt;&lt;pub-location&gt;Boston, MA&lt;/pub-location&gt;&lt;publisher&gt;RStudio, Inc.&lt;/publisher&gt;&lt;urls&gt;&lt;related-urls&gt;&lt;url&gt;http://www.rstudio.com/&lt;/url&gt;&lt;/related-urls&gt;&lt;/urls&gt;&lt;/record&gt;&lt;/Cite&gt;&lt;/EndNote&gt;</w:instrText>
      </w:r>
      <w:r w:rsidR="009730E9" w:rsidRPr="00D54CA7">
        <w:fldChar w:fldCharType="separate"/>
      </w:r>
      <w:r w:rsidR="00446378">
        <w:rPr>
          <w:noProof/>
        </w:rPr>
        <w:t>[33, 34]</w:t>
      </w:r>
      <w:r w:rsidR="009730E9" w:rsidRPr="00D54CA7">
        <w:fldChar w:fldCharType="end"/>
      </w:r>
      <w:r w:rsidR="009730E9" w:rsidRPr="00D54CA7">
        <w:t>.</w:t>
      </w:r>
      <w:r w:rsidR="009730E9">
        <w:t xml:space="preserve"> The psych </w:t>
      </w:r>
      <w:r w:rsidR="009730E9">
        <w:fldChar w:fldCharType="begin"/>
      </w:r>
      <w:r w:rsidR="008E51F4">
        <w:instrText xml:space="preserve"> ADDIN EN.CITE &lt;EndNote&gt;&lt;Cite&gt;&lt;Author&gt;Revelle&lt;/Author&gt;&lt;Year&gt;2015&lt;/Year&gt;&lt;RecNum&gt;32&lt;/RecNum&gt;&lt;DisplayText&gt;[35]&lt;/DisplayText&gt;&lt;record&gt;&lt;rec-number&gt;32&lt;/rec-number&gt;&lt;foreign-keys&gt;&lt;key app="EN" db-id="zvravrrrz2xv9hezsxmxar0oswrz0r5wv2sx" timestamp="1637355272"&gt;32&lt;/key&gt;&lt;/foreign-keys&gt;&lt;ref-type name="Journal Article"&gt;17&lt;/ref-type&gt;&lt;contributors&gt;&lt;authors&gt;&lt;author&gt;Revelle, William&lt;/author&gt;&lt;author&gt;Revelle, Maintainer William&lt;/author&gt;&lt;/authors&gt;&lt;/contributors&gt;&lt;titles&gt;&lt;title&gt;Package ‘psych’&lt;/title&gt;&lt;secondary-title&gt;The Comprehensive R Archive Network&lt;/secondary-title&gt;&lt;/titles&gt;&lt;periodical&gt;&lt;full-title&gt;The Comprehensive R Archive Network&lt;/full-title&gt;&lt;/periodical&gt;&lt;dates&gt;&lt;year&gt;2015&lt;/year&gt;&lt;/dates&gt;&lt;urls&gt;&lt;/urls&gt;&lt;/record&gt;&lt;/Cite&gt;&lt;/EndNote&gt;</w:instrText>
      </w:r>
      <w:r w:rsidR="009730E9">
        <w:fldChar w:fldCharType="separate"/>
      </w:r>
      <w:r w:rsidR="00446378">
        <w:rPr>
          <w:noProof/>
        </w:rPr>
        <w:t>[35]</w:t>
      </w:r>
      <w:r w:rsidR="009730E9">
        <w:fldChar w:fldCharType="end"/>
      </w:r>
      <w:r w:rsidR="009730E9">
        <w:t xml:space="preserve"> package w</w:t>
      </w:r>
      <w:r w:rsidR="00C54850">
        <w:t>as</w:t>
      </w:r>
      <w:r w:rsidR="009730E9">
        <w:t xml:space="preserve"> utilized to examine assumptions; the </w:t>
      </w:r>
      <w:proofErr w:type="spellStart"/>
      <w:r w:rsidR="009730E9">
        <w:t>jmv</w:t>
      </w:r>
      <w:proofErr w:type="spellEnd"/>
      <w:r w:rsidR="009730E9">
        <w:t xml:space="preserve"> </w:t>
      </w:r>
      <w:r w:rsidR="0002242E">
        <w:fldChar w:fldCharType="begin"/>
      </w:r>
      <w:r w:rsidR="008E51F4">
        <w:instrText xml:space="preserve"> ADDIN EN.CITE &lt;EndNote&gt;&lt;Cite&gt;&lt;Author&gt;Selker&lt;/Author&gt;&lt;Year&gt;2020&lt;/Year&gt;&lt;RecNum&gt;33&lt;/RecNum&gt;&lt;DisplayText&gt;[36]&lt;/DisplayText&gt;&lt;record&gt;&lt;rec-number&gt;33&lt;/rec-number&gt;&lt;foreign-keys&gt;&lt;key app="EN" db-id="zvravrrrz2xv9hezsxmxar0oswrz0r5wv2sx" timestamp="1637355272"&gt;33&lt;/key&gt;&lt;/foreign-keys&gt;&lt;ref-type name="Computer Program"&gt;9&lt;/ref-type&gt;&lt;contributors&gt;&lt;authors&gt;&lt;author&gt;Selker, Ravi&lt;/author&gt;&lt;author&gt;Love, Jonathon&lt;/author&gt;&lt;author&gt;Dropmann, Damian&lt;/author&gt;&lt;/authors&gt;&lt;/contributors&gt;&lt;titles&gt;&lt;title&gt;jmv: The &amp;apos;jamovi&amp;apos; Analyses&lt;/title&gt;&lt;/titles&gt;&lt;edition&gt;1.2.23&lt;/edition&gt;&lt;dates&gt;&lt;year&gt;2020&lt;/year&gt;&lt;/dates&gt;&lt;urls&gt;&lt;/urls&gt;&lt;/record&gt;&lt;/Cite&gt;&lt;/EndNote&gt;</w:instrText>
      </w:r>
      <w:r w:rsidR="0002242E">
        <w:fldChar w:fldCharType="separate"/>
      </w:r>
      <w:r w:rsidR="00446378">
        <w:rPr>
          <w:noProof/>
        </w:rPr>
        <w:t>[36]</w:t>
      </w:r>
      <w:r w:rsidR="0002242E">
        <w:fldChar w:fldCharType="end"/>
      </w:r>
      <w:r w:rsidR="009730E9">
        <w:t xml:space="preserve"> package was utilized to calculate descriptive statistics and bivariate correlations; and the </w:t>
      </w:r>
      <w:proofErr w:type="spellStart"/>
      <w:r w:rsidR="009730E9">
        <w:t>lavaan</w:t>
      </w:r>
      <w:proofErr w:type="spellEnd"/>
      <w:r w:rsidR="009730E9">
        <w:t xml:space="preserve"> package </w:t>
      </w:r>
      <w:r w:rsidR="009730E9">
        <w:fldChar w:fldCharType="begin"/>
      </w:r>
      <w:r w:rsidR="008E51F4">
        <w:instrText xml:space="preserve"> ADDIN EN.CITE &lt;EndNote&gt;&lt;Cite&gt;&lt;Author&gt;Rosseel&lt;/Author&gt;&lt;Year&gt;2012&lt;/Year&gt;&lt;RecNum&gt;34&lt;/RecNum&gt;&lt;DisplayText&gt;[37]&lt;/DisplayText&gt;&lt;record&gt;&lt;rec-number&gt;34&lt;/rec-number&gt;&lt;foreign-keys&gt;&lt;key app="EN" db-id="zvravrrrz2xv9hezsxmxar0oswrz0r5wv2sx" timestamp="1637355272"&gt;34&lt;/key&gt;&lt;/foreign-keys&gt;&lt;ref-type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related-urls&gt;&lt;url&gt;https://www.jstatsoft.org/v48/i02/&lt;/url&gt;&lt;/related-urls&gt;&lt;/urls&gt;&lt;/record&gt;&lt;/Cite&gt;&lt;/EndNote&gt;</w:instrText>
      </w:r>
      <w:r w:rsidR="009730E9">
        <w:fldChar w:fldCharType="separate"/>
      </w:r>
      <w:r w:rsidR="00446378">
        <w:rPr>
          <w:noProof/>
        </w:rPr>
        <w:t>[37]</w:t>
      </w:r>
      <w:r w:rsidR="009730E9">
        <w:fldChar w:fldCharType="end"/>
      </w:r>
      <w:r w:rsidR="009730E9">
        <w:t xml:space="preserve"> was used for the mediation analyses.  </w:t>
      </w:r>
      <w:r w:rsidR="00C54850">
        <w:t xml:space="preserve">Missing data </w:t>
      </w:r>
      <w:r w:rsidR="00D53FA9">
        <w:t xml:space="preserve">was </w:t>
      </w:r>
      <w:r w:rsidR="00926C67">
        <w:t xml:space="preserve">addressed using the full information maximum likelihood (FIML) estimation function in the </w:t>
      </w:r>
      <w:proofErr w:type="spellStart"/>
      <w:r w:rsidR="00926C67">
        <w:t>lavaan</w:t>
      </w:r>
      <w:proofErr w:type="spellEnd"/>
      <w:r w:rsidR="00926C67">
        <w:t xml:space="preserve"> package, which is recommended as the most pragmatic approach to missing data estimation for SEM analyses and has been demonstrated to produce unbiased parameter estimates and standard errors </w:t>
      </w:r>
      <w:r w:rsidR="00AE623E">
        <w:fldChar w:fldCharType="begin"/>
      </w:r>
      <w:r w:rsidR="004314C1">
        <w:instrText xml:space="preserve"> ADDIN EN.CITE &lt;EndNote&gt;&lt;Cite&gt;&lt;Author&gt;Cham&lt;/Author&gt;&lt;Year&gt;2017&lt;/Year&gt;&lt;RecNum&gt;43&lt;/RecNum&gt;&lt;DisplayText&gt;[38]&lt;/DisplayText&gt;&lt;record&gt;&lt;rec-number&gt;43&lt;/rec-number&gt;&lt;foreign-keys&gt;&lt;key app="EN" db-id="zvravrrrz2xv9hezsxmxar0oswrz0r5wv2sx" timestamp="1637542626"&gt;43&lt;/key&gt;&lt;/foreign-keys&gt;&lt;ref-type name="Journal Article"&gt;17&lt;/ref-type&gt;&lt;contributors&gt;&lt;authors&gt;&lt;author&gt;Cham, Heining&lt;/author&gt;&lt;author&gt;Reshetnyak, Evgeniya&lt;/author&gt;&lt;author&gt;Rosenfeld, Barry&lt;/author&gt;&lt;author&gt;Breitbart, William&lt;/author&gt;&lt;/authors&gt;&lt;/contributors&gt;&lt;titles&gt;&lt;title&gt;Full information maximum likelihood estimation for latent variable interactions with incomplete indicators&lt;/title&gt;&lt;secondary-title&gt;Multivariate behavioral research&lt;/secondary-title&gt;&lt;/titles&gt;&lt;periodical&gt;&lt;full-title&gt;Multivariate behavioral research&lt;/full-title&gt;&lt;/periodical&gt;&lt;pages&gt;12-30&lt;/pages&gt;&lt;volume&gt;52&lt;/volume&gt;&lt;number&gt;1&lt;/number&gt;&lt;dates&gt;&lt;year&gt;2017&lt;/year&gt;&lt;/dates&gt;&lt;isbn&gt;0027-3171&lt;/isbn&gt;&lt;urls&gt;&lt;/urls&gt;&lt;electronic-resource-num&gt;https://doi.org/10.1080/00273171.2016.1245600&lt;/electronic-resource-num&gt;&lt;/record&gt;&lt;/Cite&gt;&lt;/EndNote&gt;</w:instrText>
      </w:r>
      <w:r w:rsidR="00AE623E">
        <w:fldChar w:fldCharType="separate"/>
      </w:r>
      <w:r w:rsidR="00446378">
        <w:rPr>
          <w:noProof/>
        </w:rPr>
        <w:t>[38]</w:t>
      </w:r>
      <w:r w:rsidR="00AE623E">
        <w:fldChar w:fldCharType="end"/>
      </w:r>
      <w:r w:rsidR="00AE623E">
        <w:t xml:space="preserve">. </w:t>
      </w:r>
      <w:r w:rsidR="00C54850">
        <w:t xml:space="preserve"> </w:t>
      </w:r>
      <w:r w:rsidR="009730E9">
        <w:t>Bivariate</w:t>
      </w:r>
      <w:r w:rsidR="009730E9" w:rsidRPr="00932B58">
        <w:t xml:space="preserve"> </w:t>
      </w:r>
      <w:r w:rsidR="009730E9">
        <w:t xml:space="preserve">relationships </w:t>
      </w:r>
      <w:r w:rsidR="009730E9" w:rsidRPr="003157E8">
        <w:t xml:space="preserve">between ED symptom severity, </w:t>
      </w:r>
      <w:r w:rsidR="00D12493">
        <w:t>body image-related</w:t>
      </w:r>
      <w:r w:rsidR="009730E9" w:rsidRPr="003157E8">
        <w:t xml:space="preserve"> fusion,</w:t>
      </w:r>
      <w:r w:rsidR="009730E9">
        <w:t xml:space="preserve"> the four </w:t>
      </w:r>
      <w:r w:rsidR="007B040F">
        <w:t xml:space="preserve">domains </w:t>
      </w:r>
      <w:r w:rsidR="009730E9">
        <w:t xml:space="preserve">of </w:t>
      </w:r>
      <w:r w:rsidR="009730E9" w:rsidRPr="003157E8">
        <w:t>intuitive eating</w:t>
      </w:r>
      <w:r w:rsidR="00D53FA9">
        <w:t>, depression symptoms, and anxiety symptoms</w:t>
      </w:r>
      <w:r w:rsidR="009730E9">
        <w:t xml:space="preserve"> were examined first using Pearson correlations</w:t>
      </w:r>
      <w:r w:rsidR="009730E9" w:rsidRPr="003157E8">
        <w:t xml:space="preserve">.  </w:t>
      </w:r>
      <w:r w:rsidR="009730E9">
        <w:t>We then conducted a</w:t>
      </w:r>
      <w:r w:rsidR="00CC1B78">
        <w:t xml:space="preserve"> mediation analysis to test the </w:t>
      </w:r>
      <w:r w:rsidR="00A02DCA">
        <w:t xml:space="preserve">prediction </w:t>
      </w:r>
      <w:r w:rsidR="00CC1B78">
        <w:t xml:space="preserve">that IE scores would mediate the relationship between </w:t>
      </w:r>
      <w:r w:rsidR="00D12493">
        <w:t>body image-related</w:t>
      </w:r>
      <w:r w:rsidR="00CC1B78">
        <w:t xml:space="preserve"> cognitive fusion and ED symptom severity.  Based on the results of these analyses, we then used</w:t>
      </w:r>
      <w:r w:rsidR="009730E9">
        <w:t xml:space="preserve"> parallel mediation analysis to </w:t>
      </w:r>
      <w:r w:rsidR="00CC1B78">
        <w:t>examine which of</w:t>
      </w:r>
      <w:r w:rsidR="009730E9">
        <w:t xml:space="preserve"> the four </w:t>
      </w:r>
      <w:r w:rsidR="007B040F">
        <w:t>domain</w:t>
      </w:r>
      <w:r w:rsidR="009730E9">
        <w:t xml:space="preserve">s of intuitive eating </w:t>
      </w:r>
      <w:r w:rsidR="00CC1B78">
        <w:t xml:space="preserve">appeared to contribute to the hypothesized mediated relationship, and to determine whether any of the </w:t>
      </w:r>
      <w:r w:rsidR="007B040F">
        <w:t>domain</w:t>
      </w:r>
      <w:r w:rsidR="00CC1B78">
        <w:t xml:space="preserve">s appeared to drive the mediation more </w:t>
      </w:r>
      <w:r w:rsidR="00CC1B78">
        <w:lastRenderedPageBreak/>
        <w:t>than</w:t>
      </w:r>
      <w:r w:rsidR="00BB1D7E">
        <w:t xml:space="preserve"> </w:t>
      </w:r>
      <w:r w:rsidR="00CC1B78">
        <w:t>others</w:t>
      </w:r>
      <w:r w:rsidR="00E65FDF">
        <w:t>.</w:t>
      </w:r>
      <w:r w:rsidR="0077750A">
        <w:t xml:space="preserve"> </w:t>
      </w:r>
      <w:r w:rsidR="00824E07">
        <w:t xml:space="preserve"> Bootstrapping with 5000 bootstrapped samples was used to calculate 95% confidence intervals for all indirect effects</w:t>
      </w:r>
      <w:r w:rsidR="0077750A">
        <w:t>.</w:t>
      </w:r>
      <w:r w:rsidR="00E65FDF">
        <w:t xml:space="preserve"> </w:t>
      </w:r>
      <w:r w:rsidR="004D346F">
        <w:t xml:space="preserve">All coefficients and indirect effect results are presented in standardized units. </w:t>
      </w:r>
      <w:r w:rsidR="00E65FDF">
        <w:t>I</w:t>
      </w:r>
      <w:r w:rsidR="009730E9">
        <w:t xml:space="preserve">n all analyses, age, BMI, depression symptoms, and anxiety symptoms were </w:t>
      </w:r>
      <w:r w:rsidR="00AE6886">
        <w:t>included as control</w:t>
      </w:r>
      <w:r w:rsidR="007979A1">
        <w:t xml:space="preserve"> variables</w:t>
      </w:r>
      <w:r w:rsidR="009730E9">
        <w:t>.</w:t>
      </w:r>
      <w:r w:rsidR="007979A1">
        <w:t xml:space="preserve"> </w:t>
      </w:r>
      <w:r w:rsidR="00FA6318">
        <w:t xml:space="preserve"> In an effort to control for potential differences based on ED diagnosis despite the large differences in sample sizes for each diagnosis, we</w:t>
      </w:r>
      <w:r w:rsidR="00EC5462">
        <w:t xml:space="preserve"> created a dichotomous variable categorizing</w:t>
      </w:r>
      <w:r w:rsidR="00FA6318">
        <w:t xml:space="preserve"> participants into two groups based on ED behavioral profile consistencies between diagnoses</w:t>
      </w:r>
      <w:r w:rsidR="009878FB">
        <w:t xml:space="preserve"> and included inclusion in either group as an additional control variable.  Specifically, we included all participants diagnosed with either </w:t>
      </w:r>
      <w:r w:rsidR="00FA6318">
        <w:t xml:space="preserve">Anorexia Nervosa-Restrictive Subtype </w:t>
      </w:r>
      <w:r w:rsidR="009878FB">
        <w:t>or</w:t>
      </w:r>
      <w:r w:rsidR="00FA6318">
        <w:t xml:space="preserve"> Avoidant and Restrict</w:t>
      </w:r>
      <w:r w:rsidR="009878FB">
        <w:t xml:space="preserve">ive Food Intake Disorder (i.e., </w:t>
      </w:r>
      <w:r w:rsidR="00FA6318">
        <w:t>diagnoses characterized by restrictive behaviors</w:t>
      </w:r>
      <w:r w:rsidR="009878FB">
        <w:t>) in group 1, and all participants diagnosed with Anorexia Nervosa – Binge/Purge Subtype, Bulimia Nervosa, or Binge Eating Disorder (i.e.,</w:t>
      </w:r>
      <w:r w:rsidR="00FA6318">
        <w:t xml:space="preserve"> diagnoses characterized by </w:t>
      </w:r>
      <w:r w:rsidR="009878FB">
        <w:t xml:space="preserve">engagement in </w:t>
      </w:r>
      <w:r w:rsidR="00FA6318">
        <w:t>binging and/or purging behaviors).</w:t>
      </w:r>
      <w:r w:rsidR="009878FB">
        <w:t xml:space="preserve">  The two individuals diagnosed with Other Specified Feeding or Eating Disorder were not included in either group due to having no access to the clinical data used regarding these individuals’ behavioral profiles to determine this diagnosis.  This categorization method is consistent with those used in previous research </w:t>
      </w:r>
      <w:r w:rsidR="00D12493">
        <w:fldChar w:fldCharType="begin"/>
      </w:r>
      <w:r w:rsidR="004314C1">
        <w:instrText xml:space="preserve"> ADDIN EN.CITE &lt;EndNote&gt;&lt;Cite&gt;&lt;Author&gt;Barney&lt;/Author&gt;&lt;Year&gt;2021&lt;/Year&gt;&lt;RecNum&gt;24&lt;/RecNum&gt;&lt;Prefix&gt;e.g.`, &lt;/Prefix&gt;&lt;DisplayText&gt;[e.g., 27, 39]&lt;/DisplayText&gt;&lt;record&gt;&lt;rec-number&gt;24&lt;/rec-number&gt;&lt;foreign-keys&gt;&lt;key app="EN" db-id="zvravrrrz2xv9hezsxmxar0oswrz0r5wv2sx" timestamp="1637355272"&gt;24&lt;/key&gt;&lt;/foreign-keys&gt;&lt;ref-type name="Journal Article"&gt;17&lt;/ref-type&gt;&lt;contributors&gt;&lt;authors&gt;&lt;author&gt;Barney, Jennifer L&lt;/author&gt;&lt;author&gt;Barrett, Tyson S&lt;/author&gt;&lt;author&gt;Lensegrav-Benson, Tera&lt;/author&gt;&lt;author&gt;Quakenbush, Benita&lt;/author&gt;&lt;author&gt;Twohig, Michael P&lt;/author&gt;&lt;/authors&gt;&lt;/contributors&gt;&lt;titles&gt;&lt;title&gt;Confirmatory factor analysis and measurement invariance of the Cognitive Fusion Questionnaire-Body Image in a clinical eating disorder sample&lt;/title&gt;&lt;secondary-title&gt;Body Image&lt;/secondary-title&gt;&lt;/titles&gt;&lt;periodical&gt;&lt;full-title&gt;Body Image&lt;/full-title&gt;&lt;/periodical&gt;&lt;pages&gt;262-269&lt;/pages&gt;&lt;volume&gt;38&lt;/volume&gt;&lt;dates&gt;&lt;year&gt;2021&lt;/year&gt;&lt;/dates&gt;&lt;isbn&gt;1740-1445&lt;/isbn&gt;&lt;urls&gt;&lt;/urls&gt;&lt;electronic-resource-num&gt;https://doi.org/10.1016/j.bodyim.2021.04.012&lt;/electronic-resource-num&gt;&lt;/record&gt;&lt;/Cite&gt;&lt;Cite&gt;&lt;Author&gt;Raykos&lt;/Author&gt;&lt;Year&gt;2014&lt;/Year&gt;&lt;RecNum&gt;44&lt;/RecNum&gt;&lt;record&gt;&lt;rec-number&gt;44&lt;/rec-number&gt;&lt;foreign-keys&gt;&lt;key app="EN" db-id="zvravrrrz2xv9hezsxmxar0oswrz0r5wv2sx" timestamp="1637542764"&gt;44&lt;/key&gt;&lt;/foreign-keys&gt;&lt;ref-type name="Journal Article"&gt;17&lt;/ref-type&gt;&lt;contributors&gt;&lt;authors&gt;&lt;author&gt;Raykos, Bronwyn C&lt;/author&gt;&lt;author&gt;McEvoy, Peter M&lt;/author&gt;&lt;author&gt;Carter, Olivia&lt;/author&gt;&lt;author&gt;Fursland, Anthea&lt;/author&gt;&lt;author&gt;Nathan, Paula&lt;/author&gt;&lt;/authors&gt;&lt;/contributors&gt;&lt;titles&gt;&lt;title&gt;Interpersonal problems across restrictive and binge-purge samples: Data from a community-based eating disorders clinic&lt;/title&gt;&lt;secondary-title&gt;Eating behaviors&lt;/secondary-title&gt;&lt;/titles&gt;&lt;periodical&gt;&lt;full-title&gt;Eating Behaviors&lt;/full-title&gt;&lt;/periodical&gt;&lt;pages&gt;449-452&lt;/pages&gt;&lt;volume&gt;15&lt;/volume&gt;&lt;number&gt;3&lt;/number&gt;&lt;dates&gt;&lt;year&gt;2014&lt;/year&gt;&lt;/dates&gt;&lt;isbn&gt;1471-0153&lt;/isbn&gt;&lt;urls&gt;&lt;/urls&gt;&lt;electronic-resource-num&gt;https://doi.org/10.1016/j.eatbeh.2014.06.008&lt;/electronic-resource-num&gt;&lt;/record&gt;&lt;/Cite&gt;&lt;/EndNote&gt;</w:instrText>
      </w:r>
      <w:r w:rsidR="00D12493">
        <w:fldChar w:fldCharType="separate"/>
      </w:r>
      <w:r w:rsidR="00446378">
        <w:rPr>
          <w:noProof/>
        </w:rPr>
        <w:t>[e.g., 27, 39]</w:t>
      </w:r>
      <w:r w:rsidR="00D12493">
        <w:fldChar w:fldCharType="end"/>
      </w:r>
      <w:r w:rsidR="009878FB">
        <w:t>.</w:t>
      </w:r>
    </w:p>
    <w:p w14:paraId="4115FAD8" w14:textId="77777777" w:rsidR="004551D3" w:rsidRDefault="004551D3" w:rsidP="00D26666">
      <w:pPr>
        <w:jc w:val="center"/>
        <w:rPr>
          <w:b/>
          <w:bCs/>
        </w:rPr>
      </w:pPr>
    </w:p>
    <w:p w14:paraId="0BF6BB5F" w14:textId="1BACDD7F" w:rsidR="009730E9" w:rsidRDefault="00D26666" w:rsidP="004D346F">
      <w:pPr>
        <w:jc w:val="center"/>
        <w:rPr>
          <w:b/>
          <w:bCs/>
        </w:rPr>
      </w:pPr>
      <w:r w:rsidRPr="00932B58">
        <w:rPr>
          <w:b/>
          <w:bCs/>
        </w:rPr>
        <w:t>Results</w:t>
      </w:r>
    </w:p>
    <w:p w14:paraId="51BA031D" w14:textId="77777777" w:rsidR="004D346F" w:rsidRPr="004D346F" w:rsidRDefault="004D346F" w:rsidP="004D346F">
      <w:pPr>
        <w:jc w:val="center"/>
        <w:rPr>
          <w:b/>
          <w:bCs/>
        </w:rPr>
      </w:pPr>
    </w:p>
    <w:p w14:paraId="0CEA00BD" w14:textId="77777777" w:rsidR="00BA0FBD" w:rsidRDefault="00BA0FBD" w:rsidP="00AE6886">
      <w:pPr>
        <w:spacing w:line="480" w:lineRule="auto"/>
        <w:ind w:firstLine="720"/>
      </w:pPr>
      <w:r>
        <w:t>Means and standard deviations on each measure as well as the r</w:t>
      </w:r>
      <w:r w:rsidR="00700D3D" w:rsidRPr="003157E8">
        <w:t>esults</w:t>
      </w:r>
      <w:r w:rsidR="009730E9">
        <w:t xml:space="preserve"> of the bivariate correlation analyses</w:t>
      </w:r>
      <w:r w:rsidR="00700D3D" w:rsidRPr="003157E8">
        <w:t xml:space="preserve"> are presented in Table </w:t>
      </w:r>
      <w:r w:rsidR="0002242E">
        <w:t>2</w:t>
      </w:r>
      <w:r w:rsidR="001F361B">
        <w:t>.</w:t>
      </w:r>
      <w:r w:rsidR="00CB4C2B">
        <w:t xml:space="preserve"> </w:t>
      </w:r>
      <w:r w:rsidR="006E7E0F">
        <w:t>Notably, when compared to the three non-clinical female samples included in the validation study of the IES-2</w:t>
      </w:r>
      <w:r>
        <w:t xml:space="preserve"> </w:t>
      </w:r>
      <w:r>
        <w:fldChar w:fldCharType="begin"/>
      </w:r>
      <w:r>
        <w:instrText xml:space="preserve"> ADDIN EN.CITE &lt;EndNote&gt;&lt;Cite&gt;&lt;Author&gt;Tylka&lt;/Author&gt;&lt;Year&gt;2013&lt;/Year&gt;&lt;RecNum&gt;8&lt;/RecNum&gt;&lt;DisplayText&gt;[23]&lt;/DisplayText&gt;&lt;record&gt;&lt;rec-number&gt;8&lt;/rec-number&gt;&lt;foreign-keys&gt;&lt;key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EndNote&gt;</w:instrText>
      </w:r>
      <w:r>
        <w:fldChar w:fldCharType="separate"/>
      </w:r>
      <w:r>
        <w:rPr>
          <w:noProof/>
        </w:rPr>
        <w:t>[23]</w:t>
      </w:r>
      <w:r>
        <w:fldChar w:fldCharType="end"/>
      </w:r>
      <w:r w:rsidR="006E7E0F">
        <w:t xml:space="preserve">, the average total IE score within the current sample was </w:t>
      </w:r>
      <w:r>
        <w:t xml:space="preserve">&gt;1 standard deviation lower (indicating less IE behavior).  At the domain level however, the mean level of eating for physical rather than emotional reasons and body-food choice congruence reported in the current sample was consistent with the mean </w:t>
      </w:r>
      <w:r>
        <w:lastRenderedPageBreak/>
        <w:t xml:space="preserve">reported in all three non-clinical female samples.  Conversely, the mean scores in both the unconditional permission to eat domain and the reliance on hunger and satiety cues domain were both &gt;1.5 standard deviations below those reported in the validation studies by </w:t>
      </w:r>
      <w:proofErr w:type="spellStart"/>
      <w:r>
        <w:t>Tylka</w:t>
      </w:r>
      <w:proofErr w:type="spellEnd"/>
      <w:r>
        <w:t xml:space="preserve"> &amp; Van </w:t>
      </w:r>
      <w:proofErr w:type="spellStart"/>
      <w:r>
        <w:t>Diest</w:t>
      </w:r>
      <w:proofErr w:type="spellEnd"/>
      <w:r>
        <w:t xml:space="preserve"> [23].</w:t>
      </w:r>
    </w:p>
    <w:p w14:paraId="137EF339" w14:textId="2D4ADC95" w:rsidR="009730E9" w:rsidRDefault="005E1C36" w:rsidP="00AE6886">
      <w:pPr>
        <w:spacing w:line="480" w:lineRule="auto"/>
        <w:ind w:firstLine="720"/>
      </w:pPr>
      <w:r>
        <w:t xml:space="preserve">Higher levels of ED symptom severity were positively associated with higher </w:t>
      </w:r>
      <w:r w:rsidR="00D12493">
        <w:t>body image-related</w:t>
      </w:r>
      <w:r>
        <w:t xml:space="preserve"> fusion scores, and negatively associated with higher levels of unconditional permission to eat, reliance on hunger and satiety cues, and body</w:t>
      </w:r>
      <w:r w:rsidR="0002242E">
        <w:t>-</w:t>
      </w:r>
      <w:r>
        <w:t xml:space="preserve">food choice congruence.  Surprisingly, no association was found between ED symptom severity and the eating for physical rather than emotional reasons IE </w:t>
      </w:r>
      <w:r w:rsidR="007B040F">
        <w:t>domain</w:t>
      </w:r>
      <w:r>
        <w:t xml:space="preserve">.  Higher levels of </w:t>
      </w:r>
      <w:r w:rsidR="00D12493">
        <w:t>body image-related</w:t>
      </w:r>
      <w:r>
        <w:t xml:space="preserve"> cognitive fusion were significantly negatively associated with scores on all IE </w:t>
      </w:r>
      <w:r w:rsidR="007B040F">
        <w:t>domain</w:t>
      </w:r>
      <w:r>
        <w:t xml:space="preserve"> </w:t>
      </w:r>
      <w:r w:rsidR="007B040F">
        <w:t>sub</w:t>
      </w:r>
      <w:r>
        <w:t xml:space="preserve">scales, indicating that individuals who were more fused with their </w:t>
      </w:r>
      <w:r w:rsidR="00D12493">
        <w:t>body image-related</w:t>
      </w:r>
      <w:r>
        <w:t xml:space="preserve"> thoughts reported less engagement in all fo</w:t>
      </w:r>
      <w:r w:rsidR="001559AE">
        <w:t>u</w:t>
      </w:r>
      <w:r>
        <w:t xml:space="preserve">r </w:t>
      </w:r>
      <w:r w:rsidR="007B040F">
        <w:t xml:space="preserve">domains </w:t>
      </w:r>
      <w:r>
        <w:t>of IE</w:t>
      </w:r>
      <w:r w:rsidR="007B040F">
        <w:t xml:space="preserve"> behavior</w:t>
      </w:r>
      <w:r>
        <w:t>.</w:t>
      </w:r>
    </w:p>
    <w:p w14:paraId="084595A9" w14:textId="75B4D897" w:rsidR="00CC1B78" w:rsidRPr="00887C1C" w:rsidRDefault="00CC1B78" w:rsidP="00AE6886">
      <w:pPr>
        <w:spacing w:line="480" w:lineRule="auto"/>
        <w:ind w:firstLine="720"/>
      </w:pPr>
      <w:r>
        <w:t xml:space="preserve">To test the </w:t>
      </w:r>
      <w:r w:rsidR="000D0485">
        <w:t>prediction</w:t>
      </w:r>
      <w:r w:rsidR="00A6666D">
        <w:t xml:space="preserve"> </w:t>
      </w:r>
      <w:r>
        <w:t xml:space="preserve">that IE behaviors mediate the relationship between </w:t>
      </w:r>
      <w:r w:rsidR="00D12493">
        <w:t>body image-related</w:t>
      </w:r>
      <w:r>
        <w:t xml:space="preserve"> cognitive fusion and ED symptom severity, we conducted a simple mediation model using total IE scores as the mediator.  </w:t>
      </w:r>
      <w:r w:rsidR="00BB1D7E">
        <w:t xml:space="preserve">Consistent with our hypothesis, the indirect effect of </w:t>
      </w:r>
      <w:r w:rsidR="00D12493">
        <w:t>body image-related</w:t>
      </w:r>
      <w:r w:rsidR="00BB1D7E">
        <w:t xml:space="preserve"> cognitive fusion on ED symptom severity </w:t>
      </w:r>
      <w:r w:rsidR="00BB1D7E" w:rsidRPr="0002242E">
        <w:t>through</w:t>
      </w:r>
      <w:r w:rsidR="00BB1D7E">
        <w:t xml:space="preserve"> IE behaviors was significant (</w:t>
      </w:r>
      <w:r w:rsidR="00BB1D7E" w:rsidRPr="00D12493">
        <w:rPr>
          <w:i/>
        </w:rPr>
        <w:t>β</w:t>
      </w:r>
      <w:r w:rsidR="00887C1C">
        <w:t>=</w:t>
      </w:r>
      <w:r w:rsidR="00337D3D">
        <w:t>.11</w:t>
      </w:r>
      <w:r w:rsidR="00887C1C">
        <w:t xml:space="preserve">, </w:t>
      </w:r>
      <w:r w:rsidR="00887C1C" w:rsidRPr="00D12493">
        <w:rPr>
          <w:i/>
        </w:rPr>
        <w:t>SE</w:t>
      </w:r>
      <w:r w:rsidR="00887C1C">
        <w:t xml:space="preserve">=.003, </w:t>
      </w:r>
      <w:r w:rsidR="00887C1C">
        <w:rPr>
          <w:i/>
        </w:rPr>
        <w:t>p</w:t>
      </w:r>
      <w:r w:rsidR="00887C1C">
        <w:t>&lt;.001).</w:t>
      </w:r>
      <w:r w:rsidR="000D0485">
        <w:t xml:space="preserve">  </w:t>
      </w:r>
      <w:r w:rsidR="00EC5462">
        <w:t>In the total model, age (</w:t>
      </w:r>
      <w:r w:rsidR="00EC5462" w:rsidRPr="00D12493">
        <w:rPr>
          <w:i/>
        </w:rPr>
        <w:t>β</w:t>
      </w:r>
      <w:r w:rsidR="00EC5462">
        <w:t xml:space="preserve">=.08, </w:t>
      </w:r>
      <w:r w:rsidR="00EC5462">
        <w:rPr>
          <w:i/>
        </w:rPr>
        <w:t>SE</w:t>
      </w:r>
      <w:r w:rsidR="00EC5462">
        <w:t xml:space="preserve">=.007, </w:t>
      </w:r>
      <w:r w:rsidR="00EC5462">
        <w:rPr>
          <w:i/>
        </w:rPr>
        <w:t>p</w:t>
      </w:r>
      <w:r w:rsidR="00734C7B">
        <w:t>=.040</w:t>
      </w:r>
      <w:r w:rsidR="00EC5462">
        <w:t>), BMI (</w:t>
      </w:r>
      <w:r w:rsidR="00EC5462" w:rsidRPr="00D12493">
        <w:rPr>
          <w:i/>
        </w:rPr>
        <w:t>β</w:t>
      </w:r>
      <w:r w:rsidR="00EC5462">
        <w:t xml:space="preserve">=-.09, </w:t>
      </w:r>
      <w:r w:rsidR="00EC5462" w:rsidRPr="00D12493">
        <w:rPr>
          <w:i/>
        </w:rPr>
        <w:t>SE</w:t>
      </w:r>
      <w:r w:rsidR="00EC5462">
        <w:t xml:space="preserve">=.015, </w:t>
      </w:r>
      <w:r w:rsidR="00EC5462">
        <w:rPr>
          <w:i/>
        </w:rPr>
        <w:t>p</w:t>
      </w:r>
      <w:r w:rsidR="00734C7B">
        <w:t>=.029</w:t>
      </w:r>
      <w:r w:rsidR="00EC5462">
        <w:t>),</w:t>
      </w:r>
      <w:r w:rsidR="00734C7B">
        <w:t xml:space="preserve"> and</w:t>
      </w:r>
      <w:r w:rsidR="00EC5462">
        <w:t xml:space="preserve"> anxiety (</w:t>
      </w:r>
      <w:r w:rsidR="00EC5462" w:rsidRPr="00D12493">
        <w:rPr>
          <w:i/>
        </w:rPr>
        <w:t>β</w:t>
      </w:r>
      <w:r w:rsidR="00EC5462">
        <w:t xml:space="preserve">=.16, </w:t>
      </w:r>
      <w:r w:rsidR="00EC5462" w:rsidRPr="00D12493">
        <w:rPr>
          <w:i/>
        </w:rPr>
        <w:t>SE</w:t>
      </w:r>
      <w:r w:rsidR="00EC5462">
        <w:t xml:space="preserve">=.008, </w:t>
      </w:r>
      <w:r w:rsidR="00EC5462">
        <w:rPr>
          <w:i/>
        </w:rPr>
        <w:t>p</w:t>
      </w:r>
      <w:r w:rsidR="00734C7B">
        <w:t xml:space="preserve">=.009) </w:t>
      </w:r>
      <w:r w:rsidR="00EC5462">
        <w:t xml:space="preserve">were all significant individual predictors of ED symptom severity.  In other words, higher age, lower BMI, </w:t>
      </w:r>
      <w:r w:rsidR="00734C7B">
        <w:t xml:space="preserve">and </w:t>
      </w:r>
      <w:r w:rsidR="00EC5462">
        <w:t>higher anxiety</w:t>
      </w:r>
      <w:r w:rsidR="00734C7B">
        <w:t xml:space="preserve"> were significantly predictive of higher ED symptom severity</w:t>
      </w:r>
      <w:r w:rsidR="00EC5462">
        <w:t>.</w:t>
      </w:r>
      <w:r w:rsidR="002D0911">
        <w:t xml:space="preserve">  Only age (</w:t>
      </w:r>
      <w:r w:rsidR="002D0911" w:rsidRPr="00D12493">
        <w:rPr>
          <w:i/>
        </w:rPr>
        <w:t>β</w:t>
      </w:r>
      <w:r w:rsidR="002D0911">
        <w:t xml:space="preserve">=-.21, </w:t>
      </w:r>
      <w:r w:rsidR="002D0911" w:rsidRPr="00D12493">
        <w:rPr>
          <w:i/>
        </w:rPr>
        <w:t>SE</w:t>
      </w:r>
      <w:r w:rsidR="002D0911">
        <w:t xml:space="preserve">=.005, </w:t>
      </w:r>
      <w:r w:rsidR="002D0911">
        <w:rPr>
          <w:i/>
        </w:rPr>
        <w:t>p</w:t>
      </w:r>
      <w:r w:rsidR="002D0911">
        <w:t>=.001) and ED behavioral profile (</w:t>
      </w:r>
      <w:r w:rsidR="002D0911" w:rsidRPr="00D12493">
        <w:rPr>
          <w:i/>
        </w:rPr>
        <w:t>β</w:t>
      </w:r>
      <w:r w:rsidR="00734C7B">
        <w:t>=.14</w:t>
      </w:r>
      <w:r w:rsidR="002D0911">
        <w:t xml:space="preserve">, </w:t>
      </w:r>
      <w:r w:rsidR="002D0911" w:rsidRPr="00D12493">
        <w:rPr>
          <w:i/>
        </w:rPr>
        <w:t>SE</w:t>
      </w:r>
      <w:r w:rsidR="00734C7B">
        <w:t>=.094</w:t>
      </w:r>
      <w:r w:rsidR="002D0911">
        <w:t xml:space="preserve">, </w:t>
      </w:r>
      <w:r w:rsidR="002D0911">
        <w:rPr>
          <w:i/>
        </w:rPr>
        <w:t>p</w:t>
      </w:r>
      <w:r w:rsidR="00734C7B">
        <w:t>=.042</w:t>
      </w:r>
      <w:r w:rsidR="002D0911">
        <w:t xml:space="preserve">) were significant predictors of </w:t>
      </w:r>
      <w:r w:rsidR="00734C7B">
        <w:t>the mediator (</w:t>
      </w:r>
      <w:r w:rsidR="002D0911">
        <w:t>total IE scores</w:t>
      </w:r>
      <w:r w:rsidR="00734C7B">
        <w:t>)</w:t>
      </w:r>
      <w:r w:rsidR="002D0911">
        <w:t xml:space="preserve"> such that younger individuals an</w:t>
      </w:r>
      <w:r w:rsidR="00734C7B">
        <w:t>d individuals with a restrictive</w:t>
      </w:r>
      <w:r w:rsidR="002D0911">
        <w:t xml:space="preserve"> ED behavior profile reported significantly higher levels of IE.</w:t>
      </w:r>
    </w:p>
    <w:p w14:paraId="708B3551" w14:textId="2D2A3912" w:rsidR="00BC1D11" w:rsidRDefault="00E65FDF" w:rsidP="00932B58">
      <w:pPr>
        <w:spacing w:line="480" w:lineRule="auto"/>
        <w:rPr>
          <w:bCs/>
        </w:rPr>
      </w:pPr>
      <w:r>
        <w:rPr>
          <w:b/>
          <w:bCs/>
        </w:rPr>
        <w:lastRenderedPageBreak/>
        <w:tab/>
      </w:r>
      <w:r w:rsidR="00887C1C">
        <w:rPr>
          <w:bCs/>
        </w:rPr>
        <w:t>The finding that total IE scores did</w:t>
      </w:r>
      <w:r w:rsidR="00D12493">
        <w:rPr>
          <w:bCs/>
        </w:rPr>
        <w:t xml:space="preserve"> </w:t>
      </w:r>
      <w:r w:rsidR="00887C1C">
        <w:rPr>
          <w:bCs/>
        </w:rPr>
        <w:t xml:space="preserve">mediate the relationship between </w:t>
      </w:r>
      <w:r w:rsidR="00D12493">
        <w:rPr>
          <w:bCs/>
        </w:rPr>
        <w:t>body image-related</w:t>
      </w:r>
      <w:r w:rsidR="00887C1C">
        <w:rPr>
          <w:bCs/>
        </w:rPr>
        <w:t xml:space="preserve"> fusion and ED symptom severity supported </w:t>
      </w:r>
      <w:r w:rsidR="0006365B">
        <w:rPr>
          <w:bCs/>
        </w:rPr>
        <w:t xml:space="preserve">additional parallel mediation analyses examining each of the </w:t>
      </w:r>
      <w:r w:rsidR="007B040F">
        <w:rPr>
          <w:bCs/>
        </w:rPr>
        <w:t>domain</w:t>
      </w:r>
      <w:r w:rsidR="0006365B">
        <w:rPr>
          <w:bCs/>
        </w:rPr>
        <w:t xml:space="preserve">s of IE independently as mediators (Figure </w:t>
      </w:r>
      <w:r w:rsidR="00724544">
        <w:rPr>
          <w:bCs/>
        </w:rPr>
        <w:t>1</w:t>
      </w:r>
      <w:r w:rsidR="0006365B">
        <w:rPr>
          <w:bCs/>
        </w:rPr>
        <w:t>)</w:t>
      </w:r>
      <w:r>
        <w:rPr>
          <w:bCs/>
        </w:rPr>
        <w:t>.  The results of these analyses revealed that body image</w:t>
      </w:r>
      <w:r w:rsidR="00D12493">
        <w:rPr>
          <w:bCs/>
        </w:rPr>
        <w:t xml:space="preserve"> </w:t>
      </w:r>
      <w:r>
        <w:rPr>
          <w:bCs/>
        </w:rPr>
        <w:t xml:space="preserve">related cognitive fusion is indirectly related to ED symptom severity through its relationship with both the unconditional permission to eat and reliance on hunger and satiety cues </w:t>
      </w:r>
      <w:r w:rsidR="007B040F">
        <w:rPr>
          <w:bCs/>
        </w:rPr>
        <w:t>domain</w:t>
      </w:r>
      <w:r>
        <w:rPr>
          <w:bCs/>
        </w:rPr>
        <w:t xml:space="preserve">s of IE.  Specifically, </w:t>
      </w:r>
      <w:r w:rsidR="00D12493">
        <w:rPr>
          <w:bCs/>
        </w:rPr>
        <w:t>body image-related</w:t>
      </w:r>
      <w:r>
        <w:rPr>
          <w:bCs/>
        </w:rPr>
        <w:t xml:space="preserve"> cognitive fusion </w:t>
      </w:r>
      <w:r w:rsidR="00BB1ECF">
        <w:rPr>
          <w:bCs/>
        </w:rPr>
        <w:t>had a significant</w:t>
      </w:r>
      <w:r w:rsidR="00105644">
        <w:rPr>
          <w:bCs/>
        </w:rPr>
        <w:t>, negative</w:t>
      </w:r>
      <w:r w:rsidR="00BB1ECF">
        <w:rPr>
          <w:bCs/>
        </w:rPr>
        <w:t xml:space="preserve"> direct effect on reported levels of </w:t>
      </w:r>
      <w:r w:rsidR="00665921">
        <w:rPr>
          <w:bCs/>
        </w:rPr>
        <w:t>unconditiona</w:t>
      </w:r>
      <w:r w:rsidR="00BB1ECF">
        <w:rPr>
          <w:bCs/>
        </w:rPr>
        <w:t>l permission to eat</w:t>
      </w:r>
      <w:r w:rsidR="00724544">
        <w:rPr>
          <w:bCs/>
        </w:rPr>
        <w:t xml:space="preserve"> (a</w:t>
      </w:r>
      <w:r w:rsidR="00724544" w:rsidRPr="00734C7B">
        <w:rPr>
          <w:bCs/>
          <w:vertAlign w:val="subscript"/>
        </w:rPr>
        <w:t>1</w:t>
      </w:r>
      <w:r w:rsidR="00724544">
        <w:rPr>
          <w:bCs/>
        </w:rPr>
        <w:t xml:space="preserve"> path)</w:t>
      </w:r>
      <w:r w:rsidR="00665921">
        <w:rPr>
          <w:bCs/>
        </w:rPr>
        <w:t xml:space="preserve"> and unconditional permission to eat scores </w:t>
      </w:r>
      <w:r w:rsidR="00105644">
        <w:rPr>
          <w:bCs/>
        </w:rPr>
        <w:t>had a significant, negative direct effect on</w:t>
      </w:r>
      <w:r w:rsidR="00BB1ECF">
        <w:rPr>
          <w:bCs/>
        </w:rPr>
        <w:t xml:space="preserve"> ED symptom severity </w:t>
      </w:r>
      <w:r w:rsidR="00105644">
        <w:rPr>
          <w:bCs/>
        </w:rPr>
        <w:t xml:space="preserve">after controlling for the effect of </w:t>
      </w:r>
      <w:r w:rsidR="00D12493">
        <w:rPr>
          <w:bCs/>
        </w:rPr>
        <w:t>body image-related</w:t>
      </w:r>
      <w:r w:rsidR="00105644">
        <w:rPr>
          <w:bCs/>
        </w:rPr>
        <w:t xml:space="preserve"> fusion</w:t>
      </w:r>
      <w:r w:rsidR="00724544">
        <w:rPr>
          <w:bCs/>
        </w:rPr>
        <w:t xml:space="preserve"> (b</w:t>
      </w:r>
      <w:r w:rsidR="00724544" w:rsidRPr="00734C7B">
        <w:rPr>
          <w:bCs/>
          <w:vertAlign w:val="subscript"/>
        </w:rPr>
        <w:t>1</w:t>
      </w:r>
      <w:r w:rsidR="00724544">
        <w:rPr>
          <w:bCs/>
        </w:rPr>
        <w:t xml:space="preserve"> path)</w:t>
      </w:r>
      <w:r w:rsidR="00665921">
        <w:rPr>
          <w:bCs/>
        </w:rPr>
        <w:t xml:space="preserve">.  Similarly, </w:t>
      </w:r>
      <w:r w:rsidR="00D12493">
        <w:rPr>
          <w:bCs/>
        </w:rPr>
        <w:t>body image-related</w:t>
      </w:r>
      <w:r w:rsidR="00A33341">
        <w:rPr>
          <w:bCs/>
        </w:rPr>
        <w:t xml:space="preserve"> cognitive fusion </w:t>
      </w:r>
      <w:r w:rsidR="00105644">
        <w:rPr>
          <w:bCs/>
        </w:rPr>
        <w:t>had a significant, negative direct effect on reported levels of</w:t>
      </w:r>
      <w:r w:rsidR="00A33341">
        <w:rPr>
          <w:bCs/>
        </w:rPr>
        <w:t xml:space="preserve"> relianc</w:t>
      </w:r>
      <w:r w:rsidR="00105644">
        <w:rPr>
          <w:bCs/>
        </w:rPr>
        <w:t>e on hunger and satiety cues (</w:t>
      </w:r>
      <w:r w:rsidR="00724544">
        <w:rPr>
          <w:bCs/>
        </w:rPr>
        <w:t>a</w:t>
      </w:r>
      <w:r w:rsidR="00724544" w:rsidRPr="00734C7B">
        <w:rPr>
          <w:bCs/>
          <w:vertAlign w:val="subscript"/>
        </w:rPr>
        <w:t xml:space="preserve">2 </w:t>
      </w:r>
      <w:r w:rsidR="00724544">
        <w:rPr>
          <w:bCs/>
        </w:rPr>
        <w:t>path)</w:t>
      </w:r>
      <w:r w:rsidR="00A33341">
        <w:rPr>
          <w:bCs/>
        </w:rPr>
        <w:t xml:space="preserve">, and lower reliance on these cues </w:t>
      </w:r>
      <w:r w:rsidR="00105644">
        <w:rPr>
          <w:bCs/>
        </w:rPr>
        <w:t>had a significant, negative direct effect on</w:t>
      </w:r>
      <w:r w:rsidR="00BB1ECF">
        <w:rPr>
          <w:bCs/>
        </w:rPr>
        <w:t xml:space="preserve"> ED symptom severity</w:t>
      </w:r>
      <w:r w:rsidR="00105644">
        <w:rPr>
          <w:bCs/>
        </w:rPr>
        <w:t xml:space="preserve"> after controlling for the effect of </w:t>
      </w:r>
      <w:r w:rsidR="00D12493">
        <w:rPr>
          <w:bCs/>
        </w:rPr>
        <w:t>body image-related</w:t>
      </w:r>
      <w:r w:rsidR="00105644">
        <w:rPr>
          <w:bCs/>
        </w:rPr>
        <w:t xml:space="preserve"> fusion </w:t>
      </w:r>
      <w:r w:rsidR="00724544">
        <w:rPr>
          <w:bCs/>
        </w:rPr>
        <w:t>(b</w:t>
      </w:r>
      <w:r w:rsidR="00724544" w:rsidRPr="00734C7B">
        <w:rPr>
          <w:bCs/>
          <w:vertAlign w:val="subscript"/>
        </w:rPr>
        <w:t>2</w:t>
      </w:r>
      <w:r w:rsidR="00724544">
        <w:rPr>
          <w:bCs/>
        </w:rPr>
        <w:t xml:space="preserve"> path)</w:t>
      </w:r>
      <w:r w:rsidR="00A33341">
        <w:rPr>
          <w:bCs/>
        </w:rPr>
        <w:t xml:space="preserve">.  </w:t>
      </w:r>
      <w:r w:rsidR="00105644">
        <w:rPr>
          <w:bCs/>
        </w:rPr>
        <w:t xml:space="preserve">The indirect effect of </w:t>
      </w:r>
      <w:r w:rsidR="00D12493">
        <w:rPr>
          <w:bCs/>
        </w:rPr>
        <w:t>body image-related</w:t>
      </w:r>
      <w:r w:rsidR="00105644">
        <w:rPr>
          <w:bCs/>
        </w:rPr>
        <w:t xml:space="preserve"> cognitive fusion on ED symptom severity through unconditional permission to eat was statistically significant (</w:t>
      </w:r>
      <w:r w:rsidR="009E1AD6" w:rsidRPr="00CB3DEE">
        <w:rPr>
          <w:bCs/>
          <w:i/>
        </w:rPr>
        <w:t>β</w:t>
      </w:r>
      <w:r w:rsidR="00CF1792">
        <w:rPr>
          <w:bCs/>
        </w:rPr>
        <w:t>=.14</w:t>
      </w:r>
      <w:r w:rsidR="009E1AD6">
        <w:rPr>
          <w:bCs/>
        </w:rPr>
        <w:t xml:space="preserve">, </w:t>
      </w:r>
      <w:r w:rsidR="009E1AD6">
        <w:rPr>
          <w:bCs/>
          <w:i/>
        </w:rPr>
        <w:t>p</w:t>
      </w:r>
      <w:r w:rsidR="00CF1792">
        <w:rPr>
          <w:bCs/>
        </w:rPr>
        <w:t>=.001, ci=.007 to .024</w:t>
      </w:r>
      <w:r w:rsidR="009E1AD6">
        <w:rPr>
          <w:bCs/>
        </w:rPr>
        <w:t xml:space="preserve">).  The indirect effect of </w:t>
      </w:r>
      <w:r w:rsidR="00D12493">
        <w:rPr>
          <w:bCs/>
        </w:rPr>
        <w:t>body image-related</w:t>
      </w:r>
      <w:r w:rsidR="009E1AD6">
        <w:rPr>
          <w:bCs/>
        </w:rPr>
        <w:t xml:space="preserve"> cognitive fusion on ED symptom severity through reliance on hunger and satiety cues was also statistically significant (</w:t>
      </w:r>
      <w:r w:rsidR="009E1AD6" w:rsidRPr="00CB3DEE">
        <w:rPr>
          <w:bCs/>
          <w:i/>
        </w:rPr>
        <w:t>β</w:t>
      </w:r>
      <w:r w:rsidR="009E1AD6">
        <w:rPr>
          <w:bCs/>
        </w:rPr>
        <w:t>=</w:t>
      </w:r>
      <w:r w:rsidR="00CF1792">
        <w:rPr>
          <w:bCs/>
        </w:rPr>
        <w:t>.08</w:t>
      </w:r>
      <w:r w:rsidR="0035311B">
        <w:rPr>
          <w:bCs/>
        </w:rPr>
        <w:t xml:space="preserve">, </w:t>
      </w:r>
      <w:r w:rsidR="0035311B">
        <w:rPr>
          <w:bCs/>
          <w:i/>
        </w:rPr>
        <w:t>p</w:t>
      </w:r>
      <w:r w:rsidR="0035311B">
        <w:rPr>
          <w:bCs/>
        </w:rPr>
        <w:t>=.00</w:t>
      </w:r>
      <w:r w:rsidR="00CF1792">
        <w:rPr>
          <w:bCs/>
        </w:rPr>
        <w:t>4, ci =.003 to .015</w:t>
      </w:r>
      <w:r w:rsidR="009E1AD6">
        <w:rPr>
          <w:bCs/>
        </w:rPr>
        <w:t>).</w:t>
      </w:r>
    </w:p>
    <w:p w14:paraId="27896079" w14:textId="267FE417" w:rsidR="00665921" w:rsidRDefault="00A33341" w:rsidP="00BC1D11">
      <w:pPr>
        <w:spacing w:line="480" w:lineRule="auto"/>
        <w:ind w:firstLine="720"/>
        <w:rPr>
          <w:bCs/>
        </w:rPr>
      </w:pPr>
      <w:r>
        <w:rPr>
          <w:bCs/>
        </w:rPr>
        <w:t xml:space="preserve">In contrast, neither of the direct effects of </w:t>
      </w:r>
      <w:r w:rsidR="00D12493">
        <w:rPr>
          <w:bCs/>
        </w:rPr>
        <w:t>body image-related</w:t>
      </w:r>
      <w:r>
        <w:rPr>
          <w:bCs/>
        </w:rPr>
        <w:t xml:space="preserve"> cognitive fusion on the eating for physical </w:t>
      </w:r>
      <w:r w:rsidR="0035311B">
        <w:rPr>
          <w:bCs/>
        </w:rPr>
        <w:t>rather than emotional reasons (</w:t>
      </w:r>
      <w:r w:rsidR="00271FFE">
        <w:rPr>
          <w:bCs/>
        </w:rPr>
        <w:t>a</w:t>
      </w:r>
      <w:r w:rsidR="00271FFE" w:rsidRPr="008E51F4">
        <w:rPr>
          <w:bCs/>
          <w:vertAlign w:val="subscript"/>
        </w:rPr>
        <w:t>3</w:t>
      </w:r>
      <w:r w:rsidR="00271FFE">
        <w:rPr>
          <w:bCs/>
        </w:rPr>
        <w:t xml:space="preserve"> path</w:t>
      </w:r>
      <w:r>
        <w:rPr>
          <w:bCs/>
        </w:rPr>
        <w:t>) or</w:t>
      </w:r>
      <w:r w:rsidR="0035311B">
        <w:rPr>
          <w:bCs/>
        </w:rPr>
        <w:t xml:space="preserve"> body</w:t>
      </w:r>
      <w:r w:rsidR="00271FFE">
        <w:rPr>
          <w:bCs/>
        </w:rPr>
        <w:t>-</w:t>
      </w:r>
      <w:r w:rsidR="0035311B">
        <w:rPr>
          <w:bCs/>
        </w:rPr>
        <w:t>food choice congruence (</w:t>
      </w:r>
      <w:r w:rsidR="00271FFE">
        <w:rPr>
          <w:bCs/>
        </w:rPr>
        <w:t>a</w:t>
      </w:r>
      <w:r w:rsidR="00271FFE" w:rsidRPr="008E51F4">
        <w:rPr>
          <w:bCs/>
          <w:vertAlign w:val="subscript"/>
        </w:rPr>
        <w:t>4</w:t>
      </w:r>
      <w:r w:rsidR="00271FFE">
        <w:rPr>
          <w:bCs/>
        </w:rPr>
        <w:t xml:space="preserve"> path</w:t>
      </w:r>
      <w:r>
        <w:rPr>
          <w:bCs/>
        </w:rPr>
        <w:t xml:space="preserve">) </w:t>
      </w:r>
      <w:r w:rsidR="007B040F">
        <w:rPr>
          <w:bCs/>
        </w:rPr>
        <w:t>domain</w:t>
      </w:r>
      <w:r>
        <w:rPr>
          <w:bCs/>
        </w:rPr>
        <w:t>s of IE were statistically significant</w:t>
      </w:r>
      <w:r w:rsidR="00C73D56">
        <w:rPr>
          <w:bCs/>
        </w:rPr>
        <w:t>.</w:t>
      </w:r>
      <w:r>
        <w:rPr>
          <w:bCs/>
        </w:rPr>
        <w:t xml:space="preserve">  </w:t>
      </w:r>
      <w:r w:rsidR="0035311B">
        <w:rPr>
          <w:bCs/>
        </w:rPr>
        <w:t>Similarly, neither the direct effect of</w:t>
      </w:r>
      <w:r w:rsidR="00C75B4B">
        <w:rPr>
          <w:bCs/>
        </w:rPr>
        <w:t xml:space="preserve"> eating for</w:t>
      </w:r>
      <w:r w:rsidR="0035311B">
        <w:rPr>
          <w:bCs/>
        </w:rPr>
        <w:t xml:space="preserve"> physical rather than emotional reasons on ED symptom severity (</w:t>
      </w:r>
      <w:r w:rsidR="00962025">
        <w:rPr>
          <w:bCs/>
        </w:rPr>
        <w:t>b</w:t>
      </w:r>
      <w:r w:rsidR="00962025" w:rsidRPr="008E51F4">
        <w:rPr>
          <w:bCs/>
          <w:vertAlign w:val="subscript"/>
        </w:rPr>
        <w:t>3</w:t>
      </w:r>
      <w:r w:rsidR="00962025">
        <w:rPr>
          <w:bCs/>
        </w:rPr>
        <w:t xml:space="preserve"> path</w:t>
      </w:r>
      <w:r w:rsidR="00C75B4B">
        <w:rPr>
          <w:bCs/>
        </w:rPr>
        <w:t xml:space="preserve">) or the direct effect of body food choice congruence on ED symptom severity </w:t>
      </w:r>
      <w:r w:rsidR="00962025">
        <w:rPr>
          <w:bCs/>
        </w:rPr>
        <w:t>(b</w:t>
      </w:r>
      <w:r w:rsidR="00962025" w:rsidRPr="008E51F4">
        <w:rPr>
          <w:bCs/>
          <w:vertAlign w:val="subscript"/>
        </w:rPr>
        <w:t>4</w:t>
      </w:r>
      <w:r w:rsidR="00C75B4B">
        <w:rPr>
          <w:bCs/>
        </w:rPr>
        <w:t xml:space="preserve">) after controlling for the effects of </w:t>
      </w:r>
      <w:r w:rsidR="00D12493">
        <w:rPr>
          <w:bCs/>
        </w:rPr>
        <w:t>body image-related</w:t>
      </w:r>
      <w:r w:rsidR="00C75B4B">
        <w:rPr>
          <w:bCs/>
        </w:rPr>
        <w:t xml:space="preserve"> fusion were statistically significant.  Finally, the indirect effects of </w:t>
      </w:r>
      <w:r w:rsidR="00D12493">
        <w:rPr>
          <w:bCs/>
        </w:rPr>
        <w:t xml:space="preserve">body </w:t>
      </w:r>
      <w:r w:rsidR="00D12493">
        <w:rPr>
          <w:bCs/>
        </w:rPr>
        <w:lastRenderedPageBreak/>
        <w:t>image-related</w:t>
      </w:r>
      <w:r w:rsidR="00C75B4B">
        <w:rPr>
          <w:bCs/>
        </w:rPr>
        <w:t xml:space="preserve"> fusion on ED symptom severity through the eating for physical rather than emotional reasons </w:t>
      </w:r>
      <w:r w:rsidR="007B040F">
        <w:rPr>
          <w:bCs/>
        </w:rPr>
        <w:t xml:space="preserve">domain </w:t>
      </w:r>
      <w:r w:rsidR="00C75B4B">
        <w:rPr>
          <w:bCs/>
        </w:rPr>
        <w:t>(</w:t>
      </w:r>
      <w:r w:rsidR="00C75B4B" w:rsidRPr="00CF1792">
        <w:rPr>
          <w:bCs/>
          <w:i/>
        </w:rPr>
        <w:t>β</w:t>
      </w:r>
      <w:r w:rsidR="00C75B4B">
        <w:rPr>
          <w:bCs/>
        </w:rPr>
        <w:t>=</w:t>
      </w:r>
      <w:r w:rsidR="00CF1792">
        <w:rPr>
          <w:bCs/>
        </w:rPr>
        <w:t>-.004</w:t>
      </w:r>
      <w:r w:rsidR="00C75B4B">
        <w:rPr>
          <w:bCs/>
        </w:rPr>
        <w:t xml:space="preserve">, </w:t>
      </w:r>
      <w:r w:rsidR="00C75B4B">
        <w:rPr>
          <w:bCs/>
          <w:i/>
        </w:rPr>
        <w:t>p=</w:t>
      </w:r>
      <w:r w:rsidR="00CF1792">
        <w:rPr>
          <w:bCs/>
        </w:rPr>
        <w:t>.573,</w:t>
      </w:r>
      <w:r w:rsidR="00C75B4B">
        <w:rPr>
          <w:bCs/>
        </w:rPr>
        <w:t xml:space="preserve"> </w:t>
      </w:r>
      <w:r w:rsidR="00962025">
        <w:rPr>
          <w:bCs/>
        </w:rPr>
        <w:t>ci</w:t>
      </w:r>
      <w:r w:rsidR="00CF1792">
        <w:rPr>
          <w:bCs/>
        </w:rPr>
        <w:t>=-.002 to .001</w:t>
      </w:r>
      <w:r w:rsidR="00C75B4B">
        <w:rPr>
          <w:bCs/>
        </w:rPr>
        <w:t xml:space="preserve">) and the body food choice congruence </w:t>
      </w:r>
      <w:r w:rsidR="007B040F">
        <w:rPr>
          <w:bCs/>
        </w:rPr>
        <w:t>domain</w:t>
      </w:r>
      <w:r w:rsidR="00C75B4B">
        <w:rPr>
          <w:bCs/>
        </w:rPr>
        <w:t xml:space="preserve"> (</w:t>
      </w:r>
      <w:r w:rsidR="00C75B4B" w:rsidRPr="00CF1792">
        <w:rPr>
          <w:bCs/>
          <w:i/>
        </w:rPr>
        <w:t>β</w:t>
      </w:r>
      <w:r w:rsidR="00CF1792">
        <w:rPr>
          <w:bCs/>
        </w:rPr>
        <w:t>=-.000</w:t>
      </w:r>
      <w:r w:rsidR="00C75B4B">
        <w:rPr>
          <w:bCs/>
        </w:rPr>
        <w:t xml:space="preserve">, </w:t>
      </w:r>
      <w:r w:rsidR="00C75B4B">
        <w:rPr>
          <w:bCs/>
          <w:i/>
        </w:rPr>
        <w:t>p</w:t>
      </w:r>
      <w:r w:rsidR="00CF1792">
        <w:rPr>
          <w:bCs/>
        </w:rPr>
        <w:t xml:space="preserve">=.970, </w:t>
      </w:r>
      <w:r w:rsidR="000D0485">
        <w:rPr>
          <w:bCs/>
        </w:rPr>
        <w:t>ci</w:t>
      </w:r>
      <w:r w:rsidR="00CF1792">
        <w:rPr>
          <w:bCs/>
        </w:rPr>
        <w:t>=-.001</w:t>
      </w:r>
      <w:r w:rsidR="00C75B4B">
        <w:rPr>
          <w:bCs/>
        </w:rPr>
        <w:t xml:space="preserve"> to .001) were both not statistically significant.</w:t>
      </w:r>
    </w:p>
    <w:p w14:paraId="2763064F" w14:textId="3BBF5663" w:rsidR="005D435F" w:rsidRDefault="005D435F" w:rsidP="00BC1D11">
      <w:pPr>
        <w:spacing w:line="480" w:lineRule="auto"/>
        <w:ind w:firstLine="720"/>
        <w:rPr>
          <w:bCs/>
        </w:rPr>
      </w:pPr>
      <w:r>
        <w:rPr>
          <w:bCs/>
        </w:rPr>
        <w:t>With regard to covariates included in the total model</w:t>
      </w:r>
      <w:r>
        <w:t xml:space="preserve"> anxiety scores (</w:t>
      </w:r>
      <w:r w:rsidRPr="00D12493">
        <w:rPr>
          <w:i/>
        </w:rPr>
        <w:t>β</w:t>
      </w:r>
      <w:r>
        <w:t xml:space="preserve">=.11, </w:t>
      </w:r>
      <w:r w:rsidRPr="00D12493">
        <w:rPr>
          <w:i/>
        </w:rPr>
        <w:t>SE</w:t>
      </w:r>
      <w:r>
        <w:t xml:space="preserve">=.007, </w:t>
      </w:r>
      <w:r>
        <w:rPr>
          <w:i/>
        </w:rPr>
        <w:t>p</w:t>
      </w:r>
      <w:r>
        <w:t>=.036), and ED behavioral profile (</w:t>
      </w:r>
      <w:r w:rsidRPr="00D12493">
        <w:rPr>
          <w:i/>
        </w:rPr>
        <w:t>β</w:t>
      </w:r>
      <w:r>
        <w:t>=</w:t>
      </w:r>
      <w:r w:rsidR="00EC122E">
        <w:t>-</w:t>
      </w:r>
      <w:r>
        <w:t xml:space="preserve">.15, </w:t>
      </w:r>
      <w:r w:rsidRPr="00D12493">
        <w:rPr>
          <w:i/>
        </w:rPr>
        <w:t>SE</w:t>
      </w:r>
      <w:r>
        <w:t xml:space="preserve">=.126, </w:t>
      </w:r>
      <w:r>
        <w:rPr>
          <w:i/>
        </w:rPr>
        <w:t>p</w:t>
      </w:r>
      <w:r>
        <w:t>&lt;.001) were both significant predictors of ED symptom severity whereas age (</w:t>
      </w:r>
      <w:r w:rsidRPr="00D12493">
        <w:rPr>
          <w:i/>
        </w:rPr>
        <w:t>β</w:t>
      </w:r>
      <w:r>
        <w:t xml:space="preserve">=.06, </w:t>
      </w:r>
      <w:r w:rsidRPr="00D12493">
        <w:rPr>
          <w:i/>
        </w:rPr>
        <w:t>SE</w:t>
      </w:r>
      <w:r>
        <w:t xml:space="preserve">=.006, </w:t>
      </w:r>
      <w:r>
        <w:rPr>
          <w:i/>
        </w:rPr>
        <w:t>p</w:t>
      </w:r>
      <w:r>
        <w:t>=.062), BMI (</w:t>
      </w:r>
      <w:r w:rsidRPr="00D12493">
        <w:rPr>
          <w:i/>
        </w:rPr>
        <w:t>β</w:t>
      </w:r>
      <w:r>
        <w:t xml:space="preserve">=.04, </w:t>
      </w:r>
      <w:r w:rsidRPr="00D12493">
        <w:rPr>
          <w:i/>
        </w:rPr>
        <w:t>SE</w:t>
      </w:r>
      <w:r>
        <w:t xml:space="preserve">=.014, </w:t>
      </w:r>
      <w:r>
        <w:rPr>
          <w:i/>
        </w:rPr>
        <w:t>p</w:t>
      </w:r>
      <w:r>
        <w:t>=.254) and depression scores (</w:t>
      </w:r>
      <w:r w:rsidRPr="00D12493">
        <w:rPr>
          <w:i/>
        </w:rPr>
        <w:t>β</w:t>
      </w:r>
      <w:r>
        <w:t xml:space="preserve">=.096, </w:t>
      </w:r>
      <w:r w:rsidRPr="00D12493">
        <w:rPr>
          <w:i/>
        </w:rPr>
        <w:t>SE</w:t>
      </w:r>
      <w:r>
        <w:t xml:space="preserve">=.008, </w:t>
      </w:r>
      <w:r>
        <w:rPr>
          <w:i/>
        </w:rPr>
        <w:t>p</w:t>
      </w:r>
      <w:r>
        <w:t>=.132) were not.  In oth</w:t>
      </w:r>
      <w:r w:rsidR="00EC122E">
        <w:t>er words, higher anxiety scores and having a diagnosis characterized by a binge and/or purge behavioral profile were significantly predictive of higher level of ED symptom severity within the model.  When examining the covariates predictive significance of each mediator (i.e. each individual IE domain) within the model, age was only a statistically significant predictor of scores on the Reliance on Hunger and Satiety Cues IE domain (</w:t>
      </w:r>
      <w:r w:rsidR="00EC122E" w:rsidRPr="00D12493">
        <w:rPr>
          <w:i/>
        </w:rPr>
        <w:t>β</w:t>
      </w:r>
      <w:r w:rsidR="00EC122E">
        <w:t xml:space="preserve">=-.22, </w:t>
      </w:r>
      <w:r w:rsidR="00EC122E" w:rsidRPr="00D12493">
        <w:rPr>
          <w:i/>
        </w:rPr>
        <w:t>SE</w:t>
      </w:r>
      <w:r w:rsidR="00EC122E">
        <w:t xml:space="preserve">=.008, </w:t>
      </w:r>
      <w:r w:rsidR="00EC122E">
        <w:rPr>
          <w:i/>
        </w:rPr>
        <w:t>p</w:t>
      </w:r>
      <w:r w:rsidR="00EC122E">
        <w:t>=.001), depression scores were only a significant predictor of scores on the Body-Food Choice Congruence IE domain (</w:t>
      </w:r>
      <w:r w:rsidR="00EC122E" w:rsidRPr="00D12493">
        <w:rPr>
          <w:i/>
        </w:rPr>
        <w:t>β</w:t>
      </w:r>
      <w:r w:rsidR="00EC122E">
        <w:t xml:space="preserve">=-.29, </w:t>
      </w:r>
      <w:r w:rsidR="00EC122E" w:rsidRPr="00D12493">
        <w:rPr>
          <w:i/>
        </w:rPr>
        <w:t>SE</w:t>
      </w:r>
      <w:r w:rsidR="00EC122E">
        <w:t xml:space="preserve">=.009, </w:t>
      </w:r>
      <w:r w:rsidR="00EC122E">
        <w:rPr>
          <w:i/>
        </w:rPr>
        <w:t>p</w:t>
      </w:r>
      <w:r w:rsidR="00EC122E">
        <w:t>=.015), and ED behavioral profile was only a significant predictor of scores on the Eating for Physical Rather than Emotional Reasons IE domain (</w:t>
      </w:r>
      <w:r w:rsidR="00EC122E" w:rsidRPr="00D12493">
        <w:rPr>
          <w:i/>
        </w:rPr>
        <w:t>β</w:t>
      </w:r>
      <w:r w:rsidR="00EC122E">
        <w:t xml:space="preserve">=.32, </w:t>
      </w:r>
      <w:r w:rsidR="00EC122E" w:rsidRPr="00D12493">
        <w:rPr>
          <w:i/>
        </w:rPr>
        <w:t>SE</w:t>
      </w:r>
      <w:r w:rsidR="00EC122E">
        <w:t xml:space="preserve">=.183, </w:t>
      </w:r>
      <w:r w:rsidR="00EC122E">
        <w:rPr>
          <w:i/>
        </w:rPr>
        <w:t>p</w:t>
      </w:r>
      <w:r w:rsidR="00EC122E">
        <w:t xml:space="preserve">&lt;.001).  No other covariates were significant individual predictors of </w:t>
      </w:r>
      <w:r w:rsidR="00983E2E">
        <w:t>the four mediators within the model.</w:t>
      </w:r>
    </w:p>
    <w:p w14:paraId="3D6B6A51" w14:textId="69F9BDCE" w:rsidR="001D6401" w:rsidRDefault="00AD1588" w:rsidP="001D6401">
      <w:pPr>
        <w:spacing w:line="480" w:lineRule="auto"/>
        <w:ind w:firstLine="720"/>
        <w:rPr>
          <w:bCs/>
        </w:rPr>
      </w:pPr>
      <w:r>
        <w:rPr>
          <w:bCs/>
        </w:rPr>
        <w:t xml:space="preserve">Overall, </w:t>
      </w:r>
      <w:r w:rsidR="00D12493">
        <w:rPr>
          <w:bCs/>
        </w:rPr>
        <w:t>body image-related</w:t>
      </w:r>
      <w:r>
        <w:rPr>
          <w:bCs/>
        </w:rPr>
        <w:t xml:space="preserve"> cognitive fusion had a significant direct effect on ED symptom severity, even when taking into account the indirect effects of </w:t>
      </w:r>
      <w:r w:rsidR="00D12493">
        <w:rPr>
          <w:bCs/>
        </w:rPr>
        <w:t>body image-related</w:t>
      </w:r>
      <w:r>
        <w:rPr>
          <w:bCs/>
        </w:rPr>
        <w:t xml:space="preserve"> fusion through all four </w:t>
      </w:r>
      <w:r w:rsidR="007B040F">
        <w:rPr>
          <w:bCs/>
        </w:rPr>
        <w:t>domain</w:t>
      </w:r>
      <w:r>
        <w:rPr>
          <w:bCs/>
        </w:rPr>
        <w:t>s of intuitive eating (</w:t>
      </w:r>
      <w:r w:rsidR="00962025">
        <w:rPr>
          <w:bCs/>
        </w:rPr>
        <w:t>c’ path</w:t>
      </w:r>
      <w:r>
        <w:rPr>
          <w:bCs/>
        </w:rPr>
        <w:t xml:space="preserve">).  </w:t>
      </w:r>
      <w:r w:rsidR="000B1444">
        <w:rPr>
          <w:bCs/>
        </w:rPr>
        <w:t xml:space="preserve">Further, the total effect of </w:t>
      </w:r>
      <w:r w:rsidR="00D12493">
        <w:rPr>
          <w:bCs/>
        </w:rPr>
        <w:t>body image-related</w:t>
      </w:r>
      <w:r w:rsidR="000B1444">
        <w:rPr>
          <w:bCs/>
        </w:rPr>
        <w:t xml:space="preserve"> cognitive fusion on ED symptom severity was significant (</w:t>
      </w:r>
      <w:r w:rsidR="000B1444" w:rsidRPr="00D12493">
        <w:rPr>
          <w:bCs/>
          <w:i/>
        </w:rPr>
        <w:t>β</w:t>
      </w:r>
      <w:r w:rsidR="000B1444">
        <w:rPr>
          <w:bCs/>
        </w:rPr>
        <w:t>=.6</w:t>
      </w:r>
      <w:r w:rsidR="007979A1">
        <w:rPr>
          <w:bCs/>
        </w:rPr>
        <w:t>1</w:t>
      </w:r>
      <w:r w:rsidR="000B1444">
        <w:rPr>
          <w:bCs/>
        </w:rPr>
        <w:t xml:space="preserve">, SE=.007, </w:t>
      </w:r>
      <w:r w:rsidR="000B1444" w:rsidRPr="000B1444">
        <w:rPr>
          <w:bCs/>
          <w:i/>
        </w:rPr>
        <w:t>p</w:t>
      </w:r>
      <w:r w:rsidR="000B1444">
        <w:rPr>
          <w:bCs/>
        </w:rPr>
        <w:t>&lt;.001) and the</w:t>
      </w:r>
      <w:r w:rsidR="000B1444">
        <w:rPr>
          <w:bCs/>
          <w:i/>
        </w:rPr>
        <w:t xml:space="preserve"> </w:t>
      </w:r>
      <w:r w:rsidR="000B1444">
        <w:rPr>
          <w:bCs/>
        </w:rPr>
        <w:t>mediation model as a whole explained 7</w:t>
      </w:r>
      <w:r w:rsidR="00983E2E">
        <w:rPr>
          <w:bCs/>
        </w:rPr>
        <w:t>8</w:t>
      </w:r>
      <w:r w:rsidR="000B1444">
        <w:rPr>
          <w:bCs/>
        </w:rPr>
        <w:t>.</w:t>
      </w:r>
      <w:r w:rsidR="00983E2E">
        <w:rPr>
          <w:bCs/>
        </w:rPr>
        <w:t>9</w:t>
      </w:r>
      <w:r w:rsidR="000B1444">
        <w:rPr>
          <w:bCs/>
        </w:rPr>
        <w:t>% of the total variance in ED symptom severity.</w:t>
      </w:r>
    </w:p>
    <w:p w14:paraId="2F44CC70" w14:textId="07F42CE8" w:rsidR="00665921" w:rsidRPr="001D6401" w:rsidRDefault="00665921" w:rsidP="001D6401">
      <w:pPr>
        <w:spacing w:line="480" w:lineRule="auto"/>
        <w:ind w:firstLine="720"/>
        <w:jc w:val="center"/>
        <w:rPr>
          <w:bCs/>
        </w:rPr>
      </w:pPr>
      <w:r>
        <w:rPr>
          <w:b/>
          <w:bCs/>
        </w:rPr>
        <w:t>Discussion</w:t>
      </w:r>
    </w:p>
    <w:p w14:paraId="7A06640A" w14:textId="5D654DD0" w:rsidR="00824E07" w:rsidRDefault="00BA0FBD" w:rsidP="00665921">
      <w:pPr>
        <w:spacing w:line="480" w:lineRule="auto"/>
        <w:rPr>
          <w:bCs/>
        </w:rPr>
      </w:pPr>
      <w:r>
        <w:rPr>
          <w:bCs/>
        </w:rPr>
        <w:lastRenderedPageBreak/>
        <w:tab/>
        <w:t xml:space="preserve">Overall, the results of our study indicate that females diagnosed with an ED seeking residential treatment report lower overall levels of IE compared to non-clinical female samples, and that at the domain level this decrease appears to be due to lower reported levels of unconditional permission to eat and lower reliance on hunger and satiety cues. </w:t>
      </w:r>
      <w:r w:rsidR="00665921">
        <w:rPr>
          <w:bCs/>
        </w:rPr>
        <w:t xml:space="preserve">ED symptom severity was significantly, negatively associated with all but the </w:t>
      </w:r>
      <w:r w:rsidR="00C96A56">
        <w:rPr>
          <w:bCs/>
        </w:rPr>
        <w:t xml:space="preserve">eating for physical rather than emotional reasons </w:t>
      </w:r>
      <w:r w:rsidR="007B040F">
        <w:rPr>
          <w:bCs/>
        </w:rPr>
        <w:t xml:space="preserve">domain </w:t>
      </w:r>
      <w:r w:rsidR="00C96A56">
        <w:rPr>
          <w:bCs/>
        </w:rPr>
        <w:t>of IE.</w:t>
      </w:r>
      <w:r w:rsidR="00824E07">
        <w:rPr>
          <w:bCs/>
        </w:rPr>
        <w:t xml:space="preserve">  A significant indirect effect of </w:t>
      </w:r>
      <w:r w:rsidR="00D12493">
        <w:rPr>
          <w:bCs/>
        </w:rPr>
        <w:t>body image-related</w:t>
      </w:r>
      <w:r w:rsidR="00824E07">
        <w:rPr>
          <w:bCs/>
        </w:rPr>
        <w:t xml:space="preserve"> cognitive fusion on ED symptom severity through IE behaviors was also observed</w:t>
      </w:r>
      <w:r>
        <w:rPr>
          <w:bCs/>
        </w:rPr>
        <w:t xml:space="preserve"> and the</w:t>
      </w:r>
      <w:r w:rsidR="00824E07">
        <w:rPr>
          <w:bCs/>
        </w:rPr>
        <w:t xml:space="preserve"> unconditional permission to eat and reliance on hunger and satiety cues </w:t>
      </w:r>
      <w:r w:rsidR="007B040F">
        <w:rPr>
          <w:bCs/>
        </w:rPr>
        <w:t xml:space="preserve">domains </w:t>
      </w:r>
      <w:r w:rsidR="00824E07">
        <w:rPr>
          <w:bCs/>
        </w:rPr>
        <w:t>of IE appear to drive this mediation effect.</w:t>
      </w:r>
      <w:r w:rsidR="00C96A56">
        <w:rPr>
          <w:bCs/>
        </w:rPr>
        <w:t xml:space="preserve">  </w:t>
      </w:r>
    </w:p>
    <w:p w14:paraId="7D63B442" w14:textId="178733C6" w:rsidR="00036F67" w:rsidRDefault="0006365B" w:rsidP="00824E07">
      <w:pPr>
        <w:spacing w:line="480" w:lineRule="auto"/>
        <w:ind w:firstLine="720"/>
        <w:rPr>
          <w:bCs/>
        </w:rPr>
      </w:pPr>
      <w:r>
        <w:rPr>
          <w:bCs/>
        </w:rPr>
        <w:t xml:space="preserve">The </w:t>
      </w:r>
      <w:r w:rsidR="00824E07">
        <w:rPr>
          <w:bCs/>
        </w:rPr>
        <w:t xml:space="preserve">non-significant association between the eating for physical rather than emotional reasons IE </w:t>
      </w:r>
      <w:r w:rsidR="007B040F">
        <w:rPr>
          <w:bCs/>
        </w:rPr>
        <w:t>domain</w:t>
      </w:r>
      <w:r w:rsidR="00824E07">
        <w:rPr>
          <w:bCs/>
        </w:rPr>
        <w:t xml:space="preserve"> and ED symptom severity is</w:t>
      </w:r>
      <w:r>
        <w:rPr>
          <w:bCs/>
        </w:rPr>
        <w:t xml:space="preserve"> somewhat inconsistent with previous literature that has found significant associations between the eating for physical rather than emotional reasons </w:t>
      </w:r>
      <w:r w:rsidR="007B040F">
        <w:rPr>
          <w:bCs/>
        </w:rPr>
        <w:t>domain</w:t>
      </w:r>
      <w:r>
        <w:rPr>
          <w:bCs/>
        </w:rPr>
        <w:t xml:space="preserve"> of IE and ED symptoms in non-clinical samples </w:t>
      </w:r>
      <w:r w:rsidR="0002242E">
        <w:rPr>
          <w:bCs/>
        </w:rPr>
        <w:fldChar w:fldCharType="begin"/>
      </w:r>
      <w:r w:rsidR="008E51F4">
        <w:rPr>
          <w:bCs/>
        </w:rPr>
        <w:instrText xml:space="preserve"> ADDIN EN.CITE &lt;EndNote&gt;&lt;Cite&gt;&lt;Author&gt;Duarte&lt;/Author&gt;&lt;Year&gt;2016&lt;/Year&gt;&lt;RecNum&gt;35&lt;/RecNum&gt;&lt;Prefix&gt;e.g.`, &lt;/Prefix&gt;&lt;DisplayText&gt;[e.g., 23, 40]&lt;/DisplayText&gt;&lt;record&gt;&lt;rec-number&gt;35&lt;/rec-number&gt;&lt;foreign-keys&gt;&lt;key app="EN" db-id="zvravrrrz2xv9hezsxmxar0oswrz0r5wv2sx" timestamp="1637355272"&gt;35&lt;/key&gt;&lt;/foreign-keys&gt;&lt;ref-type name="Journal Article"&gt;17&lt;/ref-type&gt;&lt;contributors&gt;&lt;authors&gt;&lt;author&gt;Duarte, Cristiana&lt;/author&gt;&lt;author&gt;Gouveia, José Pinto&lt;/author&gt;&lt;author&gt;Mendes, Ana&lt;/author&gt;&lt;/authors&gt;&lt;/contributors&gt;&lt;titles&gt;&lt;title&gt;Psychometric properties of the Intuitive Eating Scale-2 and association with binge eating symptoms in a Portuguese community sample&lt;/title&gt;&lt;secondary-title&gt;International Journal of Psychology and Psychological Therapy&lt;/secondary-title&gt;&lt;/titles&gt;&lt;periodical&gt;&lt;full-title&gt;International Journal of Psychology and Psychological Therapy&lt;/full-title&gt;&lt;/periodical&gt;&lt;pages&gt;329-341&lt;/pages&gt;&lt;volume&gt;16&lt;/volume&gt;&lt;number&gt;3&lt;/number&gt;&lt;dates&gt;&lt;year&gt;2016&lt;/year&gt;&lt;/dates&gt;&lt;isbn&gt;1577-7057&lt;/isbn&gt;&lt;urls&gt;&lt;/urls&gt;&lt;/record&gt;&lt;/Cite&gt;&lt;Cite&gt;&lt;Author&gt;Tylka&lt;/Author&gt;&lt;Year&gt;2013&lt;/Year&gt;&lt;RecNum&gt;8&lt;/RecNum&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EndNote&gt;</w:instrText>
      </w:r>
      <w:r w:rsidR="0002242E">
        <w:rPr>
          <w:bCs/>
        </w:rPr>
        <w:fldChar w:fldCharType="separate"/>
      </w:r>
      <w:r w:rsidR="00446378">
        <w:rPr>
          <w:bCs/>
          <w:noProof/>
        </w:rPr>
        <w:t>[e.g., 23, 40]</w:t>
      </w:r>
      <w:r w:rsidR="0002242E">
        <w:rPr>
          <w:bCs/>
        </w:rPr>
        <w:fldChar w:fldCharType="end"/>
      </w:r>
      <w:r w:rsidR="0002242E">
        <w:rPr>
          <w:bCs/>
        </w:rPr>
        <w:t>.</w:t>
      </w:r>
      <w:r w:rsidR="00C96A56">
        <w:rPr>
          <w:bCs/>
        </w:rPr>
        <w:t xml:space="preserve"> </w:t>
      </w:r>
      <w:r w:rsidR="0002242E">
        <w:rPr>
          <w:bCs/>
        </w:rPr>
        <w:t xml:space="preserve"> </w:t>
      </w:r>
      <w:r>
        <w:rPr>
          <w:bCs/>
        </w:rPr>
        <w:t>One</w:t>
      </w:r>
      <w:r w:rsidR="00C96A56">
        <w:rPr>
          <w:bCs/>
        </w:rPr>
        <w:t xml:space="preserve"> possible</w:t>
      </w:r>
      <w:r>
        <w:rPr>
          <w:bCs/>
        </w:rPr>
        <w:t xml:space="preserve"> explanation for this finding</w:t>
      </w:r>
      <w:r w:rsidR="00C96A56">
        <w:rPr>
          <w:bCs/>
        </w:rPr>
        <w:t xml:space="preserve"> </w:t>
      </w:r>
      <w:r>
        <w:rPr>
          <w:bCs/>
        </w:rPr>
        <w:t>may be</w:t>
      </w:r>
      <w:r w:rsidR="00C96A56">
        <w:rPr>
          <w:bCs/>
        </w:rPr>
        <w:t xml:space="preserve"> due to the high proportion of individuals diagnosed with Anorexia-Restrictive subtype within our sample.  </w:t>
      </w:r>
      <w:r w:rsidR="00652FC8">
        <w:rPr>
          <w:bCs/>
        </w:rPr>
        <w:t>Prior research examining emotional eating behaviors across eating disorder diagnoses has found that individuals with Anorexia Nervosa tend to report eating less than usual (i.e. engaging in restrictive eating behaviors) in response to negative emotions, particularly among those with an AN-restrictive type diagnosis</w:t>
      </w:r>
      <w:r w:rsidR="0002242E">
        <w:rPr>
          <w:bCs/>
        </w:rPr>
        <w:t xml:space="preserve"> </w:t>
      </w:r>
      <w:r w:rsidR="0002242E">
        <w:rPr>
          <w:bCs/>
        </w:rPr>
        <w:fldChar w:fldCharType="begin">
          <w:fldData xml:space="preserve">PEVuZE5vdGU+PENpdGU+PEF1dGhvcj5NZXVsZTwvQXV0aG9yPjxZZWFyPjIwMjE8L1llYXI+PFJl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</w:fldData>
        </w:fldChar>
      </w:r>
      <w:r w:rsidR="008E51F4">
        <w:rPr>
          <w:bCs/>
        </w:rPr>
        <w:instrText xml:space="preserve"> ADDIN EN.CITE </w:instrText>
      </w:r>
      <w:r w:rsidR="008E51F4">
        <w:rPr>
          <w:bCs/>
        </w:rPr>
        <w:fldChar w:fldCharType="begin">
          <w:fldData xml:space="preserve">PEVuZE5vdGU+PENpdGU+PEF1dGhvcj5NZXVsZTwvQXV0aG9yPjxZZWFyPjIwMjE8L1llYXI+PFJl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</w:fldData>
        </w:fldChar>
      </w:r>
      <w:r w:rsidR="008E51F4">
        <w:rPr>
          <w:bCs/>
        </w:rPr>
        <w:instrText xml:space="preserve"> ADDIN EN.CITE.DATA </w:instrText>
      </w:r>
      <w:r w:rsidR="008E51F4">
        <w:rPr>
          <w:bCs/>
        </w:rPr>
      </w:r>
      <w:r w:rsidR="008E51F4">
        <w:rPr>
          <w:bCs/>
        </w:rPr>
        <w:fldChar w:fldCharType="end"/>
      </w:r>
      <w:r w:rsidR="0002242E">
        <w:rPr>
          <w:bCs/>
        </w:rPr>
      </w:r>
      <w:r w:rsidR="0002242E">
        <w:rPr>
          <w:bCs/>
        </w:rPr>
        <w:fldChar w:fldCharType="separate"/>
      </w:r>
      <w:r w:rsidR="00446378">
        <w:rPr>
          <w:bCs/>
          <w:noProof/>
        </w:rPr>
        <w:t>[41, 42]</w:t>
      </w:r>
      <w:r w:rsidR="0002242E">
        <w:rPr>
          <w:bCs/>
        </w:rPr>
        <w:fldChar w:fldCharType="end"/>
      </w:r>
      <w:r w:rsidR="00652FC8">
        <w:rPr>
          <w:bCs/>
        </w:rPr>
        <w:t xml:space="preserve">.  Because the eating for physical rather than emotional reasons subscale of the IES-2 only assesses one’s tendency to </w:t>
      </w:r>
      <w:r w:rsidR="00036F67">
        <w:rPr>
          <w:bCs/>
        </w:rPr>
        <w:t xml:space="preserve">use food as a coping mechanism for emotional distress as a result of negative affect </w:t>
      </w:r>
      <w:r w:rsidR="0002242E">
        <w:rPr>
          <w:bCs/>
        </w:rPr>
        <w:fldChar w:fldCharType="begin"/>
      </w:r>
      <w:r w:rsidR="008E51F4">
        <w:rPr>
          <w:bCs/>
        </w:rPr>
        <w:instrText xml:space="preserve"> ADDIN EN.CITE &lt;EndNote&gt;&lt;Cite&gt;&lt;Author&gt;Tylka&lt;/Author&gt;&lt;Year&gt;2013&lt;/Year&gt;&lt;RecNum&gt;8&lt;/RecNum&gt;&lt;DisplayText&gt;[23]&lt;/DisplayText&gt;&lt;record&gt;&lt;rec-number&gt;8&lt;/rec-number&gt;&lt;foreign-keys&gt;&lt;key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EndNote&gt;</w:instrText>
      </w:r>
      <w:r w:rsidR="0002242E">
        <w:rPr>
          <w:bCs/>
        </w:rPr>
        <w:fldChar w:fldCharType="separate"/>
      </w:r>
      <w:r w:rsidR="00446378">
        <w:rPr>
          <w:bCs/>
          <w:noProof/>
        </w:rPr>
        <w:t>[23]</w:t>
      </w:r>
      <w:r w:rsidR="0002242E">
        <w:rPr>
          <w:bCs/>
        </w:rPr>
        <w:fldChar w:fldCharType="end"/>
      </w:r>
      <w:r w:rsidR="00036F67">
        <w:rPr>
          <w:bCs/>
        </w:rPr>
        <w:t xml:space="preserve">, it is possible that this subscale does not capture the ways in which individuals with Anorexia Nervosa diagnoses use food as an emotional coping mechanism.  </w:t>
      </w:r>
      <w:r w:rsidR="00CF1792">
        <w:rPr>
          <w:bCs/>
        </w:rPr>
        <w:t xml:space="preserve">This is further supported by our finding that individuals with an eating disorder diagnosis categorized by binge </w:t>
      </w:r>
      <w:r w:rsidR="00CF1792">
        <w:rPr>
          <w:bCs/>
        </w:rPr>
        <w:lastRenderedPageBreak/>
        <w:t xml:space="preserve">and/or purge behaviors reported significantly lower levels of IE within this domain.  </w:t>
      </w:r>
      <w:r w:rsidR="00036F67">
        <w:rPr>
          <w:bCs/>
        </w:rPr>
        <w:t xml:space="preserve">Future research should therefore seek to examine the relationship between the individual IE </w:t>
      </w:r>
      <w:r w:rsidR="007B040F">
        <w:rPr>
          <w:bCs/>
        </w:rPr>
        <w:t>domain</w:t>
      </w:r>
      <w:r w:rsidR="00036F67">
        <w:rPr>
          <w:bCs/>
        </w:rPr>
        <w:t xml:space="preserve">s and ED symptom severity in more diverse diagnostic samples, and specifically examine potential differences across diagnostic profiles. </w:t>
      </w:r>
    </w:p>
    <w:p w14:paraId="39E43865" w14:textId="090BF490" w:rsidR="00870503" w:rsidRDefault="00036F67" w:rsidP="00036F67">
      <w:pPr>
        <w:spacing w:line="480" w:lineRule="auto"/>
        <w:ind w:firstLine="720"/>
        <w:rPr>
          <w:bCs/>
        </w:rPr>
      </w:pPr>
      <w:r>
        <w:rPr>
          <w:bCs/>
        </w:rPr>
        <w:t>The s</w:t>
      </w:r>
      <w:r w:rsidR="00750F2A">
        <w:rPr>
          <w:bCs/>
        </w:rPr>
        <w:t>tatistically significant</w:t>
      </w:r>
      <w:r>
        <w:rPr>
          <w:bCs/>
        </w:rPr>
        <w:t xml:space="preserve"> association observed between the body-food choice congruence </w:t>
      </w:r>
      <w:r w:rsidR="007B040F">
        <w:rPr>
          <w:bCs/>
        </w:rPr>
        <w:t>domain</w:t>
      </w:r>
      <w:r>
        <w:rPr>
          <w:bCs/>
        </w:rPr>
        <w:t xml:space="preserve"> of IE and ED symptom severity was </w:t>
      </w:r>
      <w:r w:rsidR="003333E9">
        <w:rPr>
          <w:bCs/>
        </w:rPr>
        <w:t>contrary to</w:t>
      </w:r>
      <w:r>
        <w:rPr>
          <w:bCs/>
        </w:rPr>
        <w:t xml:space="preserve"> our </w:t>
      </w:r>
      <w:r w:rsidR="003C0FD3">
        <w:rPr>
          <w:bCs/>
        </w:rPr>
        <w:t>prediction</w:t>
      </w:r>
      <w:r w:rsidR="00750F2A">
        <w:rPr>
          <w:bCs/>
        </w:rPr>
        <w:t>, although this correlation was</w:t>
      </w:r>
      <w:r w:rsidR="00856AC1">
        <w:rPr>
          <w:bCs/>
        </w:rPr>
        <w:t xml:space="preserve"> comparatively </w:t>
      </w:r>
      <w:r w:rsidR="00283C3B">
        <w:rPr>
          <w:bCs/>
        </w:rPr>
        <w:t>much smaller</w:t>
      </w:r>
      <w:r w:rsidR="00856AC1">
        <w:rPr>
          <w:bCs/>
        </w:rPr>
        <w:t xml:space="preserve"> than</w:t>
      </w:r>
      <w:r w:rsidR="00283C3B">
        <w:rPr>
          <w:bCs/>
        </w:rPr>
        <w:t xml:space="preserve"> those observed </w:t>
      </w:r>
      <w:r w:rsidR="00856AC1">
        <w:rPr>
          <w:bCs/>
        </w:rPr>
        <w:t>between ED symptom severity and the</w:t>
      </w:r>
      <w:r w:rsidR="00283C3B">
        <w:rPr>
          <w:bCs/>
        </w:rPr>
        <w:t xml:space="preserve"> unconditional permission to eat and reliance on hunger and satiety cues domains</w:t>
      </w:r>
      <w:r>
        <w:rPr>
          <w:bCs/>
        </w:rPr>
        <w:t xml:space="preserve">.  </w:t>
      </w:r>
      <w:r w:rsidR="00F933E7">
        <w:rPr>
          <w:bCs/>
        </w:rPr>
        <w:t xml:space="preserve">This subscale was added as a core domain of IE </w:t>
      </w:r>
      <w:r w:rsidR="003333E9">
        <w:rPr>
          <w:bCs/>
        </w:rPr>
        <w:t xml:space="preserve">more recently than the other three IE </w:t>
      </w:r>
      <w:r w:rsidR="00101518">
        <w:rPr>
          <w:bCs/>
        </w:rPr>
        <w:t>domains</w:t>
      </w:r>
      <w:r w:rsidR="003333E9">
        <w:rPr>
          <w:bCs/>
        </w:rPr>
        <w:t xml:space="preserve"> and has consequently been less well-explored</w:t>
      </w:r>
      <w:r w:rsidR="0002242E">
        <w:rPr>
          <w:bCs/>
        </w:rPr>
        <w:t xml:space="preserve"> </w:t>
      </w:r>
      <w:r w:rsidR="0002242E">
        <w:rPr>
          <w:bCs/>
        </w:rPr>
        <w:fldChar w:fldCharType="begin"/>
      </w:r>
      <w:r w:rsidR="008E51F4">
        <w:rPr>
          <w:bCs/>
        </w:rPr>
        <w:instrText xml:space="preserve"> ADDIN EN.CITE &lt;EndNote&gt;&lt;Cite&gt;&lt;Author&gt;Cadena-Schlam&lt;/Author&gt;&lt;Year&gt;2015&lt;/Year&gt;&lt;RecNum&gt;12&lt;/RecNum&gt;&lt;DisplayText&gt;[13]&lt;/DisplayText&gt;&lt;record&gt;&lt;rec-number&gt;12&lt;/rec-number&gt;&lt;foreign-keys&gt;&lt;key app="EN" db-id="zvravrrrz2xv9hezsxmxar0oswrz0r5wv2sx" timestamp="1637355272"&gt;12&lt;/key&gt;&lt;/foreign-keys&gt;&lt;ref-type name="Journal Article"&gt;17&lt;/ref-type&gt;&lt;contributors&gt;&lt;authors&gt;&lt;author&gt;Cadena-Schlam, Leslie&lt;/author&gt;&lt;author&gt;López-Guimerà, Gemma&lt;/author&gt;&lt;/authors&gt;&lt;/contributors&gt;&lt;titles&gt;&lt;title&gt;Intuitive eating: An emerging approach to eating behavior&lt;/title&gt;&lt;secondary-title&gt;Nutrición Hospitalaria&lt;/secondary-title&gt;&lt;/titles&gt;&lt;periodical&gt;&lt;full-title&gt;Nutrición Hospitalaria&lt;/full-title&gt;&lt;/periodical&gt;&lt;pages&gt;995-1002&lt;/pages&gt;&lt;volume&gt;31&lt;/volume&gt;&lt;number&gt;3&lt;/number&gt;&lt;dates&gt;&lt;year&gt;2015&lt;/year&gt;&lt;/dates&gt;&lt;isbn&gt;0212-1611&lt;/isbn&gt;&lt;urls&gt;&lt;/urls&gt;&lt;electronic-resource-num&gt;https://www.redalyc.org/articulo.oa?id=309235369001&lt;/electronic-resource-num&gt;&lt;/record&gt;&lt;/Cite&gt;&lt;/EndNote&gt;</w:instrText>
      </w:r>
      <w:r w:rsidR="0002242E">
        <w:rPr>
          <w:bCs/>
        </w:rPr>
        <w:fldChar w:fldCharType="separate"/>
      </w:r>
      <w:r w:rsidR="00446378">
        <w:rPr>
          <w:bCs/>
          <w:noProof/>
        </w:rPr>
        <w:t>[13]</w:t>
      </w:r>
      <w:r w:rsidR="0002242E">
        <w:rPr>
          <w:bCs/>
        </w:rPr>
        <w:fldChar w:fldCharType="end"/>
      </w:r>
      <w:r w:rsidR="00A33341">
        <w:rPr>
          <w:bCs/>
        </w:rPr>
        <w:t>.</w:t>
      </w:r>
      <w:r w:rsidR="003333E9">
        <w:rPr>
          <w:bCs/>
        </w:rPr>
        <w:t xml:space="preserve">  While previous research has found little to no association between scores on the body-food choice congruence </w:t>
      </w:r>
      <w:r w:rsidR="00101518">
        <w:rPr>
          <w:bCs/>
        </w:rPr>
        <w:t>sub</w:t>
      </w:r>
      <w:r w:rsidR="003333E9">
        <w:rPr>
          <w:bCs/>
        </w:rPr>
        <w:t xml:space="preserve">scale and ED symptomology </w:t>
      </w:r>
      <w:r w:rsidR="0002242E">
        <w:rPr>
          <w:bCs/>
        </w:rPr>
        <w:fldChar w:fldCharType="begin"/>
      </w:r>
      <w:r w:rsidR="008E51F4">
        <w:rPr>
          <w:bCs/>
        </w:rPr>
        <w:instrText xml:space="preserve"> ADDIN EN.CITE &lt;EndNote&gt;&lt;Cite&gt;&lt;Author&gt;Tylka&lt;/Author&gt;&lt;Year&gt;2013&lt;/Year&gt;&lt;RecNum&gt;8&lt;/RecNum&gt;&lt;DisplayText&gt;[11, 23]&lt;/DisplayText&gt;&lt;record&gt;&lt;rec-number&gt;8&lt;/rec-number&gt;&lt;foreign-keys&gt;&lt;key app="EN" db-id="zvravrrrz2xv9hezsxmxar0oswrz0r5wv2sx" timestamp="1637355272"&gt;8&lt;/key&gt;&lt;/foreign-keys&gt;&lt;ref-type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electronic-resource-num&gt;https://doi.org/10.1037/a0030893&lt;/electronic-resource-num&gt;&lt;/record&gt;&lt;/Cite&gt;&lt;Cite&gt;&lt;Author&gt;Van Dyck&lt;/Author&gt;&lt;Year&gt;2016&lt;/Year&gt;&lt;RecNum&gt;20&lt;/RecNum&gt;&lt;record&gt;&lt;rec-number&gt;20&lt;/rec-number&gt;&lt;foreign-keys&gt;&lt;key app="EN" db-id="zvravrrrz2xv9hezsxmxar0oswrz0r5wv2sx" timestamp="1637355272"&gt;20&lt;/key&gt;&lt;/foreign-keys&gt;&lt;ref-type name="Journal Article"&gt;17&lt;/ref-type&gt;&lt;contributors&gt;&lt;authors&gt;&lt;author&gt;Van Dyck, Zoé&lt;/author&gt;&lt;author&gt;Herbert, Beate M&lt;/author&gt;&lt;author&gt;Happ, Christian&lt;/author&gt;&lt;author&gt;Kleveman, Gillian V&lt;/author&gt;&lt;author&gt;Vögele, Claus&lt;/author&gt;&lt;/authors&gt;&lt;/contributors&gt;&lt;titles&gt;&lt;title&gt;German version of the intuitive eating scale: Psychometric evaluation and application to an eating disordered population&lt;/title&gt;&lt;secondary-title&gt;Appetite&lt;/secondary-title&gt;&lt;/titles&gt;&lt;periodical&gt;&lt;full-title&gt;Appetite&lt;/full-title&gt;&lt;/periodical&gt;&lt;pages&gt;798-807&lt;/pages&gt;&lt;volume&gt;105&lt;/volume&gt;&lt;dates&gt;&lt;year&gt;2016&lt;/year&gt;&lt;/dates&gt;&lt;isbn&gt;0195-6663&lt;/isbn&gt;&lt;urls&gt;&lt;/urls&gt;&lt;electronic-resource-num&gt;https://doi.org/10.1016/j.appet.2016.07.019&lt;/electronic-resource-num&gt;&lt;/record&gt;&lt;/Cite&gt;&lt;/EndNote&gt;</w:instrText>
      </w:r>
      <w:r w:rsidR="0002242E">
        <w:rPr>
          <w:bCs/>
        </w:rPr>
        <w:fldChar w:fldCharType="separate"/>
      </w:r>
      <w:r w:rsidR="00446378">
        <w:rPr>
          <w:bCs/>
          <w:noProof/>
        </w:rPr>
        <w:t>[11, 23]</w:t>
      </w:r>
      <w:r w:rsidR="0002242E">
        <w:rPr>
          <w:bCs/>
        </w:rPr>
        <w:fldChar w:fldCharType="end"/>
      </w:r>
      <w:r w:rsidR="003333E9">
        <w:rPr>
          <w:bCs/>
        </w:rPr>
        <w:t xml:space="preserve"> there are notable differences between the samples used in these studies relative to ours that may account for these differences.  First, the samples in these studies were made up of college students/community members as opposed to those currently experiencing a clinically significant eating disorder.  Th</w:t>
      </w:r>
      <w:r w:rsidR="00007EC3">
        <w:rPr>
          <w:bCs/>
        </w:rPr>
        <w:t>erefore, it is possible that a general lack of ED symptomology</w:t>
      </w:r>
      <w:r w:rsidR="00F933E7">
        <w:rPr>
          <w:bCs/>
        </w:rPr>
        <w:t>, or differences in the way the items making up the</w:t>
      </w:r>
      <w:r w:rsidR="00007EC3">
        <w:rPr>
          <w:bCs/>
        </w:rPr>
        <w:t xml:space="preserve"> body-food choice congruence</w:t>
      </w:r>
      <w:r w:rsidR="00F933E7">
        <w:rPr>
          <w:bCs/>
        </w:rPr>
        <w:t xml:space="preserve"> subscale are interpreted by those with clinically significant EDs</w:t>
      </w:r>
      <w:r w:rsidR="00007EC3">
        <w:rPr>
          <w:bCs/>
        </w:rPr>
        <w:t xml:space="preserve">, may have prevented a significant relationship from being observed.  </w:t>
      </w:r>
      <w:r w:rsidR="00F933E7">
        <w:rPr>
          <w:bCs/>
        </w:rPr>
        <w:t xml:space="preserve">Specifically, the three items included in the body-food choice congruence subscale focus on a desire to eat “nutritious foods” most of the time, typically eating foods perceived to give one’s body “stamina or energy” and to eat foods that “make one’s body perform well.”  Many individuals with EDs </w:t>
      </w:r>
      <w:r w:rsidR="006F0ABB">
        <w:rPr>
          <w:bCs/>
        </w:rPr>
        <w:t xml:space="preserve">report elevated levels of </w:t>
      </w:r>
      <w:proofErr w:type="spellStart"/>
      <w:r w:rsidR="006F0ABB">
        <w:rPr>
          <w:bCs/>
        </w:rPr>
        <w:t>orthorexic</w:t>
      </w:r>
      <w:proofErr w:type="spellEnd"/>
      <w:r w:rsidR="006F0ABB">
        <w:rPr>
          <w:bCs/>
        </w:rPr>
        <w:t xml:space="preserve"> behavior </w:t>
      </w:r>
      <w:r w:rsidR="00CF1792">
        <w:rPr>
          <w:bCs/>
        </w:rPr>
        <w:fldChar w:fldCharType="begin">
          <w:fldData xml:space="preserve">PEVuZE5vdGU+PENpdGU+PEF1dGhvcj5TZWd1cmEtR2FyY2lhPC9BdXRob3I+PFllYXI+MjAxNTwv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</w:fldData>
        </w:fldChar>
      </w:r>
      <w:r w:rsidR="004314C1">
        <w:rPr>
          <w:bCs/>
        </w:rPr>
        <w:instrText xml:space="preserve"> ADDIN EN.CITE </w:instrText>
      </w:r>
      <w:r w:rsidR="004314C1">
        <w:rPr>
          <w:bCs/>
        </w:rPr>
        <w:fldChar w:fldCharType="begin">
          <w:fldData xml:space="preserve">PEVuZE5vdGU+PENpdGU+PEF1dGhvcj5TZWd1cmEtR2FyY2lhPC9BdXRob3I+PFllYXI+MjAxNTwv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</w:fldData>
        </w:fldChar>
      </w:r>
      <w:r w:rsidR="004314C1">
        <w:rPr>
          <w:bCs/>
        </w:rPr>
        <w:instrText xml:space="preserve"> ADDIN EN.CITE.DATA </w:instrText>
      </w:r>
      <w:r w:rsidR="004314C1">
        <w:rPr>
          <w:bCs/>
        </w:rPr>
      </w:r>
      <w:r w:rsidR="004314C1">
        <w:rPr>
          <w:bCs/>
        </w:rPr>
        <w:fldChar w:fldCharType="end"/>
      </w:r>
      <w:r w:rsidR="00CF1792">
        <w:rPr>
          <w:bCs/>
        </w:rPr>
      </w:r>
      <w:r w:rsidR="00CF1792">
        <w:rPr>
          <w:bCs/>
        </w:rPr>
        <w:fldChar w:fldCharType="separate"/>
      </w:r>
      <w:r w:rsidR="00CF1792">
        <w:rPr>
          <w:bCs/>
          <w:noProof/>
        </w:rPr>
        <w:t>[43, 44]</w:t>
      </w:r>
      <w:r w:rsidR="00CF1792">
        <w:rPr>
          <w:bCs/>
        </w:rPr>
        <w:fldChar w:fldCharType="end"/>
      </w:r>
      <w:r w:rsidR="006F0ABB">
        <w:rPr>
          <w:bCs/>
        </w:rPr>
        <w:t xml:space="preserve">, where a focus on only consuming “healthy” or “nutritious” foods becomes a persistent fixation and/or alters eating behavior to an extreme where avoidance of foods considered </w:t>
      </w:r>
      <w:r w:rsidR="006F0ABB">
        <w:rPr>
          <w:bCs/>
        </w:rPr>
        <w:lastRenderedPageBreak/>
        <w:t>“unhealthy” leads to an overly-restricted d</w:t>
      </w:r>
      <w:r w:rsidR="00CF1792">
        <w:rPr>
          <w:bCs/>
        </w:rPr>
        <w:t>iet</w:t>
      </w:r>
      <w:r w:rsidR="006F0ABB">
        <w:rPr>
          <w:bCs/>
        </w:rPr>
        <w:t xml:space="preserve">.  It is therefore possible that the items of the body-food choice congruence subscale may be highly endorsed by individuals who are experiencing orthorexia symptoms, despite the pathological aspects of these food choices which are inconsistent with the adaptive strategies promoted by IE.  Future research should explore the overlap and validity of </w:t>
      </w:r>
      <w:r w:rsidR="00870503">
        <w:rPr>
          <w:bCs/>
        </w:rPr>
        <w:t>this subscale in adequately assessing IE among individuals experiencing orthorexia</w:t>
      </w:r>
      <w:r w:rsidR="00283C3B">
        <w:rPr>
          <w:bCs/>
        </w:rPr>
        <w:t xml:space="preserve"> or eating disorder pathology</w:t>
      </w:r>
      <w:r w:rsidR="00870503">
        <w:rPr>
          <w:bCs/>
        </w:rPr>
        <w:t xml:space="preserve"> in this way.</w:t>
      </w:r>
      <w:r w:rsidR="006F0ABB">
        <w:rPr>
          <w:bCs/>
        </w:rPr>
        <w:t xml:space="preserve"> </w:t>
      </w:r>
      <w:r w:rsidR="00F933E7">
        <w:rPr>
          <w:bCs/>
        </w:rPr>
        <w:t xml:space="preserve"> </w:t>
      </w:r>
    </w:p>
    <w:p w14:paraId="7507446E" w14:textId="4D2FACEF" w:rsidR="00665921" w:rsidRDefault="00CF1792" w:rsidP="00036F67">
      <w:pPr>
        <w:spacing w:line="480" w:lineRule="auto"/>
        <w:ind w:firstLine="720"/>
        <w:rPr>
          <w:bCs/>
        </w:rPr>
      </w:pPr>
      <w:r>
        <w:rPr>
          <w:bCs/>
        </w:rPr>
        <w:t>Further, previous</w:t>
      </w:r>
      <w:r w:rsidR="00007EC3">
        <w:rPr>
          <w:bCs/>
        </w:rPr>
        <w:t xml:space="preserve"> samples were made up of male and female community members, whereas the current sample included only females.  It is therefore possible that gender differences moderate the relationship between body-image food congruence and ED symptom severity.  In fact, </w:t>
      </w:r>
      <w:r w:rsidR="00337D3D">
        <w:rPr>
          <w:bCs/>
        </w:rPr>
        <w:fldChar w:fldCharType="begin"/>
      </w:r>
      <w:r w:rsidR="008E51F4">
        <w:rPr>
          <w:bCs/>
        </w:rPr>
        <w:instrText xml:space="preserve"> ADDIN EN.CITE &lt;EndNote&gt;&lt;Cite AuthorYear="1"&gt;&lt;Author&gt;Van Dyck&lt;/Author&gt;&lt;Year&gt;2016&lt;/Year&gt;&lt;RecNum&gt;20&lt;/RecNum&gt;&lt;DisplayText&gt;Van Dyck, Herbert [11]&lt;/DisplayText&gt;&lt;record&gt;&lt;rec-number&gt;20&lt;/rec-number&gt;&lt;foreign-keys&gt;&lt;key app="EN" db-id="zvravrrrz2xv9hezsxmxar0oswrz0r5wv2sx" timestamp="1637355272"&gt;20&lt;/key&gt;&lt;/foreign-keys&gt;&lt;ref-type name="Journal Article"&gt;17&lt;/ref-type&gt;&lt;contributors&gt;&lt;authors&gt;&lt;author&gt;Van Dyck, Zoé&lt;/author&gt;&lt;author&gt;Herbert, Beate M&lt;/author&gt;&lt;author&gt;Happ, Christian&lt;/author&gt;&lt;author&gt;Kleveman, Gillian V&lt;/author&gt;&lt;author&gt;Vögele, Claus&lt;/author&gt;&lt;/authors&gt;&lt;/contributors&gt;&lt;titles&gt;&lt;title&gt;German version of the intuitive eating scale: Psychometric evaluation and application to an eating disordered population&lt;/title&gt;&lt;secondary-title&gt;Appetite&lt;/secondary-title&gt;&lt;/titles&gt;&lt;periodical&gt;&lt;full-title&gt;Appetite&lt;/full-title&gt;&lt;/periodical&gt;&lt;pages&gt;798-807&lt;/pages&gt;&lt;volume&gt;105&lt;/volume&gt;&lt;dates&gt;&lt;year&gt;2016&lt;/year&gt;&lt;/dates&gt;&lt;isbn&gt;0195-6663&lt;/isbn&gt;&lt;urls&gt;&lt;/urls&gt;&lt;electronic-resource-num&gt;https://doi.org/10.1016/j.appet.2016.07.019&lt;/electronic-resource-num&gt;&lt;/record&gt;&lt;/Cite&gt;&lt;/EndNote&gt;</w:instrText>
      </w:r>
      <w:r w:rsidR="00337D3D">
        <w:rPr>
          <w:bCs/>
        </w:rPr>
        <w:fldChar w:fldCharType="separate"/>
      </w:r>
      <w:r w:rsidR="00446378">
        <w:rPr>
          <w:bCs/>
          <w:noProof/>
        </w:rPr>
        <w:t>Van Dyck, Herbert [11]</w:t>
      </w:r>
      <w:r w:rsidR="00337D3D">
        <w:rPr>
          <w:bCs/>
        </w:rPr>
        <w:fldChar w:fldCharType="end"/>
      </w:r>
      <w:r w:rsidR="00007EC3">
        <w:rPr>
          <w:bCs/>
        </w:rPr>
        <w:t xml:space="preserve"> found that scores on the body-food choice congruence scale of the IES-2 were significantly different between males and females, and found that among females body-food choice congruence was significantly associated with various behavioral ED risk factors, whereas among men these scores were only significantly associated with </w:t>
      </w:r>
      <w:r w:rsidR="00D12493">
        <w:rPr>
          <w:bCs/>
        </w:rPr>
        <w:t>body image-related</w:t>
      </w:r>
      <w:r w:rsidR="00007EC3">
        <w:rPr>
          <w:bCs/>
        </w:rPr>
        <w:t xml:space="preserve"> factors.  While specific conclusions cannot be made based solely on the current findings, future research should seek to examine the role of body-food choice congruence in relation to ED symptoms among both male and female individuals with clinically significant ED symptoms to better understand the nature of this relationship. </w:t>
      </w:r>
    </w:p>
    <w:p w14:paraId="32D924ED" w14:textId="73D7EFE9" w:rsidR="00677825" w:rsidRDefault="000B1444" w:rsidP="00665921">
      <w:pPr>
        <w:spacing w:line="480" w:lineRule="auto"/>
        <w:rPr>
          <w:bCs/>
        </w:rPr>
      </w:pPr>
      <w:r>
        <w:rPr>
          <w:bCs/>
        </w:rPr>
        <w:tab/>
      </w:r>
      <w:r w:rsidR="00036F67">
        <w:rPr>
          <w:bCs/>
        </w:rPr>
        <w:t>Findings also revealed</w:t>
      </w:r>
      <w:r>
        <w:rPr>
          <w:bCs/>
        </w:rPr>
        <w:t xml:space="preserve"> that </w:t>
      </w:r>
      <w:r w:rsidR="00250F7A">
        <w:rPr>
          <w:bCs/>
        </w:rPr>
        <w:t xml:space="preserve">the </w:t>
      </w:r>
      <w:r w:rsidR="00D12493">
        <w:rPr>
          <w:bCs/>
        </w:rPr>
        <w:t>body image-related</w:t>
      </w:r>
      <w:r w:rsidR="00250F7A">
        <w:rPr>
          <w:bCs/>
        </w:rPr>
        <w:t xml:space="preserve"> relationship between </w:t>
      </w:r>
      <w:r w:rsidR="00D12493">
        <w:rPr>
          <w:bCs/>
        </w:rPr>
        <w:t>body image-related</w:t>
      </w:r>
      <w:r w:rsidR="00250F7A">
        <w:rPr>
          <w:bCs/>
        </w:rPr>
        <w:t xml:space="preserve"> fusion and ED symptom severity </w:t>
      </w:r>
      <w:r w:rsidR="00036F67">
        <w:rPr>
          <w:bCs/>
        </w:rPr>
        <w:t>appears</w:t>
      </w:r>
      <w:r w:rsidR="00250F7A">
        <w:rPr>
          <w:bCs/>
        </w:rPr>
        <w:t xml:space="preserve"> to be mediated</w:t>
      </w:r>
      <w:r w:rsidR="00036F67">
        <w:rPr>
          <w:bCs/>
        </w:rPr>
        <w:t xml:space="preserve"> </w:t>
      </w:r>
      <w:r w:rsidR="00250F7A">
        <w:rPr>
          <w:bCs/>
        </w:rPr>
        <w:t xml:space="preserve">by </w:t>
      </w:r>
      <w:r w:rsidR="00036F67">
        <w:rPr>
          <w:bCs/>
        </w:rPr>
        <w:t xml:space="preserve">the unconditional permission to eat and reliance on hunger and satiety cues </w:t>
      </w:r>
      <w:r w:rsidR="00101518">
        <w:rPr>
          <w:bCs/>
        </w:rPr>
        <w:t>domain</w:t>
      </w:r>
      <w:r w:rsidR="00036F67">
        <w:rPr>
          <w:bCs/>
        </w:rPr>
        <w:t>s on IE</w:t>
      </w:r>
      <w:r w:rsidR="00250F7A">
        <w:rPr>
          <w:bCs/>
        </w:rPr>
        <w:t>, but not the eating for physical rather than emotional reasons or body-food choice congruence domains</w:t>
      </w:r>
      <w:r w:rsidR="00036F67">
        <w:rPr>
          <w:bCs/>
        </w:rPr>
        <w:t>.</w:t>
      </w:r>
      <w:r>
        <w:rPr>
          <w:bCs/>
        </w:rPr>
        <w:t xml:space="preserve">  </w:t>
      </w:r>
      <w:r w:rsidR="008D1AE8">
        <w:rPr>
          <w:bCs/>
        </w:rPr>
        <w:t>Unconditional permission to eat incorporates the willingness to eat when hungry and to eat foods one enjoys and desires</w:t>
      </w:r>
      <w:r w:rsidR="00337D3D">
        <w:rPr>
          <w:bCs/>
        </w:rPr>
        <w:t xml:space="preserve"> </w:t>
      </w:r>
      <w:r w:rsidR="008D1AE8">
        <w:rPr>
          <w:bCs/>
        </w:rPr>
        <w:t xml:space="preserve">and encourages an “emotionally neutral” stance toward all foods.  Individuals who </w:t>
      </w:r>
      <w:r w:rsidR="008D1AE8">
        <w:rPr>
          <w:bCs/>
        </w:rPr>
        <w:lastRenderedPageBreak/>
        <w:t xml:space="preserve">experience a high level of </w:t>
      </w:r>
      <w:r w:rsidR="00D12493">
        <w:rPr>
          <w:bCs/>
        </w:rPr>
        <w:t>body image-related</w:t>
      </w:r>
      <w:r w:rsidR="008D1AE8">
        <w:rPr>
          <w:bCs/>
        </w:rPr>
        <w:t xml:space="preserve"> cognitive fusion may become “fused” to emotionally charged thoughts or messages they have received about foods’ impact on their body (e.g. </w:t>
      </w:r>
      <w:r w:rsidR="003C0FD3">
        <w:rPr>
          <w:bCs/>
        </w:rPr>
        <w:t>“</w:t>
      </w:r>
      <w:r w:rsidR="008D1AE8">
        <w:rPr>
          <w:bCs/>
        </w:rPr>
        <w:t>chocolate causes bloating</w:t>
      </w:r>
      <w:r w:rsidR="003C0FD3">
        <w:rPr>
          <w:bCs/>
        </w:rPr>
        <w:t>’</w:t>
      </w:r>
      <w:r w:rsidR="008D1AE8">
        <w:rPr>
          <w:bCs/>
        </w:rPr>
        <w:t xml:space="preserve"> or </w:t>
      </w:r>
      <w:r w:rsidR="00337D3D">
        <w:rPr>
          <w:bCs/>
        </w:rPr>
        <w:t xml:space="preserve"> “</w:t>
      </w:r>
      <w:r w:rsidR="008D1AE8">
        <w:rPr>
          <w:bCs/>
        </w:rPr>
        <w:t>avoiding sugar will result in weight loss</w:t>
      </w:r>
      <w:r w:rsidR="003C0FD3">
        <w:rPr>
          <w:bCs/>
        </w:rPr>
        <w:t>”</w:t>
      </w:r>
      <w:r w:rsidR="008D1AE8">
        <w:rPr>
          <w:bCs/>
        </w:rPr>
        <w:t>) such that these thoughts drive their eating behaviors without consideration of their preferences or dietary needs.</w:t>
      </w:r>
      <w:r w:rsidR="00677825">
        <w:rPr>
          <w:bCs/>
        </w:rPr>
        <w:t xml:space="preserve">  Similarly, reliance on hunger and satiety cues requires a willingness to let one’s own visceral signals of hunger and fullness dictate when and how much one chooses to eat.  However, if an individual is highly fused to thoughts such as “someone my height and weight should only eat 1500 calories or less a day,” they may rigidly adhere to this rule regardless of whether or not it is in line with their bodily signals.  As </w:t>
      </w:r>
      <w:r w:rsidR="00D12493">
        <w:rPr>
          <w:bCs/>
        </w:rPr>
        <w:t>body image-related</w:t>
      </w:r>
      <w:r w:rsidR="00677825">
        <w:rPr>
          <w:bCs/>
        </w:rPr>
        <w:t xml:space="preserve"> cognitive fusion begins to </w:t>
      </w:r>
      <w:r w:rsidR="003C0FD3">
        <w:rPr>
          <w:bCs/>
        </w:rPr>
        <w:t>affect</w:t>
      </w:r>
      <w:r w:rsidR="00677825">
        <w:rPr>
          <w:bCs/>
        </w:rPr>
        <w:t xml:space="preserve"> </w:t>
      </w:r>
      <w:r w:rsidR="00870503">
        <w:rPr>
          <w:bCs/>
        </w:rPr>
        <w:t>the unconditional permission to eat and reliance on hunger and satiety cues</w:t>
      </w:r>
      <w:r w:rsidR="00677825">
        <w:rPr>
          <w:bCs/>
        </w:rPr>
        <w:t xml:space="preserve"> </w:t>
      </w:r>
      <w:r w:rsidR="00101518">
        <w:rPr>
          <w:bCs/>
        </w:rPr>
        <w:t>domain</w:t>
      </w:r>
      <w:r w:rsidR="00677825">
        <w:rPr>
          <w:bCs/>
        </w:rPr>
        <w:t>s of IE in this way, our findings suggest that among individuals with clinically diagnosed EDs, the severity of their ED symptoms increases.</w:t>
      </w:r>
      <w:r w:rsidR="00870503">
        <w:rPr>
          <w:bCs/>
        </w:rPr>
        <w:t xml:space="preserve">  These findings are consistent with previous research indicating that</w:t>
      </w:r>
      <w:r w:rsidR="00C12037">
        <w:rPr>
          <w:bCs/>
        </w:rPr>
        <w:t xml:space="preserve"> a history of</w:t>
      </w:r>
      <w:r w:rsidR="00870503">
        <w:rPr>
          <w:bCs/>
        </w:rPr>
        <w:t xml:space="preserve"> dieting and attempts to follow rigid food rules </w:t>
      </w:r>
      <w:r w:rsidR="00C12037">
        <w:rPr>
          <w:bCs/>
        </w:rPr>
        <w:t xml:space="preserve">are associated with elevated ED symptoms </w:t>
      </w:r>
      <w:r w:rsidR="00446378">
        <w:rPr>
          <w:bCs/>
        </w:rPr>
        <w:fldChar w:fldCharType="begin"/>
      </w:r>
      <w:r w:rsidR="004314C1">
        <w:rPr>
          <w:bCs/>
        </w:rPr>
        <w:instrText xml:space="preserve"> ADDIN EN.CITE &lt;EndNote&gt;&lt;Cite&gt;&lt;Author&gt;Keel&lt;/Author&gt;&lt;Year&gt;2007&lt;/Year&gt;&lt;RecNum&gt;45&lt;/RecNum&gt;&lt;DisplayText&gt;[45, 46]&lt;/DisplayText&gt;&lt;record&gt;&lt;rec-number&gt;45&lt;/rec-number&gt;&lt;foreign-keys&gt;&lt;key app="EN" db-id="zvravrrrz2xv9hezsxmxar0oswrz0r5wv2sx" timestamp="1637543303"&gt;45&lt;/key&gt;&lt;/foreign-keys&gt;&lt;ref-type name="Journal Article"&gt;17&lt;/ref-type&gt;&lt;contributors&gt;&lt;authors&gt;&lt;author&gt;Keel, Pamela K&lt;/author&gt;&lt;author&gt;Baxter, Mark G&lt;/author&gt;&lt;author&gt;Heatherton, Todd F&lt;/author&gt;&lt;author&gt;Joiner Jr, Thomas E&lt;/author&gt;&lt;/authors&gt;&lt;/contributors&gt;&lt;titles&gt;&lt;title&gt;A 20-year longitudinal study of body weight, dieting, and eating disorder symptoms&lt;/title&gt;&lt;secondary-title&gt;Journal of abnormal psychology&lt;/secondary-title&gt;&lt;/titles&gt;&lt;periodical&gt;&lt;full-title&gt;Journal of abnormal psychology&lt;/full-title&gt;&lt;/periodical&gt;&lt;pages&gt;422-432&lt;/pages&gt;&lt;volume&gt;116&lt;/volume&gt;&lt;number&gt;2&lt;/number&gt;&lt;dates&gt;&lt;year&gt;2007&lt;/year&gt;&lt;/dates&gt;&lt;isbn&gt;1939-1846&lt;/isbn&gt;&lt;urls&gt;&lt;/urls&gt;&lt;electronic-resource-num&gt;https://doi.org/10.1037/0021-843X.116.2.422&lt;/electronic-resource-num&gt;&lt;/record&gt;&lt;/Cite&gt;&lt;Cite&gt;&lt;Author&gt;Stewart&lt;/Author&gt;&lt;Year&gt;2002&lt;/Year&gt;&lt;RecNum&gt;46&lt;/RecNum&gt;&lt;record&gt;&lt;rec-number&gt;46&lt;/rec-number&gt;&lt;foreign-keys&gt;&lt;key app="EN" db-id="zvravrrrz2xv9hezsxmxar0oswrz0r5wv2sx" timestamp="1637543735"&gt;46&lt;/key&gt;&lt;/foreign-keys&gt;&lt;ref-type name="Journal Article"&gt;17&lt;/ref-type&gt;&lt;contributors&gt;&lt;authors&gt;&lt;author&gt;Stewart, Tiffany M&lt;/author&gt;&lt;author&gt;Williamson, Donald A&lt;/author&gt;&lt;author&gt;White, Marney A&lt;/author&gt;&lt;/authors&gt;&lt;/contributors&gt;&lt;titles&gt;&lt;title&gt;Rigid vs. flexible dieting: association with eating disorder symptoms in nonobese women&lt;/title&gt;&lt;secondary-title&gt;Appetite&lt;/secondary-title&gt;&lt;/titles&gt;&lt;periodical&gt;&lt;full-title&gt;Appetite&lt;/full-title&gt;&lt;/periodical&gt;&lt;pages&gt;39-44&lt;/pages&gt;&lt;volume&gt;38&lt;/volume&gt;&lt;number&gt;1&lt;/number&gt;&lt;dates&gt;&lt;year&gt;2002&lt;/year&gt;&lt;/dates&gt;&lt;isbn&gt;0195-6663&lt;/isbn&gt;&lt;urls&gt;&lt;/urls&gt;&lt;electronic-resource-num&gt;https://doi.org/10.1006/appe.2001.0445&lt;/electronic-resource-num&gt;&lt;/record&gt;&lt;/Cite&gt;&lt;/EndNote&gt;</w:instrText>
      </w:r>
      <w:r w:rsidR="00446378">
        <w:rPr>
          <w:bCs/>
        </w:rPr>
        <w:fldChar w:fldCharType="separate"/>
      </w:r>
      <w:r w:rsidR="00CF1792">
        <w:rPr>
          <w:bCs/>
          <w:noProof/>
        </w:rPr>
        <w:t>[45, 46]</w:t>
      </w:r>
      <w:r w:rsidR="00446378">
        <w:rPr>
          <w:bCs/>
        </w:rPr>
        <w:fldChar w:fldCharType="end"/>
      </w:r>
      <w:r w:rsidR="00C12037">
        <w:rPr>
          <w:bCs/>
        </w:rPr>
        <w:t xml:space="preserve"> and the importance of “rejecting the diet mentality” emphasized as the first principle for adopting an IE framework </w:t>
      </w:r>
      <w:r w:rsidR="00446378">
        <w:rPr>
          <w:bCs/>
        </w:rPr>
        <w:fldChar w:fldCharType="begin"/>
      </w:r>
      <w:r w:rsidR="0072196E">
        <w:rPr>
          <w:bCs/>
        </w:rPr>
        <w:instrText xml:space="preserve"> ADDIN EN.CITE &lt;EndNote&gt;&lt;Cite&gt;&lt;Author&gt;Tribole&lt;/Author&gt;&lt;Year&gt;2012&lt;/Year&gt;&lt;RecNum&gt;7&lt;/RecNum&gt;&lt;DisplayText&gt;[7]&lt;/DisplayText&gt;&lt;record&gt;&lt;rec-number&gt;7&lt;/rec-number&gt;&lt;foreign-keys&gt;&lt;key app="EN" db-id="zvravrrrz2xv9hezsxmxar0oswrz0r5wv2sx" timestamp="1637355272"&gt;7&lt;/key&gt;&lt;/foreign-keys&gt;&lt;ref-type name="Book"&gt;6&lt;/ref-type&gt;&lt;contributors&gt;&lt;authors&gt;&lt;author&gt;Tribole, Evelyn&lt;/author&gt;&lt;author&gt;Resch, Elyse&lt;/author&gt;&lt;/authors&gt;&lt;/contributors&gt;&lt;titles&gt;&lt;title&gt;Intuitive eating&lt;/title&gt;&lt;/titles&gt;&lt;dates&gt;&lt;year&gt;2012&lt;/year&gt;&lt;/dates&gt;&lt;pub-location&gt;New York, NY&lt;/pub-location&gt;&lt;publisher&gt;Macmillan&lt;/publisher&gt;&lt;isbn&gt;1250004047&lt;/isbn&gt;&lt;urls&gt;&lt;/urls&gt;&lt;/record&gt;&lt;/Cite&gt;&lt;/EndNote&gt;</w:instrText>
      </w:r>
      <w:r w:rsidR="00446378">
        <w:rPr>
          <w:bCs/>
        </w:rPr>
        <w:fldChar w:fldCharType="separate"/>
      </w:r>
      <w:r w:rsidR="00446378">
        <w:rPr>
          <w:bCs/>
          <w:noProof/>
        </w:rPr>
        <w:t>[7]</w:t>
      </w:r>
      <w:r w:rsidR="00446378">
        <w:rPr>
          <w:bCs/>
        </w:rPr>
        <w:fldChar w:fldCharType="end"/>
      </w:r>
      <w:r w:rsidR="00250F7A">
        <w:rPr>
          <w:bCs/>
        </w:rPr>
        <w:t xml:space="preserve">, and suggest that these two IE domains may be particularly important when considering future interventions for </w:t>
      </w:r>
      <w:proofErr w:type="spellStart"/>
      <w:r w:rsidR="00250F7A">
        <w:rPr>
          <w:bCs/>
        </w:rPr>
        <w:t>EDs</w:t>
      </w:r>
      <w:r w:rsidR="00C12037">
        <w:rPr>
          <w:bCs/>
        </w:rPr>
        <w:t>.</w:t>
      </w:r>
      <w:proofErr w:type="spellEnd"/>
    </w:p>
    <w:p w14:paraId="39C41476" w14:textId="6F828FC1" w:rsidR="00F61360" w:rsidRDefault="00677825" w:rsidP="00665921">
      <w:pPr>
        <w:spacing w:line="480" w:lineRule="auto"/>
        <w:rPr>
          <w:bCs/>
        </w:rPr>
      </w:pPr>
      <w:r>
        <w:rPr>
          <w:bCs/>
        </w:rPr>
        <w:tab/>
      </w:r>
      <w:r w:rsidR="002873B0">
        <w:rPr>
          <w:bCs/>
        </w:rPr>
        <w:t xml:space="preserve">Our findings provide </w:t>
      </w:r>
      <w:r w:rsidR="00C12037">
        <w:rPr>
          <w:bCs/>
        </w:rPr>
        <w:t xml:space="preserve">initial support for the theory </w:t>
      </w:r>
      <w:r w:rsidR="002873B0">
        <w:rPr>
          <w:bCs/>
        </w:rPr>
        <w:t>that interventions targeting increases in IE behaviors</w:t>
      </w:r>
      <w:r w:rsidR="00066126">
        <w:rPr>
          <w:bCs/>
        </w:rPr>
        <w:t>, particularly unconditional permission to eat and reliance on hunger and satiety cues</w:t>
      </w:r>
      <w:r w:rsidR="002873B0">
        <w:rPr>
          <w:bCs/>
        </w:rPr>
        <w:t xml:space="preserve"> may be beneficial for women struggling with </w:t>
      </w:r>
      <w:proofErr w:type="spellStart"/>
      <w:r w:rsidR="002873B0">
        <w:rPr>
          <w:bCs/>
        </w:rPr>
        <w:t>EDs.</w:t>
      </w:r>
      <w:proofErr w:type="spellEnd"/>
      <w:r w:rsidR="002873B0">
        <w:rPr>
          <w:bCs/>
        </w:rPr>
        <w:t xml:space="preserve"> </w:t>
      </w:r>
      <w:r w:rsidR="00C12037">
        <w:rPr>
          <w:bCs/>
        </w:rPr>
        <w:t xml:space="preserve"> </w:t>
      </w:r>
      <w:r w:rsidR="00066126">
        <w:rPr>
          <w:bCs/>
        </w:rPr>
        <w:t xml:space="preserve">Our study also suggests that these IE domains may be </w:t>
      </w:r>
      <w:r w:rsidR="00F61360">
        <w:rPr>
          <w:bCs/>
        </w:rPr>
        <w:t xml:space="preserve">particularly impacted by elevated levels of </w:t>
      </w:r>
      <w:r w:rsidR="00D12493">
        <w:rPr>
          <w:bCs/>
        </w:rPr>
        <w:t>body image-related</w:t>
      </w:r>
      <w:r w:rsidR="00F61360">
        <w:rPr>
          <w:bCs/>
        </w:rPr>
        <w:t xml:space="preserve"> cognitive fusion among i</w:t>
      </w:r>
      <w:r w:rsidR="002038D7">
        <w:rPr>
          <w:bCs/>
        </w:rPr>
        <w:t>ndividuals with EDs</w:t>
      </w:r>
      <w:r w:rsidR="00F61360">
        <w:rPr>
          <w:bCs/>
        </w:rPr>
        <w:t>, and that this predicts increased ED severity.</w:t>
      </w:r>
      <w:r w:rsidR="002873B0">
        <w:rPr>
          <w:bCs/>
        </w:rPr>
        <w:t xml:space="preserve"> </w:t>
      </w:r>
      <w:r w:rsidR="00F61360">
        <w:rPr>
          <w:bCs/>
        </w:rPr>
        <w:t>These</w:t>
      </w:r>
      <w:r w:rsidR="002873B0">
        <w:rPr>
          <w:bCs/>
        </w:rPr>
        <w:t xml:space="preserve"> findings </w:t>
      </w:r>
      <w:r w:rsidR="00F61360">
        <w:rPr>
          <w:bCs/>
        </w:rPr>
        <w:t>are encouraging for future exploration of interventions</w:t>
      </w:r>
      <w:r w:rsidR="002873B0">
        <w:rPr>
          <w:bCs/>
        </w:rPr>
        <w:t xml:space="preserve"> </w:t>
      </w:r>
      <w:r w:rsidR="00F61360">
        <w:rPr>
          <w:bCs/>
        </w:rPr>
        <w:t>directly</w:t>
      </w:r>
      <w:r w:rsidR="002873B0">
        <w:rPr>
          <w:bCs/>
        </w:rPr>
        <w:t xml:space="preserve"> targeting </w:t>
      </w:r>
      <w:r w:rsidR="00D12493">
        <w:rPr>
          <w:bCs/>
        </w:rPr>
        <w:t>body image-related</w:t>
      </w:r>
      <w:r w:rsidR="002873B0">
        <w:rPr>
          <w:bCs/>
        </w:rPr>
        <w:t xml:space="preserve"> cognitive fusion </w:t>
      </w:r>
      <w:r w:rsidR="00F61360">
        <w:rPr>
          <w:bCs/>
        </w:rPr>
        <w:t>for individuals with EDs to determine whether they</w:t>
      </w:r>
      <w:r w:rsidR="002873B0">
        <w:rPr>
          <w:bCs/>
        </w:rPr>
        <w:t xml:space="preserve"> might be useful</w:t>
      </w:r>
      <w:r w:rsidR="00C56B3D">
        <w:rPr>
          <w:bCs/>
        </w:rPr>
        <w:t xml:space="preserve"> for </w:t>
      </w:r>
      <w:r w:rsidR="00C56B3D">
        <w:rPr>
          <w:bCs/>
        </w:rPr>
        <w:lastRenderedPageBreak/>
        <w:t xml:space="preserve">promoting </w:t>
      </w:r>
      <w:r w:rsidR="00F61360">
        <w:rPr>
          <w:bCs/>
        </w:rPr>
        <w:t xml:space="preserve">increased engagement in adaptive </w:t>
      </w:r>
      <w:r w:rsidR="00C56B3D">
        <w:rPr>
          <w:bCs/>
        </w:rPr>
        <w:t>IE behaviors</w:t>
      </w:r>
      <w:r w:rsidR="00F61360">
        <w:rPr>
          <w:bCs/>
        </w:rPr>
        <w:t>, especially unconditional permission to eat and reliance on hunger and satiety cues to guide eating behavior</w:t>
      </w:r>
      <w:r w:rsidR="002873B0">
        <w:rPr>
          <w:bCs/>
        </w:rPr>
        <w:t xml:space="preserve">.  </w:t>
      </w:r>
      <w:r w:rsidR="00F61360">
        <w:rPr>
          <w:bCs/>
        </w:rPr>
        <w:t xml:space="preserve">However, it is important to note the cross-sectional nature of the relationships observed in the current study, and longitudinal replication demonstrating whether this pattern is sustained over time is needed.  </w:t>
      </w:r>
    </w:p>
    <w:p w14:paraId="4F6A6067" w14:textId="6501888E" w:rsidR="00677825" w:rsidRDefault="002B0C4D" w:rsidP="00D12493">
      <w:pPr>
        <w:spacing w:line="480" w:lineRule="auto"/>
        <w:ind w:firstLine="720"/>
        <w:rPr>
          <w:bCs/>
        </w:rPr>
      </w:pPr>
      <w:r>
        <w:rPr>
          <w:bCs/>
        </w:rPr>
        <w:t>Recent research examining the use of interventions such as Acceptance and Commitment Therapy</w:t>
      </w:r>
      <w:r w:rsidR="0002242E">
        <w:rPr>
          <w:bCs/>
        </w:rPr>
        <w:t xml:space="preserve"> (ACT)</w:t>
      </w:r>
      <w:r>
        <w:rPr>
          <w:bCs/>
        </w:rPr>
        <w:t xml:space="preserve">, which specifically focus on decreasing one’s fusion with distressing thoughts and feelings, for individuals with EDs have been found to be effective in reducing ED symptoms and body image distress </w:t>
      </w:r>
      <w:r w:rsidR="0002242E">
        <w:rPr>
          <w:bCs/>
        </w:rPr>
        <w:fldChar w:fldCharType="begin">
          <w:fldData xml:space="preserve">PEVuZE5vdGU+PENpdGU+PEF1dGhvcj5Gb2dlbGt2aXN0PC9BdXRob3I+PFllYXI+MjAyMDwvWWVh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</w:fldData>
        </w:fldChar>
      </w:r>
      <w:r w:rsidR="00CF1792">
        <w:rPr>
          <w:bCs/>
        </w:rPr>
        <w:instrText xml:space="preserve"> ADDIN EN.CITE </w:instrText>
      </w:r>
      <w:r w:rsidR="00CF1792">
        <w:rPr>
          <w:bCs/>
        </w:rPr>
        <w:fldChar w:fldCharType="begin">
          <w:fldData xml:space="preserve">PEVuZE5vdGU+PENpdGU+PEF1dGhvcj5Gb2dlbGt2aXN0PC9BdXRob3I+PFllYXI+MjAyMDwvWWVh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</w:fldData>
        </w:fldChar>
      </w:r>
      <w:r w:rsidR="00CF1792">
        <w:rPr>
          <w:bCs/>
        </w:rPr>
        <w:instrText xml:space="preserve"> ADDIN EN.CITE.DATA </w:instrText>
      </w:r>
      <w:r w:rsidR="00CF1792">
        <w:rPr>
          <w:bCs/>
        </w:rPr>
      </w:r>
      <w:r w:rsidR="00CF1792">
        <w:rPr>
          <w:bCs/>
        </w:rPr>
        <w:fldChar w:fldCharType="end"/>
      </w:r>
      <w:r w:rsidR="0002242E">
        <w:rPr>
          <w:bCs/>
        </w:rPr>
      </w:r>
      <w:r w:rsidR="0002242E">
        <w:rPr>
          <w:bCs/>
        </w:rPr>
        <w:fldChar w:fldCharType="separate"/>
      </w:r>
      <w:r w:rsidR="00CF1792">
        <w:rPr>
          <w:bCs/>
          <w:noProof/>
        </w:rPr>
        <w:t>[47, 48]</w:t>
      </w:r>
      <w:r w:rsidR="0002242E">
        <w:rPr>
          <w:bCs/>
        </w:rPr>
        <w:fldChar w:fldCharType="end"/>
      </w:r>
      <w:r w:rsidR="0002242E">
        <w:rPr>
          <w:bCs/>
        </w:rPr>
        <w:t xml:space="preserve">.  A core therapeutic process in ACT is cognitive </w:t>
      </w:r>
      <w:proofErr w:type="spellStart"/>
      <w:r w:rsidR="0002242E" w:rsidRPr="0002242E">
        <w:rPr>
          <w:bCs/>
          <w:i/>
        </w:rPr>
        <w:t>defusion</w:t>
      </w:r>
      <w:proofErr w:type="spellEnd"/>
      <w:r w:rsidR="0002242E">
        <w:rPr>
          <w:bCs/>
        </w:rPr>
        <w:t xml:space="preserve">, which seeks to remove unhelpful attachments to one’s thoughts and increase one’s ability to mindfully observe them with dispassionate curiosity </w:t>
      </w:r>
      <w:r w:rsidR="0002242E">
        <w:rPr>
          <w:bCs/>
        </w:rPr>
        <w:fldChar w:fldCharType="begin"/>
      </w:r>
      <w:r w:rsidR="004314C1">
        <w:rPr>
          <w:bCs/>
        </w:rPr>
        <w:instrText xml:space="preserve"> ADDIN EN.CITE &lt;EndNote&gt;&lt;Cite&gt;&lt;Author&gt;Luoma&lt;/Author&gt;&lt;Year&gt;2007&lt;/Year&gt;&lt;RecNum&gt;40&lt;/RecNum&gt;&lt;DisplayText&gt;[49]&lt;/DisplayText&gt;&lt;record&gt;&lt;rec-number&gt;40&lt;/rec-number&gt;&lt;foreign-keys&gt;&lt;key app="EN" db-id="zvravrrrz2xv9hezsxmxar0oswrz0r5wv2sx" timestamp="1637355272"&gt;40&lt;/key&gt;&lt;/foreign-keys&gt;&lt;ref-type name="Book"&gt;6&lt;/ref-type&gt;&lt;contributors&gt;&lt;authors&gt;&lt;author&gt;Luoma, Jason B&lt;/author&gt;&lt;author&gt;Hayes, Steven C&lt;/author&gt;&lt;author&gt;Walser, Robyn D&lt;/author&gt;&lt;/authors&gt;&lt;/contributors&gt;&lt;titles&gt;&lt;title&gt;Learning ACT: An acceptance &amp;amp; commitment therapy skills-training manual for therapists&lt;/title&gt;&lt;/titles&gt;&lt;dates&gt;&lt;year&gt;2007&lt;/year&gt;&lt;/dates&gt;&lt;pub-location&gt;Oakland, CA&lt;/pub-location&gt;&lt;publisher&gt;New Harbinger Publications&lt;/publisher&gt;&lt;isbn&gt;1572244984&lt;/isbn&gt;&lt;urls&gt;&lt;/urls&gt;&lt;/record&gt;&lt;/Cite&gt;&lt;/EndNote&gt;</w:instrText>
      </w:r>
      <w:r w:rsidR="0002242E">
        <w:rPr>
          <w:bCs/>
        </w:rPr>
        <w:fldChar w:fldCharType="separate"/>
      </w:r>
      <w:r w:rsidR="00CF1792">
        <w:rPr>
          <w:bCs/>
          <w:noProof/>
        </w:rPr>
        <w:t>[49]</w:t>
      </w:r>
      <w:r w:rsidR="0002242E">
        <w:rPr>
          <w:bCs/>
        </w:rPr>
        <w:fldChar w:fldCharType="end"/>
      </w:r>
      <w:r w:rsidR="0002242E">
        <w:rPr>
          <w:bCs/>
        </w:rPr>
        <w:t xml:space="preserve">.  While defusing from one’s thoughts related to body image alone may not influence one’s eating behaviors, it may provide individuals with the ability to “step back” from these thoughts and choose their eating behaviors based on what “works” for their overall well-being, as opposed to acting primarily to alleviate or neutralize their thoughts.  In this way, </w:t>
      </w:r>
      <w:proofErr w:type="spellStart"/>
      <w:r w:rsidR="0002242E">
        <w:rPr>
          <w:bCs/>
        </w:rPr>
        <w:t>defusion</w:t>
      </w:r>
      <w:proofErr w:type="spellEnd"/>
      <w:r w:rsidR="0002242E">
        <w:rPr>
          <w:bCs/>
        </w:rPr>
        <w:t xml:space="preserve"> interventions for individuals with EDs may provide individuals with strategies to distance themselves from distressing thoughts about their body while engaging in more adaptive IE behaviors regardless of the content of their thoughts at any given time.  While theoretically, this process is in line with those posited by ACT interventions, longitudinal replication of our analyses and research specifically examining cognitive </w:t>
      </w:r>
      <w:proofErr w:type="spellStart"/>
      <w:r w:rsidR="0002242E">
        <w:rPr>
          <w:bCs/>
        </w:rPr>
        <w:t>defusion</w:t>
      </w:r>
      <w:proofErr w:type="spellEnd"/>
      <w:r w:rsidR="0002242E">
        <w:rPr>
          <w:bCs/>
        </w:rPr>
        <w:t xml:space="preserve"> as a process mechanism in interventions for EDs is needed to support this notion.</w:t>
      </w:r>
      <w:r w:rsidR="002038D7">
        <w:rPr>
          <w:bCs/>
        </w:rPr>
        <w:t xml:space="preserve">  To date, there is a small but growing body of evidence suggesting that ACT is effective in </w:t>
      </w:r>
      <w:r w:rsidR="00AC5379">
        <w:rPr>
          <w:bCs/>
        </w:rPr>
        <w:t>decreasing ED symptom severity and body image concerns [</w:t>
      </w:r>
      <w:proofErr w:type="spellStart"/>
      <w:r w:rsidR="00AC5379">
        <w:rPr>
          <w:bCs/>
        </w:rPr>
        <w:t>linardon</w:t>
      </w:r>
      <w:proofErr w:type="spellEnd"/>
      <w:r w:rsidR="00AC5379">
        <w:rPr>
          <w:bCs/>
        </w:rPr>
        <w:t xml:space="preserve"> et al 2017, 2019], and that among a sample of overweight/obese adults, led to significant improvements in the eating for physical rather than emotional reasons component of IE from pre- to post-intervention.  </w:t>
      </w:r>
      <w:r w:rsidR="00AC5379">
        <w:rPr>
          <w:bCs/>
        </w:rPr>
        <w:lastRenderedPageBreak/>
        <w:t xml:space="preserve">However, to our knowledge, no studies have explicitly examined the use of ACT-based interventions targeting </w:t>
      </w:r>
      <w:r w:rsidR="00D12493">
        <w:rPr>
          <w:bCs/>
        </w:rPr>
        <w:t>body image-related</w:t>
      </w:r>
      <w:r w:rsidR="00AC5379">
        <w:rPr>
          <w:bCs/>
        </w:rPr>
        <w:t xml:space="preserve"> fusion within individuals with eating disorders, or examined this as a possible therapeutic mechanism of change that may promote adaptive eating behaviors such as IE within these populations.  </w:t>
      </w:r>
    </w:p>
    <w:p w14:paraId="25869AB3" w14:textId="2CCFBE02" w:rsidR="00944123" w:rsidRPr="00944123" w:rsidRDefault="00944123" w:rsidP="00665921">
      <w:pPr>
        <w:spacing w:line="480" w:lineRule="auto"/>
        <w:rPr>
          <w:b/>
        </w:rPr>
      </w:pPr>
      <w:r>
        <w:rPr>
          <w:b/>
        </w:rPr>
        <w:t>Limitations</w:t>
      </w:r>
    </w:p>
    <w:p w14:paraId="3F01341F" w14:textId="4BE5C7C2" w:rsidR="00C73D56" w:rsidRDefault="00C73D56" w:rsidP="00665921">
      <w:pPr>
        <w:spacing w:line="480" w:lineRule="auto"/>
        <w:rPr>
          <w:bCs/>
        </w:rPr>
      </w:pPr>
      <w:r>
        <w:rPr>
          <w:bCs/>
        </w:rPr>
        <w:tab/>
        <w:t xml:space="preserve">The </w:t>
      </w:r>
      <w:r w:rsidR="000B1444">
        <w:rPr>
          <w:bCs/>
        </w:rPr>
        <w:t xml:space="preserve">findings from this study should be interpreted with </w:t>
      </w:r>
      <w:r w:rsidR="0002242E">
        <w:rPr>
          <w:bCs/>
        </w:rPr>
        <w:t>some</w:t>
      </w:r>
      <w:r w:rsidR="000B1444">
        <w:rPr>
          <w:bCs/>
        </w:rPr>
        <w:t xml:space="preserve"> limitations in mind</w:t>
      </w:r>
      <w:r>
        <w:rPr>
          <w:bCs/>
        </w:rPr>
        <w:t xml:space="preserve">.  First, the data utilized for analyses were cross-sectional, meaning longitudinal conclusions regarding the temporal nature of the observed mediation effects cannot be made.  Future research should therefore seek to examine the proposed model in a longitudinal manner.  Second, </w:t>
      </w:r>
      <w:r w:rsidR="00337D3D">
        <w:rPr>
          <w:bCs/>
        </w:rPr>
        <w:t xml:space="preserve">all individuals in our study were admitting to a residential level of care.  Thus, replication of these findings is needed in </w:t>
      </w:r>
      <w:r w:rsidR="00E91169">
        <w:rPr>
          <w:bCs/>
        </w:rPr>
        <w:t>clinical samples receiving lower level of care (e.g., day treatment programs; outpatient services) and non-treatment seeking samples to determine the generalizability of our results.  Third, the</w:t>
      </w:r>
      <w:r>
        <w:rPr>
          <w:bCs/>
        </w:rPr>
        <w:t xml:space="preserve"> relative homogeneity of our sample with regard to </w:t>
      </w:r>
      <w:r w:rsidR="0002242E">
        <w:rPr>
          <w:bCs/>
        </w:rPr>
        <w:t xml:space="preserve">gender, </w:t>
      </w:r>
      <w:r>
        <w:rPr>
          <w:bCs/>
        </w:rPr>
        <w:t>ethnicity</w:t>
      </w:r>
      <w:r w:rsidR="0002242E">
        <w:rPr>
          <w:bCs/>
        </w:rPr>
        <w:t>,</w:t>
      </w:r>
      <w:r>
        <w:rPr>
          <w:bCs/>
        </w:rPr>
        <w:t xml:space="preserve"> and diagnoses limits the generalizability of our findings.  </w:t>
      </w:r>
      <w:r w:rsidR="0002242E">
        <w:rPr>
          <w:bCs/>
        </w:rPr>
        <w:t>While our sample is relatively consistent w</w:t>
      </w:r>
      <w:r w:rsidR="00FD31C2">
        <w:rPr>
          <w:bCs/>
        </w:rPr>
        <w:t>ith</w:t>
      </w:r>
      <w:r w:rsidR="0002242E">
        <w:rPr>
          <w:bCs/>
        </w:rPr>
        <w:t xml:space="preserve"> the diagnostic composition commonly observed among residential ED samples, the low level of Bulimia Nervosa, Binge Eating Disorder, and Avoidant and Restrictive Food Intake Disorder diagnoses prevents us from drawing conclusions generalizable to these populations.  Similarly, the majority of our clients identified as white females and resided in the United States, which limits the generalizability of our findings to male ED clients or individuals with EDs from non-white or non-westernized cultures.</w:t>
      </w:r>
    </w:p>
    <w:p w14:paraId="381B4899" w14:textId="33BE9BB5" w:rsidR="00944123" w:rsidRPr="00944123" w:rsidRDefault="00944123" w:rsidP="00665921">
      <w:pPr>
        <w:spacing w:line="480" w:lineRule="auto"/>
        <w:rPr>
          <w:b/>
        </w:rPr>
      </w:pPr>
      <w:r>
        <w:rPr>
          <w:b/>
        </w:rPr>
        <w:t>Conclusion</w:t>
      </w:r>
    </w:p>
    <w:p w14:paraId="2E05141A" w14:textId="21A462A7" w:rsidR="00E244B5" w:rsidRDefault="0002242E" w:rsidP="00665921">
      <w:pPr>
        <w:spacing w:line="480" w:lineRule="auto"/>
        <w:rPr>
          <w:bCs/>
        </w:rPr>
      </w:pPr>
      <w:r>
        <w:rPr>
          <w:bCs/>
        </w:rPr>
        <w:tab/>
        <w:t xml:space="preserve">In conclusion, our findings suggest that the unconditional permission to eat and reliance on hunger and satiety cues </w:t>
      </w:r>
      <w:r w:rsidR="00101518">
        <w:rPr>
          <w:bCs/>
        </w:rPr>
        <w:t>domain</w:t>
      </w:r>
      <w:r>
        <w:rPr>
          <w:bCs/>
        </w:rPr>
        <w:t xml:space="preserve">s of IE are particularly influential in the relationship between </w:t>
      </w:r>
      <w:r w:rsidR="00D12493">
        <w:rPr>
          <w:bCs/>
        </w:rPr>
        <w:lastRenderedPageBreak/>
        <w:t>body image-related</w:t>
      </w:r>
      <w:r>
        <w:rPr>
          <w:bCs/>
        </w:rPr>
        <w:t xml:space="preserve"> cognitive fusion and ED symptom severity.  </w:t>
      </w:r>
      <w:r w:rsidR="00066126">
        <w:rPr>
          <w:bCs/>
        </w:rPr>
        <w:t xml:space="preserve">Specifically, our study provides initial support for the theory that increases in </w:t>
      </w:r>
      <w:r w:rsidR="00D12493">
        <w:rPr>
          <w:bCs/>
        </w:rPr>
        <w:t>body image-related</w:t>
      </w:r>
      <w:r w:rsidR="00066126">
        <w:rPr>
          <w:bCs/>
        </w:rPr>
        <w:t xml:space="preserve"> fusion are related to decreased levels of unconditional permission to eat and reliance on hunger and satiety cues, and that this relationship, in part, predicts elevated ED symptoms.  </w:t>
      </w:r>
      <w:r>
        <w:rPr>
          <w:bCs/>
        </w:rPr>
        <w:t>Based on these findings, future research examining th</w:t>
      </w:r>
      <w:r w:rsidR="00066126">
        <w:rPr>
          <w:bCs/>
        </w:rPr>
        <w:t xml:space="preserve">ese mediational effects longitudinally to determine whether changes in </w:t>
      </w:r>
      <w:r w:rsidR="00D12493">
        <w:rPr>
          <w:bCs/>
        </w:rPr>
        <w:t>body image-related</w:t>
      </w:r>
      <w:r w:rsidR="00066126">
        <w:rPr>
          <w:bCs/>
        </w:rPr>
        <w:t xml:space="preserve"> fusion appear to drive changes in IE, and consequently, changes in ED symptoms is warranted.  Such research would provide further support for the</w:t>
      </w:r>
      <w:r>
        <w:rPr>
          <w:bCs/>
        </w:rPr>
        <w:t xml:space="preserve"> possible benefits of using cognitive </w:t>
      </w:r>
      <w:proofErr w:type="spellStart"/>
      <w:r>
        <w:rPr>
          <w:bCs/>
        </w:rPr>
        <w:t>defusion</w:t>
      </w:r>
      <w:proofErr w:type="spellEnd"/>
      <w:r>
        <w:rPr>
          <w:bCs/>
        </w:rPr>
        <w:t xml:space="preserve"> </w:t>
      </w:r>
      <w:r w:rsidR="00066126">
        <w:rPr>
          <w:bCs/>
        </w:rPr>
        <w:t xml:space="preserve">interventions </w:t>
      </w:r>
      <w:r>
        <w:rPr>
          <w:bCs/>
        </w:rPr>
        <w:t xml:space="preserve">with one’s </w:t>
      </w:r>
      <w:r w:rsidR="00D12493">
        <w:rPr>
          <w:bCs/>
        </w:rPr>
        <w:t>body image-related</w:t>
      </w:r>
      <w:r>
        <w:rPr>
          <w:bCs/>
        </w:rPr>
        <w:t xml:space="preserve"> thoughts</w:t>
      </w:r>
      <w:r w:rsidR="00066126">
        <w:rPr>
          <w:bCs/>
        </w:rPr>
        <w:t xml:space="preserve"> to promote adaptive</w:t>
      </w:r>
      <w:r>
        <w:rPr>
          <w:bCs/>
        </w:rPr>
        <w:t xml:space="preserve"> IE behavior</w:t>
      </w:r>
      <w:r w:rsidR="00066126">
        <w:rPr>
          <w:bCs/>
        </w:rPr>
        <w:t>s</w:t>
      </w:r>
      <w:r>
        <w:rPr>
          <w:bCs/>
        </w:rPr>
        <w:t xml:space="preserve"> and/or reducing ED symptomology.  </w:t>
      </w:r>
    </w:p>
    <w:p w14:paraId="3A227AE0" w14:textId="723B8081" w:rsidR="00E244B5" w:rsidRDefault="00E244B5" w:rsidP="00665921">
      <w:pPr>
        <w:spacing w:line="480" w:lineRule="auto"/>
        <w:rPr>
          <w:b/>
        </w:rPr>
      </w:pPr>
      <w:r>
        <w:rPr>
          <w:b/>
        </w:rPr>
        <w:t>What is already known on this subject?</w:t>
      </w:r>
    </w:p>
    <w:p w14:paraId="2A1657EE" w14:textId="1A099908" w:rsidR="0094532E" w:rsidRDefault="00E244B5" w:rsidP="00665921">
      <w:pPr>
        <w:spacing w:line="480" w:lineRule="auto"/>
        <w:rPr>
          <w:bCs/>
        </w:rPr>
      </w:pPr>
      <w:r>
        <w:rPr>
          <w:bCs/>
        </w:rPr>
        <w:tab/>
        <w:t xml:space="preserve">Consistent evidence denotes an inverse relationship between IE behaviors and ED symptoms, however much of the research to date has been conducted in non-clinical samples and examines IE as a singular construct.  Further, </w:t>
      </w:r>
      <w:r w:rsidR="0094532E">
        <w:rPr>
          <w:bCs/>
        </w:rPr>
        <w:t xml:space="preserve">theoretical models incorporating </w:t>
      </w:r>
      <w:r>
        <w:rPr>
          <w:bCs/>
        </w:rPr>
        <w:t xml:space="preserve">cognitive processes such as </w:t>
      </w:r>
      <w:r w:rsidR="00D12493">
        <w:rPr>
          <w:bCs/>
        </w:rPr>
        <w:t>body image-related</w:t>
      </w:r>
      <w:r>
        <w:rPr>
          <w:bCs/>
        </w:rPr>
        <w:t xml:space="preserve"> fusion that may influence one’s engagement in various IE behaviors and/or experiences of ED symptoms</w:t>
      </w:r>
      <w:r w:rsidR="0094532E">
        <w:rPr>
          <w:bCs/>
        </w:rPr>
        <w:t xml:space="preserve"> have not yet been explored in an effort to better understand this relationship.</w:t>
      </w:r>
    </w:p>
    <w:p w14:paraId="406DED4D" w14:textId="3D52DD05" w:rsidR="0094532E" w:rsidRPr="0094532E" w:rsidRDefault="0094532E" w:rsidP="00665921">
      <w:pPr>
        <w:spacing w:line="480" w:lineRule="auto"/>
        <w:rPr>
          <w:b/>
        </w:rPr>
      </w:pPr>
      <w:r>
        <w:rPr>
          <w:b/>
        </w:rPr>
        <w:t>What this study adds?</w:t>
      </w:r>
    </w:p>
    <w:p w14:paraId="710E074A" w14:textId="07C5BE05" w:rsidR="007C1A72" w:rsidRDefault="0094532E" w:rsidP="00932B58">
      <w:pPr>
        <w:spacing w:line="480" w:lineRule="auto"/>
        <w:rPr>
          <w:b/>
          <w:bCs/>
        </w:rPr>
      </w:pPr>
      <w:r>
        <w:rPr>
          <w:b/>
          <w:bCs/>
        </w:rPr>
        <w:tab/>
      </w:r>
      <w:r>
        <w:t xml:space="preserve">This study highlights that </w:t>
      </w:r>
      <w:r w:rsidR="00101518">
        <w:t>each of the unique</w:t>
      </w:r>
      <w:r>
        <w:t xml:space="preserve"> IE </w:t>
      </w:r>
      <w:r w:rsidR="00101518">
        <w:t>domains appears to be</w:t>
      </w:r>
      <w:r>
        <w:t xml:space="preserve"> differentially related to ED symptom severity and suggests that unconditional permission to eat and reliance on hunger and satiety cues may be particularly relevant in predicting ED symptom severity. Further, these findings provide initial support for </w:t>
      </w:r>
      <w:r w:rsidR="00F46652">
        <w:t xml:space="preserve">the theoretical notion that elevated levels of </w:t>
      </w:r>
      <w:r w:rsidR="00D12493">
        <w:t>body image-related</w:t>
      </w:r>
      <w:r w:rsidR="00F46652">
        <w:t xml:space="preserve"> fusion predict decreases in these IE behaviors, and this effect, in turn predicts elevated ED symptom severity.  These preliminary findings highlight the need for future </w:t>
      </w:r>
      <w:r w:rsidR="00F46652">
        <w:lastRenderedPageBreak/>
        <w:t xml:space="preserve">longitudinal examination of this process and suggest </w:t>
      </w:r>
      <w:r w:rsidR="00D12493">
        <w:t>body image-related</w:t>
      </w:r>
      <w:r w:rsidR="00F46652">
        <w:t xml:space="preserve"> cognitive fusion may be important to address in therapeutic interventions for EDs seeking to promote IE behaviors.</w:t>
      </w:r>
    </w:p>
    <w:p w14:paraId="5B0391D7" w14:textId="77777777" w:rsidR="007C1A72" w:rsidRDefault="007C1A72" w:rsidP="00932B58">
      <w:pPr>
        <w:spacing w:line="480" w:lineRule="auto"/>
        <w:rPr>
          <w:b/>
          <w:bCs/>
        </w:rPr>
      </w:pPr>
    </w:p>
    <w:p w14:paraId="55A61EF3" w14:textId="77777777" w:rsidR="00BC1D11" w:rsidRDefault="00BC1D11" w:rsidP="00CB4C2B">
      <w:pPr>
        <w:contextualSpacing/>
        <w:rPr>
          <w:b/>
          <w:bCs/>
        </w:rPr>
        <w:sectPr w:rsidR="00BC1D11" w:rsidSect="000D0485">
          <w:headerReference w:type="even" r:id="rId8"/>
          <w:headerReference w:type="default" r:id="rId9"/>
          <w:headerReference w:type="first" r:id="rId10"/>
          <w:pgSz w:w="12240" w:h="15840"/>
          <w:pgMar w:top="1440" w:right="1440" w:bottom="1440" w:left="1440" w:header="720" w:footer="720" w:gutter="0"/>
          <w:lnNumType w:countBy="1"/>
          <w:cols w:space="720"/>
          <w:titlePg/>
          <w:docGrid w:linePitch="360"/>
        </w:sectPr>
      </w:pPr>
    </w:p>
    <w:p w14:paraId="60FE429E" w14:textId="77777777" w:rsidR="0002242E" w:rsidRPr="0002242E" w:rsidRDefault="00665921" w:rsidP="00CB4C2B">
      <w:pPr>
        <w:contextualSpacing/>
        <w:rPr>
          <w:i/>
          <w:iCs/>
        </w:rPr>
      </w:pPr>
      <w:r>
        <w:rPr>
          <w:b/>
          <w:iCs/>
        </w:rPr>
        <w:lastRenderedPageBreak/>
        <w:t xml:space="preserve">Table </w:t>
      </w:r>
      <w:r w:rsidR="00A33341">
        <w:rPr>
          <w:b/>
          <w:iCs/>
        </w:rPr>
        <w:t>1</w:t>
      </w:r>
      <w:r w:rsidR="0002242E">
        <w:rPr>
          <w:b/>
          <w:iCs/>
        </w:rPr>
        <w:t xml:space="preserve">. </w:t>
      </w:r>
      <w:r w:rsidR="0002242E">
        <w:rPr>
          <w:i/>
          <w:iCs/>
        </w:rPr>
        <w:t>Descriptive Statistics</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800"/>
        <w:gridCol w:w="1440"/>
        <w:gridCol w:w="1980"/>
      </w:tblGrid>
      <w:tr w:rsidR="0002242E" w:rsidRPr="006C77ED" w14:paraId="00C6304F" w14:textId="77777777" w:rsidTr="007022FA">
        <w:tc>
          <w:tcPr>
            <w:tcW w:w="2160" w:type="dxa"/>
            <w:tcBorders>
              <w:top w:val="single" w:sz="4" w:space="0" w:color="auto"/>
              <w:bottom w:val="single" w:sz="4" w:space="0" w:color="auto"/>
            </w:tcBorders>
          </w:tcPr>
          <w:p w14:paraId="154E8849" w14:textId="77777777" w:rsidR="0002242E" w:rsidRPr="006C77ED" w:rsidRDefault="0002242E" w:rsidP="007022FA">
            <w:pPr>
              <w:contextualSpacing/>
            </w:pPr>
          </w:p>
        </w:tc>
        <w:tc>
          <w:tcPr>
            <w:tcW w:w="1800" w:type="dxa"/>
            <w:tcBorders>
              <w:top w:val="single" w:sz="4" w:space="0" w:color="auto"/>
              <w:bottom w:val="single" w:sz="4" w:space="0" w:color="auto"/>
            </w:tcBorders>
            <w:vAlign w:val="center"/>
          </w:tcPr>
          <w:p w14:paraId="00CF06AE" w14:textId="77777777" w:rsidR="0002242E" w:rsidRDefault="0002242E" w:rsidP="007022FA">
            <w:pPr>
              <w:contextualSpacing/>
              <w:jc w:val="center"/>
            </w:pPr>
            <w:r>
              <w:t>Adolescents</w:t>
            </w:r>
          </w:p>
          <w:p w14:paraId="213FF07E" w14:textId="77777777" w:rsidR="0002242E" w:rsidRDefault="0002242E" w:rsidP="007022FA">
            <w:pPr>
              <w:contextualSpacing/>
              <w:jc w:val="center"/>
            </w:pPr>
            <w:r>
              <w:t>(n = 75)</w:t>
            </w:r>
          </w:p>
        </w:tc>
        <w:tc>
          <w:tcPr>
            <w:tcW w:w="1440" w:type="dxa"/>
            <w:tcBorders>
              <w:top w:val="single" w:sz="4" w:space="0" w:color="auto"/>
              <w:bottom w:val="single" w:sz="4" w:space="0" w:color="auto"/>
            </w:tcBorders>
            <w:vAlign w:val="center"/>
          </w:tcPr>
          <w:p w14:paraId="2CF9DCDB" w14:textId="77777777" w:rsidR="0002242E" w:rsidRDefault="0002242E" w:rsidP="007022FA">
            <w:pPr>
              <w:contextualSpacing/>
              <w:jc w:val="center"/>
            </w:pPr>
            <w:r>
              <w:t>Adults</w:t>
            </w:r>
          </w:p>
          <w:p w14:paraId="089A7CB0" w14:textId="77777777" w:rsidR="0002242E" w:rsidRDefault="0002242E" w:rsidP="007022FA">
            <w:pPr>
              <w:contextualSpacing/>
              <w:jc w:val="center"/>
            </w:pPr>
            <w:r>
              <w:t>(n = 100)</w:t>
            </w:r>
          </w:p>
        </w:tc>
        <w:tc>
          <w:tcPr>
            <w:tcW w:w="1980" w:type="dxa"/>
            <w:tcBorders>
              <w:top w:val="single" w:sz="4" w:space="0" w:color="auto"/>
              <w:bottom w:val="single" w:sz="4" w:space="0" w:color="auto"/>
            </w:tcBorders>
            <w:vAlign w:val="center"/>
          </w:tcPr>
          <w:p w14:paraId="29AE33D5" w14:textId="77777777" w:rsidR="0002242E" w:rsidRDefault="0002242E" w:rsidP="007022FA">
            <w:pPr>
              <w:contextualSpacing/>
              <w:jc w:val="center"/>
            </w:pPr>
            <w:r>
              <w:t>All</w:t>
            </w:r>
          </w:p>
          <w:p w14:paraId="1B0743F1" w14:textId="77777777" w:rsidR="0002242E" w:rsidRDefault="0002242E" w:rsidP="007022FA">
            <w:pPr>
              <w:contextualSpacing/>
              <w:jc w:val="center"/>
            </w:pPr>
            <w:r>
              <w:t>(N = 175)</w:t>
            </w:r>
          </w:p>
        </w:tc>
      </w:tr>
      <w:tr w:rsidR="0002242E" w:rsidRPr="006C77ED" w14:paraId="755286DC" w14:textId="77777777" w:rsidTr="007022FA">
        <w:tc>
          <w:tcPr>
            <w:tcW w:w="2160" w:type="dxa"/>
            <w:tcBorders>
              <w:top w:val="single" w:sz="4" w:space="0" w:color="auto"/>
            </w:tcBorders>
            <w:vAlign w:val="center"/>
          </w:tcPr>
          <w:p w14:paraId="4E3807EC" w14:textId="77777777" w:rsidR="0002242E" w:rsidRPr="00DF50DF" w:rsidRDefault="0002242E" w:rsidP="007022FA">
            <w:r>
              <w:t xml:space="preserve">Age </w:t>
            </w:r>
            <w:r w:rsidRPr="00465F4A">
              <w:rPr>
                <w:i/>
              </w:rPr>
              <w:t>M</w:t>
            </w:r>
            <w:r>
              <w:t>(</w:t>
            </w:r>
            <w:r w:rsidRPr="00465F4A">
              <w:t>SD</w:t>
            </w:r>
            <w:r>
              <w:t>)</w:t>
            </w:r>
          </w:p>
        </w:tc>
        <w:tc>
          <w:tcPr>
            <w:tcW w:w="1800" w:type="dxa"/>
            <w:tcBorders>
              <w:top w:val="single" w:sz="4" w:space="0" w:color="auto"/>
            </w:tcBorders>
          </w:tcPr>
          <w:p w14:paraId="5694DA4A" w14:textId="77777777" w:rsidR="0002242E" w:rsidRDefault="0002242E" w:rsidP="007022FA">
            <w:pPr>
              <w:jc w:val="center"/>
            </w:pPr>
            <w:r>
              <w:t>15.17 (1.47)</w:t>
            </w:r>
          </w:p>
        </w:tc>
        <w:tc>
          <w:tcPr>
            <w:tcW w:w="1440" w:type="dxa"/>
            <w:tcBorders>
              <w:top w:val="single" w:sz="4" w:space="0" w:color="auto"/>
            </w:tcBorders>
          </w:tcPr>
          <w:p w14:paraId="278725A5" w14:textId="77777777" w:rsidR="0002242E" w:rsidRDefault="0002242E" w:rsidP="007022FA">
            <w:pPr>
              <w:jc w:val="center"/>
            </w:pPr>
            <w:r>
              <w:t>26.01 (8.21)</w:t>
            </w:r>
          </w:p>
        </w:tc>
        <w:tc>
          <w:tcPr>
            <w:tcW w:w="1980" w:type="dxa"/>
            <w:tcBorders>
              <w:top w:val="single" w:sz="4" w:space="0" w:color="auto"/>
            </w:tcBorders>
          </w:tcPr>
          <w:p w14:paraId="06BBFFD7" w14:textId="77777777" w:rsidR="0002242E" w:rsidRPr="00E15D46" w:rsidRDefault="0002242E" w:rsidP="007022FA">
            <w:pPr>
              <w:jc w:val="center"/>
              <w:rPr>
                <w:i/>
              </w:rPr>
            </w:pPr>
            <w:r>
              <w:t>21.47 (8.29)</w:t>
            </w:r>
          </w:p>
        </w:tc>
      </w:tr>
      <w:tr w:rsidR="00F27032" w:rsidRPr="006C77ED" w14:paraId="2A332FAE" w14:textId="77777777" w:rsidTr="007022FA">
        <w:tc>
          <w:tcPr>
            <w:tcW w:w="2160" w:type="dxa"/>
            <w:tcBorders>
              <w:top w:val="single" w:sz="4" w:space="0" w:color="auto"/>
            </w:tcBorders>
            <w:vAlign w:val="center"/>
          </w:tcPr>
          <w:p w14:paraId="7A0CA91E" w14:textId="77777777" w:rsidR="00F27032" w:rsidRPr="00F27032" w:rsidRDefault="00F27032" w:rsidP="007022FA">
            <w:r>
              <w:t xml:space="preserve">BMI </w:t>
            </w:r>
            <w:r>
              <w:rPr>
                <w:i/>
              </w:rPr>
              <w:t>M</w:t>
            </w:r>
            <w:r>
              <w:t>(SD)</w:t>
            </w:r>
          </w:p>
        </w:tc>
        <w:tc>
          <w:tcPr>
            <w:tcW w:w="1800" w:type="dxa"/>
            <w:tcBorders>
              <w:top w:val="single" w:sz="4" w:space="0" w:color="auto"/>
            </w:tcBorders>
          </w:tcPr>
          <w:p w14:paraId="52C0E633" w14:textId="77777777" w:rsidR="00F27032" w:rsidRDefault="00F27032" w:rsidP="007022FA">
            <w:pPr>
              <w:jc w:val="center"/>
            </w:pPr>
            <w:r>
              <w:t>19.27 (2.93)</w:t>
            </w:r>
          </w:p>
        </w:tc>
        <w:tc>
          <w:tcPr>
            <w:tcW w:w="1440" w:type="dxa"/>
            <w:tcBorders>
              <w:top w:val="single" w:sz="4" w:space="0" w:color="auto"/>
            </w:tcBorders>
          </w:tcPr>
          <w:p w14:paraId="4D4C0792" w14:textId="77777777" w:rsidR="00F27032" w:rsidRDefault="00F27032" w:rsidP="007022FA">
            <w:pPr>
              <w:jc w:val="center"/>
            </w:pPr>
            <w:r>
              <w:t>20.16 (4.65)</w:t>
            </w:r>
          </w:p>
        </w:tc>
        <w:tc>
          <w:tcPr>
            <w:tcW w:w="1980" w:type="dxa"/>
            <w:tcBorders>
              <w:top w:val="single" w:sz="4" w:space="0" w:color="auto"/>
            </w:tcBorders>
          </w:tcPr>
          <w:p w14:paraId="78CB4C18" w14:textId="77777777" w:rsidR="00F27032" w:rsidRDefault="00F27032" w:rsidP="007022FA">
            <w:pPr>
              <w:jc w:val="center"/>
            </w:pPr>
            <w:r>
              <w:t>19.79 (4.04)</w:t>
            </w:r>
          </w:p>
        </w:tc>
      </w:tr>
      <w:tr w:rsidR="0002242E" w:rsidRPr="006C77ED" w14:paraId="28B3CF69" w14:textId="77777777" w:rsidTr="007022FA">
        <w:tc>
          <w:tcPr>
            <w:tcW w:w="2160" w:type="dxa"/>
            <w:vAlign w:val="center"/>
          </w:tcPr>
          <w:p w14:paraId="08B8DC8A" w14:textId="77777777" w:rsidR="0002242E" w:rsidRPr="00E15D46" w:rsidRDefault="0002242E" w:rsidP="007022FA">
            <w:r>
              <w:t xml:space="preserve">Ethnicity </w:t>
            </w:r>
            <w:proofErr w:type="gramStart"/>
            <w:r>
              <w:rPr>
                <w:i/>
              </w:rPr>
              <w:t>N</w:t>
            </w:r>
            <w:r>
              <w:t>(</w:t>
            </w:r>
            <w:proofErr w:type="gramEnd"/>
            <w:r>
              <w:t>%)</w:t>
            </w:r>
          </w:p>
        </w:tc>
        <w:tc>
          <w:tcPr>
            <w:tcW w:w="1800" w:type="dxa"/>
          </w:tcPr>
          <w:p w14:paraId="36F141B2" w14:textId="77777777" w:rsidR="0002242E" w:rsidRPr="006C77ED" w:rsidRDefault="0002242E" w:rsidP="007022FA">
            <w:pPr>
              <w:jc w:val="center"/>
            </w:pPr>
          </w:p>
        </w:tc>
        <w:tc>
          <w:tcPr>
            <w:tcW w:w="1440" w:type="dxa"/>
          </w:tcPr>
          <w:p w14:paraId="60721FE8" w14:textId="77777777" w:rsidR="0002242E" w:rsidRPr="006C77ED" w:rsidRDefault="0002242E" w:rsidP="007022FA">
            <w:pPr>
              <w:jc w:val="center"/>
            </w:pPr>
          </w:p>
        </w:tc>
        <w:tc>
          <w:tcPr>
            <w:tcW w:w="1980" w:type="dxa"/>
          </w:tcPr>
          <w:p w14:paraId="153EE3BF" w14:textId="77777777" w:rsidR="0002242E" w:rsidRPr="006C77ED" w:rsidRDefault="0002242E" w:rsidP="007022FA">
            <w:pPr>
              <w:jc w:val="center"/>
            </w:pPr>
          </w:p>
        </w:tc>
      </w:tr>
      <w:tr w:rsidR="0002242E" w:rsidRPr="006C77ED" w14:paraId="52D179AE" w14:textId="77777777" w:rsidTr="007022FA">
        <w:tc>
          <w:tcPr>
            <w:tcW w:w="2160" w:type="dxa"/>
            <w:vAlign w:val="center"/>
          </w:tcPr>
          <w:p w14:paraId="1528AB64" w14:textId="77777777" w:rsidR="0002242E" w:rsidRDefault="0002242E" w:rsidP="007022FA">
            <w:r>
              <w:t xml:space="preserve">     White/Caucasian</w:t>
            </w:r>
          </w:p>
        </w:tc>
        <w:tc>
          <w:tcPr>
            <w:tcW w:w="1800" w:type="dxa"/>
          </w:tcPr>
          <w:p w14:paraId="5443D04D" w14:textId="77777777" w:rsidR="0002242E" w:rsidRPr="006C77ED" w:rsidRDefault="0002242E" w:rsidP="007022FA">
            <w:pPr>
              <w:jc w:val="center"/>
            </w:pPr>
            <w:r>
              <w:t xml:space="preserve"> 67 (89.3)</w:t>
            </w:r>
          </w:p>
        </w:tc>
        <w:tc>
          <w:tcPr>
            <w:tcW w:w="1440" w:type="dxa"/>
          </w:tcPr>
          <w:p w14:paraId="489B03EC" w14:textId="77777777" w:rsidR="0002242E" w:rsidRPr="006C77ED" w:rsidRDefault="0002242E" w:rsidP="007022FA">
            <w:pPr>
              <w:jc w:val="center"/>
            </w:pPr>
            <w:r>
              <w:t>93 (93.0)</w:t>
            </w:r>
          </w:p>
        </w:tc>
        <w:tc>
          <w:tcPr>
            <w:tcW w:w="1980" w:type="dxa"/>
          </w:tcPr>
          <w:p w14:paraId="7DF2486D" w14:textId="77777777" w:rsidR="0002242E" w:rsidRPr="006C77ED" w:rsidRDefault="0002242E" w:rsidP="007022FA">
            <w:pPr>
              <w:jc w:val="center"/>
            </w:pPr>
            <w:r>
              <w:t>160 (91.95)</w:t>
            </w:r>
          </w:p>
        </w:tc>
      </w:tr>
      <w:tr w:rsidR="0002242E" w:rsidRPr="006C77ED" w14:paraId="620D97EF" w14:textId="77777777" w:rsidTr="007022FA">
        <w:tc>
          <w:tcPr>
            <w:tcW w:w="2160" w:type="dxa"/>
            <w:vAlign w:val="center"/>
          </w:tcPr>
          <w:p w14:paraId="4935DA42" w14:textId="77777777" w:rsidR="0002242E" w:rsidRDefault="0002242E" w:rsidP="007022FA">
            <w:r>
              <w:t xml:space="preserve">     Asian</w:t>
            </w:r>
          </w:p>
        </w:tc>
        <w:tc>
          <w:tcPr>
            <w:tcW w:w="1800" w:type="dxa"/>
          </w:tcPr>
          <w:p w14:paraId="3202EBD8" w14:textId="77777777" w:rsidR="0002242E" w:rsidRPr="006C77ED" w:rsidRDefault="0002242E" w:rsidP="007022FA">
            <w:pPr>
              <w:jc w:val="center"/>
            </w:pPr>
            <w:r>
              <w:t>2 (2.70)</w:t>
            </w:r>
          </w:p>
        </w:tc>
        <w:tc>
          <w:tcPr>
            <w:tcW w:w="1440" w:type="dxa"/>
          </w:tcPr>
          <w:p w14:paraId="351E9D74" w14:textId="77777777" w:rsidR="0002242E" w:rsidRPr="006C77ED" w:rsidRDefault="0002242E" w:rsidP="007022FA">
            <w:pPr>
              <w:jc w:val="center"/>
            </w:pPr>
            <w:r>
              <w:t>1 (1.0)</w:t>
            </w:r>
          </w:p>
        </w:tc>
        <w:tc>
          <w:tcPr>
            <w:tcW w:w="1980" w:type="dxa"/>
          </w:tcPr>
          <w:p w14:paraId="728B38C3" w14:textId="77777777" w:rsidR="0002242E" w:rsidRPr="006C77ED" w:rsidRDefault="0002242E" w:rsidP="007022FA">
            <w:pPr>
              <w:jc w:val="center"/>
            </w:pPr>
            <w:r>
              <w:t>3 (1.72)</w:t>
            </w:r>
          </w:p>
        </w:tc>
      </w:tr>
      <w:tr w:rsidR="0002242E" w:rsidRPr="006C77ED" w14:paraId="064A32F4" w14:textId="77777777" w:rsidTr="007022FA">
        <w:tc>
          <w:tcPr>
            <w:tcW w:w="2160" w:type="dxa"/>
            <w:vAlign w:val="center"/>
          </w:tcPr>
          <w:p w14:paraId="3E8A98D8" w14:textId="77777777" w:rsidR="0002242E" w:rsidRDefault="0002242E" w:rsidP="007022FA">
            <w:r>
              <w:t xml:space="preserve">     Biracial</w:t>
            </w:r>
          </w:p>
        </w:tc>
        <w:tc>
          <w:tcPr>
            <w:tcW w:w="1800" w:type="dxa"/>
          </w:tcPr>
          <w:p w14:paraId="66167B52" w14:textId="77777777" w:rsidR="0002242E" w:rsidRPr="006C77ED" w:rsidRDefault="0002242E" w:rsidP="007022FA">
            <w:pPr>
              <w:jc w:val="center"/>
            </w:pPr>
            <w:r>
              <w:t>5 (6.76)</w:t>
            </w:r>
          </w:p>
        </w:tc>
        <w:tc>
          <w:tcPr>
            <w:tcW w:w="1440" w:type="dxa"/>
          </w:tcPr>
          <w:p w14:paraId="0785E55D" w14:textId="77777777" w:rsidR="0002242E" w:rsidRPr="006C77ED" w:rsidRDefault="0002242E" w:rsidP="007022FA">
            <w:pPr>
              <w:jc w:val="center"/>
            </w:pPr>
            <w:r>
              <w:t>5 (5.0)</w:t>
            </w:r>
          </w:p>
        </w:tc>
        <w:tc>
          <w:tcPr>
            <w:tcW w:w="1980" w:type="dxa"/>
          </w:tcPr>
          <w:p w14:paraId="36BCDBD4" w14:textId="77777777" w:rsidR="0002242E" w:rsidRPr="006C77ED" w:rsidRDefault="0002242E" w:rsidP="007022FA">
            <w:pPr>
              <w:jc w:val="center"/>
            </w:pPr>
            <w:r>
              <w:t>10 (5.75)</w:t>
            </w:r>
          </w:p>
        </w:tc>
      </w:tr>
      <w:tr w:rsidR="0002242E" w:rsidRPr="006C77ED" w14:paraId="2AB90264" w14:textId="77777777" w:rsidTr="007022FA">
        <w:tc>
          <w:tcPr>
            <w:tcW w:w="2160" w:type="dxa"/>
            <w:vAlign w:val="center"/>
          </w:tcPr>
          <w:p w14:paraId="6791736F" w14:textId="77777777" w:rsidR="0002242E" w:rsidRDefault="0002242E" w:rsidP="007022FA">
            <w:r>
              <w:t xml:space="preserve">     Native Hawaiian</w:t>
            </w:r>
          </w:p>
        </w:tc>
        <w:tc>
          <w:tcPr>
            <w:tcW w:w="1800" w:type="dxa"/>
          </w:tcPr>
          <w:p w14:paraId="52065D63" w14:textId="77777777" w:rsidR="0002242E" w:rsidRPr="006C77ED" w:rsidRDefault="0002242E" w:rsidP="007022FA">
            <w:pPr>
              <w:jc w:val="center"/>
            </w:pPr>
            <w:r>
              <w:t>0 (0)</w:t>
            </w:r>
          </w:p>
        </w:tc>
        <w:tc>
          <w:tcPr>
            <w:tcW w:w="1440" w:type="dxa"/>
          </w:tcPr>
          <w:p w14:paraId="593986AA" w14:textId="77777777" w:rsidR="0002242E" w:rsidRPr="006C77ED" w:rsidRDefault="0002242E" w:rsidP="007022FA">
            <w:pPr>
              <w:jc w:val="center"/>
            </w:pPr>
            <w:r>
              <w:t>1 (1.0)</w:t>
            </w:r>
          </w:p>
        </w:tc>
        <w:tc>
          <w:tcPr>
            <w:tcW w:w="1980" w:type="dxa"/>
          </w:tcPr>
          <w:p w14:paraId="0EF01096" w14:textId="77777777" w:rsidR="0002242E" w:rsidRPr="006C77ED" w:rsidRDefault="0002242E" w:rsidP="007022FA">
            <w:pPr>
              <w:jc w:val="center"/>
            </w:pPr>
            <w:r>
              <w:t>1 (.57)</w:t>
            </w:r>
          </w:p>
        </w:tc>
      </w:tr>
      <w:tr w:rsidR="0002242E" w:rsidRPr="006C77ED" w14:paraId="0B429F15" w14:textId="77777777" w:rsidTr="007022FA">
        <w:tc>
          <w:tcPr>
            <w:tcW w:w="2160" w:type="dxa"/>
            <w:vAlign w:val="center"/>
          </w:tcPr>
          <w:p w14:paraId="169D7D23" w14:textId="77777777" w:rsidR="0002242E" w:rsidRPr="006C77ED" w:rsidRDefault="0002242E" w:rsidP="007022FA">
            <w:r>
              <w:t xml:space="preserve">Diagnosis </w:t>
            </w:r>
            <w:proofErr w:type="gramStart"/>
            <w:r>
              <w:rPr>
                <w:i/>
              </w:rPr>
              <w:t>N</w:t>
            </w:r>
            <w:r>
              <w:t>(</w:t>
            </w:r>
            <w:proofErr w:type="gramEnd"/>
            <w:r>
              <w:t>%)</w:t>
            </w:r>
          </w:p>
        </w:tc>
        <w:tc>
          <w:tcPr>
            <w:tcW w:w="1800" w:type="dxa"/>
          </w:tcPr>
          <w:p w14:paraId="32D67425" w14:textId="77777777" w:rsidR="0002242E" w:rsidRPr="006C77ED" w:rsidRDefault="0002242E" w:rsidP="007022FA">
            <w:pPr>
              <w:jc w:val="center"/>
            </w:pPr>
          </w:p>
        </w:tc>
        <w:tc>
          <w:tcPr>
            <w:tcW w:w="1440" w:type="dxa"/>
          </w:tcPr>
          <w:p w14:paraId="68326D68" w14:textId="77777777" w:rsidR="0002242E" w:rsidRPr="006C77ED" w:rsidRDefault="0002242E" w:rsidP="007022FA">
            <w:pPr>
              <w:jc w:val="center"/>
            </w:pPr>
          </w:p>
        </w:tc>
        <w:tc>
          <w:tcPr>
            <w:tcW w:w="1980" w:type="dxa"/>
          </w:tcPr>
          <w:p w14:paraId="719C10EF" w14:textId="77777777" w:rsidR="0002242E" w:rsidRPr="006C77ED" w:rsidRDefault="0002242E" w:rsidP="007022FA">
            <w:pPr>
              <w:jc w:val="center"/>
            </w:pPr>
          </w:p>
        </w:tc>
      </w:tr>
      <w:tr w:rsidR="0002242E" w:rsidRPr="006C77ED" w14:paraId="1E4F1829" w14:textId="77777777" w:rsidTr="007022FA">
        <w:tc>
          <w:tcPr>
            <w:tcW w:w="2160" w:type="dxa"/>
            <w:vAlign w:val="center"/>
          </w:tcPr>
          <w:p w14:paraId="15DD9EA8" w14:textId="77777777" w:rsidR="0002242E" w:rsidRDefault="0002242E" w:rsidP="007022FA">
            <w:r>
              <w:t xml:space="preserve">     AN-R </w:t>
            </w:r>
          </w:p>
        </w:tc>
        <w:tc>
          <w:tcPr>
            <w:tcW w:w="1800" w:type="dxa"/>
          </w:tcPr>
          <w:p w14:paraId="721C4515" w14:textId="77777777" w:rsidR="0002242E" w:rsidRDefault="0002242E" w:rsidP="007022FA">
            <w:pPr>
              <w:jc w:val="center"/>
            </w:pPr>
            <w:r>
              <w:t>42 (56.0)</w:t>
            </w:r>
          </w:p>
        </w:tc>
        <w:tc>
          <w:tcPr>
            <w:tcW w:w="1440" w:type="dxa"/>
          </w:tcPr>
          <w:p w14:paraId="41931D5B" w14:textId="77777777" w:rsidR="0002242E" w:rsidRDefault="0002242E" w:rsidP="007022FA">
            <w:pPr>
              <w:jc w:val="center"/>
            </w:pPr>
            <w:r>
              <w:t>45 (45.0)</w:t>
            </w:r>
          </w:p>
        </w:tc>
        <w:tc>
          <w:tcPr>
            <w:tcW w:w="1980" w:type="dxa"/>
          </w:tcPr>
          <w:p w14:paraId="43DA0719" w14:textId="77777777" w:rsidR="0002242E" w:rsidRDefault="0002242E" w:rsidP="007022FA">
            <w:pPr>
              <w:jc w:val="center"/>
            </w:pPr>
            <w:r>
              <w:t>87 (49.71)</w:t>
            </w:r>
          </w:p>
        </w:tc>
      </w:tr>
      <w:tr w:rsidR="0002242E" w:rsidRPr="006C77ED" w14:paraId="7AB27E2D" w14:textId="77777777" w:rsidTr="007022FA">
        <w:tc>
          <w:tcPr>
            <w:tcW w:w="2160" w:type="dxa"/>
            <w:vAlign w:val="center"/>
          </w:tcPr>
          <w:p w14:paraId="5B5E9AB6" w14:textId="77777777" w:rsidR="0002242E" w:rsidRPr="006C77ED" w:rsidRDefault="0002242E" w:rsidP="007022FA">
            <w:r>
              <w:t xml:space="preserve">     AN-B/P</w:t>
            </w:r>
          </w:p>
        </w:tc>
        <w:tc>
          <w:tcPr>
            <w:tcW w:w="1800" w:type="dxa"/>
          </w:tcPr>
          <w:p w14:paraId="57620C56" w14:textId="77777777" w:rsidR="0002242E" w:rsidRPr="006C77ED" w:rsidRDefault="0002242E" w:rsidP="007022FA">
            <w:pPr>
              <w:jc w:val="center"/>
            </w:pPr>
            <w:r>
              <w:t>24 (32.0)</w:t>
            </w:r>
          </w:p>
        </w:tc>
        <w:tc>
          <w:tcPr>
            <w:tcW w:w="1440" w:type="dxa"/>
          </w:tcPr>
          <w:p w14:paraId="67801F60" w14:textId="77777777" w:rsidR="0002242E" w:rsidRPr="006C77ED" w:rsidRDefault="0002242E" w:rsidP="007022FA">
            <w:pPr>
              <w:jc w:val="center"/>
            </w:pPr>
            <w:r>
              <w:t>38 (38.0)</w:t>
            </w:r>
          </w:p>
        </w:tc>
        <w:tc>
          <w:tcPr>
            <w:tcW w:w="1980" w:type="dxa"/>
          </w:tcPr>
          <w:p w14:paraId="39408170" w14:textId="77777777" w:rsidR="0002242E" w:rsidRPr="006C77ED" w:rsidRDefault="0002242E" w:rsidP="007022FA">
            <w:pPr>
              <w:jc w:val="center"/>
            </w:pPr>
            <w:r>
              <w:t>62 (35.43)</w:t>
            </w:r>
          </w:p>
        </w:tc>
      </w:tr>
      <w:tr w:rsidR="0002242E" w:rsidRPr="006C77ED" w14:paraId="67DA3469" w14:textId="77777777" w:rsidTr="007022FA">
        <w:tc>
          <w:tcPr>
            <w:tcW w:w="2160" w:type="dxa"/>
            <w:vAlign w:val="center"/>
          </w:tcPr>
          <w:p w14:paraId="2C9F720B" w14:textId="77777777" w:rsidR="0002242E" w:rsidRPr="006C77ED" w:rsidRDefault="0002242E" w:rsidP="007022FA">
            <w:r>
              <w:t xml:space="preserve">     BN</w:t>
            </w:r>
          </w:p>
        </w:tc>
        <w:tc>
          <w:tcPr>
            <w:tcW w:w="1800" w:type="dxa"/>
          </w:tcPr>
          <w:p w14:paraId="7BE6E6D6" w14:textId="77777777" w:rsidR="0002242E" w:rsidRPr="006C77ED" w:rsidRDefault="0002242E" w:rsidP="007022FA">
            <w:pPr>
              <w:jc w:val="center"/>
            </w:pPr>
            <w:r>
              <w:t>7 (9.33)</w:t>
            </w:r>
          </w:p>
        </w:tc>
        <w:tc>
          <w:tcPr>
            <w:tcW w:w="1440" w:type="dxa"/>
          </w:tcPr>
          <w:p w14:paraId="64328D96" w14:textId="77777777" w:rsidR="0002242E" w:rsidRPr="006C77ED" w:rsidRDefault="0002242E" w:rsidP="007022FA">
            <w:pPr>
              <w:jc w:val="center"/>
            </w:pPr>
            <w:r>
              <w:t>12 (12.0)</w:t>
            </w:r>
          </w:p>
        </w:tc>
        <w:tc>
          <w:tcPr>
            <w:tcW w:w="1980" w:type="dxa"/>
          </w:tcPr>
          <w:p w14:paraId="026E986D" w14:textId="77777777" w:rsidR="0002242E" w:rsidRPr="006C77ED" w:rsidRDefault="0002242E" w:rsidP="007022FA">
            <w:pPr>
              <w:jc w:val="center"/>
            </w:pPr>
            <w:r>
              <w:t>19 (10.86)</w:t>
            </w:r>
          </w:p>
        </w:tc>
      </w:tr>
      <w:tr w:rsidR="0002242E" w:rsidRPr="006C77ED" w14:paraId="01202AA9" w14:textId="77777777" w:rsidTr="007022FA">
        <w:tc>
          <w:tcPr>
            <w:tcW w:w="2160" w:type="dxa"/>
            <w:vAlign w:val="center"/>
          </w:tcPr>
          <w:p w14:paraId="39197D6F" w14:textId="77777777" w:rsidR="0002242E" w:rsidRPr="006C77ED" w:rsidRDefault="0002242E" w:rsidP="007022FA">
            <w:r>
              <w:t xml:space="preserve">     BED</w:t>
            </w:r>
          </w:p>
        </w:tc>
        <w:tc>
          <w:tcPr>
            <w:tcW w:w="1800" w:type="dxa"/>
          </w:tcPr>
          <w:p w14:paraId="21EDDB46" w14:textId="77777777" w:rsidR="0002242E" w:rsidRPr="006C77ED" w:rsidRDefault="0002242E" w:rsidP="007022FA">
            <w:pPr>
              <w:jc w:val="center"/>
            </w:pPr>
            <w:r>
              <w:t>1 (1.33)</w:t>
            </w:r>
          </w:p>
        </w:tc>
        <w:tc>
          <w:tcPr>
            <w:tcW w:w="1440" w:type="dxa"/>
          </w:tcPr>
          <w:p w14:paraId="3D01DF00" w14:textId="77777777" w:rsidR="0002242E" w:rsidRPr="006C77ED" w:rsidRDefault="0002242E" w:rsidP="007022FA">
            <w:pPr>
              <w:jc w:val="center"/>
            </w:pPr>
            <w:r>
              <w:t>2 (2.0)</w:t>
            </w:r>
          </w:p>
        </w:tc>
        <w:tc>
          <w:tcPr>
            <w:tcW w:w="1980" w:type="dxa"/>
          </w:tcPr>
          <w:p w14:paraId="0BD4E349" w14:textId="77777777" w:rsidR="0002242E" w:rsidRPr="006C77ED" w:rsidRDefault="0002242E" w:rsidP="007022FA">
            <w:pPr>
              <w:jc w:val="center"/>
            </w:pPr>
            <w:r>
              <w:t>3 (1.71)</w:t>
            </w:r>
          </w:p>
        </w:tc>
      </w:tr>
      <w:tr w:rsidR="0002242E" w:rsidRPr="006C77ED" w14:paraId="17CC1FCD" w14:textId="77777777" w:rsidTr="007022FA">
        <w:tc>
          <w:tcPr>
            <w:tcW w:w="2160" w:type="dxa"/>
            <w:vAlign w:val="center"/>
          </w:tcPr>
          <w:p w14:paraId="4A113F47" w14:textId="77777777" w:rsidR="0002242E" w:rsidRPr="006C77ED" w:rsidRDefault="0002242E" w:rsidP="007022FA">
            <w:r>
              <w:t xml:space="preserve">     ARFID</w:t>
            </w:r>
          </w:p>
        </w:tc>
        <w:tc>
          <w:tcPr>
            <w:tcW w:w="1800" w:type="dxa"/>
          </w:tcPr>
          <w:p w14:paraId="12B5753E" w14:textId="77777777" w:rsidR="0002242E" w:rsidRPr="006C77ED" w:rsidRDefault="0002242E" w:rsidP="007022FA">
            <w:pPr>
              <w:jc w:val="center"/>
            </w:pPr>
            <w:r>
              <w:t>0 (0)</w:t>
            </w:r>
          </w:p>
        </w:tc>
        <w:tc>
          <w:tcPr>
            <w:tcW w:w="1440" w:type="dxa"/>
          </w:tcPr>
          <w:p w14:paraId="565F806C" w14:textId="77777777" w:rsidR="0002242E" w:rsidRPr="006C77ED" w:rsidRDefault="0002242E" w:rsidP="007022FA">
            <w:pPr>
              <w:jc w:val="center"/>
            </w:pPr>
            <w:r>
              <w:t>2 (2.0)</w:t>
            </w:r>
          </w:p>
        </w:tc>
        <w:tc>
          <w:tcPr>
            <w:tcW w:w="1980" w:type="dxa"/>
          </w:tcPr>
          <w:p w14:paraId="28CE9237" w14:textId="77777777" w:rsidR="0002242E" w:rsidRPr="006C77ED" w:rsidRDefault="0002242E" w:rsidP="007022FA">
            <w:pPr>
              <w:jc w:val="center"/>
            </w:pPr>
            <w:r>
              <w:t>2 (1.14)</w:t>
            </w:r>
          </w:p>
        </w:tc>
      </w:tr>
      <w:tr w:rsidR="0002242E" w:rsidRPr="006C77ED" w14:paraId="7A234DD0" w14:textId="77777777" w:rsidTr="00CF5EEE">
        <w:tc>
          <w:tcPr>
            <w:tcW w:w="2160" w:type="dxa"/>
            <w:vAlign w:val="center"/>
          </w:tcPr>
          <w:p w14:paraId="0CECAA75" w14:textId="77777777" w:rsidR="0002242E" w:rsidRPr="006C77ED" w:rsidRDefault="0002242E" w:rsidP="007022FA">
            <w:r>
              <w:t xml:space="preserve">     OSFED</w:t>
            </w:r>
          </w:p>
        </w:tc>
        <w:tc>
          <w:tcPr>
            <w:tcW w:w="1800" w:type="dxa"/>
          </w:tcPr>
          <w:p w14:paraId="6E53F9B5" w14:textId="77777777" w:rsidR="0002242E" w:rsidRPr="006C77ED" w:rsidRDefault="0002242E" w:rsidP="007022FA">
            <w:pPr>
              <w:jc w:val="center"/>
            </w:pPr>
            <w:r>
              <w:t>1 (1.33)</w:t>
            </w:r>
          </w:p>
        </w:tc>
        <w:tc>
          <w:tcPr>
            <w:tcW w:w="1440" w:type="dxa"/>
          </w:tcPr>
          <w:p w14:paraId="269F7F3B" w14:textId="77777777" w:rsidR="0002242E" w:rsidRPr="006C77ED" w:rsidRDefault="0002242E" w:rsidP="007022FA">
            <w:pPr>
              <w:jc w:val="center"/>
            </w:pPr>
            <w:r>
              <w:t>1 (1.0)</w:t>
            </w:r>
          </w:p>
        </w:tc>
        <w:tc>
          <w:tcPr>
            <w:tcW w:w="1980" w:type="dxa"/>
          </w:tcPr>
          <w:p w14:paraId="4FE0B241" w14:textId="77777777" w:rsidR="0002242E" w:rsidRPr="006C77ED" w:rsidRDefault="0002242E" w:rsidP="007022FA">
            <w:pPr>
              <w:jc w:val="center"/>
            </w:pPr>
            <w:r>
              <w:t>2 (1.14)</w:t>
            </w:r>
          </w:p>
        </w:tc>
      </w:tr>
      <w:tr w:rsidR="00CF5EEE" w:rsidRPr="006C77ED" w14:paraId="3913C96F" w14:textId="77777777" w:rsidTr="007022FA">
        <w:tc>
          <w:tcPr>
            <w:tcW w:w="2160" w:type="dxa"/>
            <w:tcBorders>
              <w:bottom w:val="single" w:sz="4" w:space="0" w:color="auto"/>
            </w:tcBorders>
            <w:vAlign w:val="center"/>
          </w:tcPr>
          <w:p w14:paraId="36A7DF72" w14:textId="2862CA81" w:rsidR="00CF5EEE" w:rsidRDefault="00CF5EEE" w:rsidP="007022FA">
            <w:r>
              <w:t>Y</w:t>
            </w:r>
            <w:r w:rsidR="006A78CB">
              <w:t>ears since</w:t>
            </w:r>
            <w:r>
              <w:t xml:space="preserve"> ED</w:t>
            </w:r>
            <w:r w:rsidR="006A78CB">
              <w:t xml:space="preserve"> symptoms began</w:t>
            </w:r>
          </w:p>
        </w:tc>
        <w:tc>
          <w:tcPr>
            <w:tcW w:w="1800" w:type="dxa"/>
            <w:tcBorders>
              <w:bottom w:val="single" w:sz="4" w:space="0" w:color="auto"/>
            </w:tcBorders>
          </w:tcPr>
          <w:p w14:paraId="6133FC11" w14:textId="05858BDD" w:rsidR="00CF5EEE" w:rsidRDefault="006A78CB" w:rsidP="007022FA">
            <w:pPr>
              <w:jc w:val="center"/>
            </w:pPr>
            <w:r>
              <w:t>2.73 (1.70)</w:t>
            </w:r>
          </w:p>
        </w:tc>
        <w:tc>
          <w:tcPr>
            <w:tcW w:w="1440" w:type="dxa"/>
            <w:tcBorders>
              <w:bottom w:val="single" w:sz="4" w:space="0" w:color="auto"/>
            </w:tcBorders>
          </w:tcPr>
          <w:p w14:paraId="225A0858" w14:textId="23258970" w:rsidR="00CF5EEE" w:rsidRDefault="006A78CB" w:rsidP="007022FA">
            <w:pPr>
              <w:jc w:val="center"/>
            </w:pPr>
            <w:r>
              <w:t>11.62 (9.12)</w:t>
            </w:r>
          </w:p>
        </w:tc>
        <w:tc>
          <w:tcPr>
            <w:tcW w:w="1980" w:type="dxa"/>
            <w:tcBorders>
              <w:bottom w:val="single" w:sz="4" w:space="0" w:color="auto"/>
            </w:tcBorders>
          </w:tcPr>
          <w:p w14:paraId="72FEEE95" w14:textId="559DA7B1" w:rsidR="00CF5EEE" w:rsidRDefault="00CF5EEE" w:rsidP="007022FA">
            <w:pPr>
              <w:jc w:val="center"/>
            </w:pPr>
            <w:r>
              <w:t>7.87 (8.28)</w:t>
            </w:r>
          </w:p>
        </w:tc>
      </w:tr>
    </w:tbl>
    <w:p w14:paraId="376D1B79" w14:textId="77777777" w:rsidR="00665921" w:rsidRPr="00AA5EBD" w:rsidRDefault="00D97E1A" w:rsidP="00CB4C2B">
      <w:pPr>
        <w:contextualSpacing/>
        <w:rPr>
          <w:iCs/>
        </w:rPr>
      </w:pPr>
      <w:r w:rsidRPr="00AA5EBD">
        <w:rPr>
          <w:i/>
          <w:iCs/>
        </w:rPr>
        <w:t>Not</w:t>
      </w:r>
      <w:r>
        <w:rPr>
          <w:i/>
          <w:iCs/>
        </w:rPr>
        <w:t xml:space="preserve">e: </w:t>
      </w:r>
      <w:r>
        <w:rPr>
          <w:iCs/>
        </w:rPr>
        <w:t>AN-R: Anorexia Nervosa-Restrictive Type; AN-B/P: Anorexia Nervosa-Binge/Purge Type; BN: Bulimia Nervosa; BED: Binge Eating Disorder; ARFID: Avoidant and Restrictive Food Intake Disorder; OSFED: Other Specified Feeding and Eating Disorder</w:t>
      </w:r>
    </w:p>
    <w:p w14:paraId="6FC3D4FC" w14:textId="77777777" w:rsidR="0002242E" w:rsidRDefault="0002242E" w:rsidP="00CB4C2B">
      <w:pPr>
        <w:contextualSpacing/>
        <w:rPr>
          <w:b/>
          <w:iCs/>
        </w:rPr>
      </w:pPr>
    </w:p>
    <w:p w14:paraId="46CEB431" w14:textId="77777777" w:rsidR="0002242E" w:rsidRDefault="0002242E" w:rsidP="00CB4C2B">
      <w:pPr>
        <w:contextualSpacing/>
        <w:rPr>
          <w:b/>
          <w:iCs/>
        </w:rPr>
      </w:pPr>
    </w:p>
    <w:p w14:paraId="02E3A454" w14:textId="77777777" w:rsidR="00AA5EBD" w:rsidRDefault="00AA5EBD" w:rsidP="00CB4C2B">
      <w:pPr>
        <w:contextualSpacing/>
        <w:rPr>
          <w:b/>
          <w:iCs/>
        </w:rPr>
      </w:pPr>
    </w:p>
    <w:p w14:paraId="7223ECE6" w14:textId="77777777" w:rsidR="00AA5EBD" w:rsidRDefault="00AA5EBD" w:rsidP="00CB4C2B">
      <w:pPr>
        <w:contextualSpacing/>
        <w:rPr>
          <w:b/>
          <w:iCs/>
        </w:rPr>
      </w:pPr>
    </w:p>
    <w:p w14:paraId="67443136" w14:textId="77777777" w:rsidR="00AA5EBD" w:rsidRDefault="00AA5EBD" w:rsidP="00CB4C2B">
      <w:pPr>
        <w:contextualSpacing/>
        <w:rPr>
          <w:b/>
          <w:iCs/>
        </w:rPr>
      </w:pPr>
    </w:p>
    <w:p w14:paraId="3E20C68D" w14:textId="77777777" w:rsidR="00AA5EBD" w:rsidRDefault="00AA5EBD" w:rsidP="00CB4C2B">
      <w:pPr>
        <w:contextualSpacing/>
        <w:rPr>
          <w:b/>
          <w:iCs/>
        </w:rPr>
      </w:pPr>
    </w:p>
    <w:p w14:paraId="0A6DD236" w14:textId="77777777" w:rsidR="00AA5EBD" w:rsidRDefault="00AA5EBD" w:rsidP="00CB4C2B">
      <w:pPr>
        <w:contextualSpacing/>
        <w:rPr>
          <w:b/>
          <w:iCs/>
        </w:rPr>
      </w:pPr>
    </w:p>
    <w:p w14:paraId="322623EE" w14:textId="77777777" w:rsidR="00AA5EBD" w:rsidRDefault="00AA5EBD" w:rsidP="00CB4C2B">
      <w:pPr>
        <w:contextualSpacing/>
        <w:rPr>
          <w:b/>
          <w:iCs/>
        </w:rPr>
      </w:pPr>
    </w:p>
    <w:p w14:paraId="7C3D31C8" w14:textId="77777777" w:rsidR="00AA5EBD" w:rsidRDefault="00AA5EBD" w:rsidP="00CB4C2B">
      <w:pPr>
        <w:contextualSpacing/>
        <w:rPr>
          <w:b/>
          <w:iCs/>
        </w:rPr>
      </w:pPr>
    </w:p>
    <w:p w14:paraId="52ABBB11" w14:textId="77777777" w:rsidR="00AA5EBD" w:rsidRDefault="00AA5EBD" w:rsidP="00CB4C2B">
      <w:pPr>
        <w:contextualSpacing/>
        <w:rPr>
          <w:b/>
          <w:iCs/>
        </w:rPr>
      </w:pPr>
    </w:p>
    <w:p w14:paraId="21346D4B" w14:textId="77777777" w:rsidR="00AA5EBD" w:rsidRDefault="00AA5EBD" w:rsidP="00CB4C2B">
      <w:pPr>
        <w:contextualSpacing/>
        <w:rPr>
          <w:b/>
          <w:iCs/>
        </w:rPr>
      </w:pPr>
    </w:p>
    <w:p w14:paraId="7351A238" w14:textId="77777777" w:rsidR="00AA5EBD" w:rsidRDefault="00AA5EBD" w:rsidP="00CB4C2B">
      <w:pPr>
        <w:contextualSpacing/>
        <w:rPr>
          <w:b/>
          <w:iCs/>
        </w:rPr>
      </w:pPr>
    </w:p>
    <w:p w14:paraId="1DC94597" w14:textId="77777777" w:rsidR="00AA5EBD" w:rsidRDefault="00AA5EBD" w:rsidP="00CB4C2B">
      <w:pPr>
        <w:contextualSpacing/>
        <w:rPr>
          <w:b/>
          <w:iCs/>
        </w:rPr>
      </w:pPr>
    </w:p>
    <w:p w14:paraId="4D7F8673" w14:textId="77777777" w:rsidR="00AA5EBD" w:rsidRPr="00665921" w:rsidRDefault="00AA5EBD" w:rsidP="00CB4C2B">
      <w:pPr>
        <w:contextualSpacing/>
        <w:rPr>
          <w:b/>
          <w:iCs/>
        </w:rPr>
      </w:pPr>
    </w:p>
    <w:p w14:paraId="3055C664" w14:textId="77777777" w:rsidR="00CB4C2B" w:rsidRPr="00CB4C2B" w:rsidRDefault="0002242E" w:rsidP="00CB4C2B">
      <w:pPr>
        <w:contextualSpacing/>
        <w:rPr>
          <w:i/>
          <w:iCs/>
        </w:rPr>
      </w:pPr>
      <w:r>
        <w:rPr>
          <w:b/>
          <w:iCs/>
        </w:rPr>
        <w:t xml:space="preserve">Table 2. </w:t>
      </w:r>
      <w:r>
        <w:rPr>
          <w:i/>
          <w:iCs/>
        </w:rPr>
        <w:t>Means, Standard Deviations,</w:t>
      </w:r>
      <w:r w:rsidR="00CB4C2B" w:rsidRPr="00CB4C2B">
        <w:rPr>
          <w:i/>
          <w:iCs/>
        </w:rPr>
        <w:t xml:space="preserve"> and Bivariate Correlations</w:t>
      </w:r>
    </w:p>
    <w:tbl>
      <w:tblPr>
        <w:tblStyle w:val="TableGrid"/>
        <w:tblW w:w="5000" w:type="pct"/>
        <w:jc w:val="right"/>
        <w:tblLook w:val="04A0" w:firstRow="1" w:lastRow="0" w:firstColumn="1" w:lastColumn="0" w:noHBand="0" w:noVBand="1"/>
      </w:tblPr>
      <w:tblGrid>
        <w:gridCol w:w="1984"/>
        <w:gridCol w:w="565"/>
        <w:gridCol w:w="518"/>
        <w:gridCol w:w="1190"/>
        <w:gridCol w:w="1187"/>
        <w:gridCol w:w="1109"/>
        <w:gridCol w:w="1109"/>
        <w:gridCol w:w="1109"/>
        <w:gridCol w:w="988"/>
        <w:gridCol w:w="824"/>
        <w:gridCol w:w="158"/>
        <w:gridCol w:w="1112"/>
        <w:gridCol w:w="1107"/>
      </w:tblGrid>
      <w:tr w:rsidR="00D97E1A" w14:paraId="66394863" w14:textId="77777777" w:rsidTr="00F27032">
        <w:trPr>
          <w:trHeight w:val="84"/>
          <w:jc w:val="right"/>
        </w:trPr>
        <w:tc>
          <w:tcPr>
            <w:tcW w:w="983" w:type="pct"/>
            <w:gridSpan w:val="2"/>
            <w:tcBorders>
              <w:left w:val="nil"/>
              <w:bottom w:val="nil"/>
              <w:right w:val="nil"/>
            </w:tcBorders>
            <w:vAlign w:val="bottom"/>
          </w:tcPr>
          <w:p w14:paraId="65A8B149" w14:textId="77777777" w:rsidR="00D97E1A" w:rsidRDefault="00D97E1A" w:rsidP="00CB4C2B">
            <w:pPr>
              <w:contextualSpacing/>
              <w:rPr>
                <w:b/>
                <w:bCs/>
              </w:rPr>
            </w:pPr>
          </w:p>
        </w:tc>
        <w:tc>
          <w:tcPr>
            <w:tcW w:w="659" w:type="pct"/>
            <w:gridSpan w:val="2"/>
            <w:tcBorders>
              <w:left w:val="nil"/>
              <w:bottom w:val="nil"/>
              <w:right w:val="nil"/>
            </w:tcBorders>
            <w:vAlign w:val="bottom"/>
          </w:tcPr>
          <w:p w14:paraId="13A617E3" w14:textId="77777777" w:rsidR="00D97E1A" w:rsidRDefault="00D97E1A" w:rsidP="00CB4C2B">
            <w:pPr>
              <w:contextualSpacing/>
              <w:rPr>
                <w:b/>
                <w:bCs/>
              </w:rPr>
            </w:pPr>
          </w:p>
        </w:tc>
        <w:tc>
          <w:tcPr>
            <w:tcW w:w="2441" w:type="pct"/>
            <w:gridSpan w:val="6"/>
            <w:tcBorders>
              <w:left w:val="nil"/>
              <w:bottom w:val="single" w:sz="4" w:space="0" w:color="auto"/>
              <w:right w:val="nil"/>
            </w:tcBorders>
            <w:vAlign w:val="bottom"/>
          </w:tcPr>
          <w:p w14:paraId="65EF1530" w14:textId="77777777" w:rsidR="00D97E1A" w:rsidRPr="00CB4C2B" w:rsidRDefault="00D97E1A" w:rsidP="00CB4C2B">
            <w:pPr>
              <w:contextualSpacing/>
            </w:pPr>
            <w:r w:rsidRPr="00CB4C2B">
              <w:t>Correlations</w:t>
            </w:r>
          </w:p>
        </w:tc>
        <w:tc>
          <w:tcPr>
            <w:tcW w:w="490" w:type="pct"/>
            <w:gridSpan w:val="2"/>
            <w:tcBorders>
              <w:left w:val="nil"/>
              <w:bottom w:val="single" w:sz="4" w:space="0" w:color="auto"/>
              <w:right w:val="nil"/>
            </w:tcBorders>
          </w:tcPr>
          <w:p w14:paraId="200CB558" w14:textId="77777777" w:rsidR="00D97E1A" w:rsidRPr="00CB4C2B" w:rsidRDefault="00D97E1A" w:rsidP="00CB4C2B">
            <w:pPr>
              <w:contextualSpacing/>
            </w:pPr>
          </w:p>
        </w:tc>
        <w:tc>
          <w:tcPr>
            <w:tcW w:w="427" w:type="pct"/>
            <w:tcBorders>
              <w:left w:val="nil"/>
              <w:bottom w:val="single" w:sz="4" w:space="0" w:color="auto"/>
              <w:right w:val="nil"/>
            </w:tcBorders>
          </w:tcPr>
          <w:p w14:paraId="2295C1D2" w14:textId="77777777" w:rsidR="00D97E1A" w:rsidRPr="00CB4C2B" w:rsidRDefault="00D97E1A" w:rsidP="00CB4C2B">
            <w:pPr>
              <w:contextualSpacing/>
            </w:pPr>
          </w:p>
        </w:tc>
      </w:tr>
      <w:tr w:rsidR="00D97E1A" w14:paraId="3B18DEE5" w14:textId="77777777" w:rsidTr="00824E07">
        <w:trPr>
          <w:trHeight w:val="431"/>
          <w:jc w:val="right"/>
        </w:trPr>
        <w:tc>
          <w:tcPr>
            <w:tcW w:w="765" w:type="pct"/>
            <w:tcBorders>
              <w:top w:val="nil"/>
              <w:left w:val="nil"/>
              <w:bottom w:val="nil"/>
              <w:right w:val="nil"/>
            </w:tcBorders>
            <w:vAlign w:val="bottom"/>
          </w:tcPr>
          <w:p w14:paraId="3E9AF986" w14:textId="77777777" w:rsidR="00D97E1A" w:rsidRPr="00CB4C2B" w:rsidRDefault="00D97E1A" w:rsidP="00CB4C2B">
            <w:pPr>
              <w:contextualSpacing/>
            </w:pPr>
            <w:r w:rsidRPr="00CB4C2B">
              <w:t>Variable</w:t>
            </w:r>
          </w:p>
        </w:tc>
        <w:tc>
          <w:tcPr>
            <w:tcW w:w="418" w:type="pct"/>
            <w:gridSpan w:val="2"/>
            <w:tcBorders>
              <w:top w:val="nil"/>
              <w:left w:val="nil"/>
              <w:bottom w:val="nil"/>
              <w:right w:val="nil"/>
            </w:tcBorders>
            <w:vAlign w:val="bottom"/>
          </w:tcPr>
          <w:p w14:paraId="5A63514F" w14:textId="77777777" w:rsidR="00D97E1A" w:rsidRPr="00CB4C2B" w:rsidRDefault="00D97E1A" w:rsidP="00CB4C2B">
            <w:pPr>
              <w:contextualSpacing/>
              <w:jc w:val="right"/>
              <w:rPr>
                <w:i/>
                <w:iCs/>
              </w:rPr>
            </w:pPr>
            <w:r w:rsidRPr="00CB4C2B">
              <w:rPr>
                <w:i/>
                <w:iCs/>
              </w:rPr>
              <w:t>M</w:t>
            </w:r>
          </w:p>
        </w:tc>
        <w:tc>
          <w:tcPr>
            <w:tcW w:w="459" w:type="pct"/>
            <w:tcBorders>
              <w:top w:val="nil"/>
              <w:left w:val="nil"/>
              <w:bottom w:val="single" w:sz="4" w:space="0" w:color="auto"/>
              <w:right w:val="nil"/>
            </w:tcBorders>
            <w:vAlign w:val="bottom"/>
          </w:tcPr>
          <w:p w14:paraId="2F33366A" w14:textId="77777777" w:rsidR="00D97E1A" w:rsidRPr="00CB4C2B" w:rsidRDefault="00D97E1A" w:rsidP="00CB4C2B">
            <w:pPr>
              <w:contextualSpacing/>
              <w:jc w:val="right"/>
              <w:rPr>
                <w:i/>
                <w:iCs/>
              </w:rPr>
            </w:pPr>
            <w:r w:rsidRPr="00CB4C2B">
              <w:rPr>
                <w:i/>
                <w:iCs/>
              </w:rPr>
              <w:t>SD</w:t>
            </w:r>
          </w:p>
        </w:tc>
        <w:tc>
          <w:tcPr>
            <w:tcW w:w="458" w:type="pct"/>
            <w:tcBorders>
              <w:top w:val="single" w:sz="4" w:space="0" w:color="auto"/>
              <w:left w:val="nil"/>
              <w:bottom w:val="single" w:sz="4" w:space="0" w:color="auto"/>
              <w:right w:val="nil"/>
            </w:tcBorders>
            <w:vAlign w:val="bottom"/>
          </w:tcPr>
          <w:p w14:paraId="5ABB5DDE" w14:textId="77777777" w:rsidR="00D97E1A" w:rsidRDefault="00D97E1A" w:rsidP="00CB4C2B">
            <w:pPr>
              <w:contextualSpacing/>
              <w:jc w:val="right"/>
              <w:rPr>
                <w:b/>
                <w:bCs/>
              </w:rPr>
            </w:pPr>
            <w:r>
              <w:rPr>
                <w:b/>
                <w:bCs/>
              </w:rPr>
              <w:t>1</w:t>
            </w:r>
          </w:p>
        </w:tc>
        <w:tc>
          <w:tcPr>
            <w:tcW w:w="428" w:type="pct"/>
            <w:tcBorders>
              <w:top w:val="single" w:sz="4" w:space="0" w:color="auto"/>
              <w:left w:val="nil"/>
              <w:bottom w:val="single" w:sz="4" w:space="0" w:color="auto"/>
              <w:right w:val="nil"/>
            </w:tcBorders>
            <w:vAlign w:val="bottom"/>
          </w:tcPr>
          <w:p w14:paraId="610CF3ED" w14:textId="77777777" w:rsidR="00D97E1A" w:rsidRDefault="00D97E1A" w:rsidP="00CB4C2B">
            <w:pPr>
              <w:contextualSpacing/>
              <w:jc w:val="right"/>
              <w:rPr>
                <w:b/>
                <w:bCs/>
              </w:rPr>
            </w:pPr>
            <w:r>
              <w:rPr>
                <w:b/>
                <w:bCs/>
              </w:rPr>
              <w:t>2</w:t>
            </w:r>
          </w:p>
        </w:tc>
        <w:tc>
          <w:tcPr>
            <w:tcW w:w="428" w:type="pct"/>
            <w:tcBorders>
              <w:top w:val="single" w:sz="4" w:space="0" w:color="auto"/>
              <w:left w:val="nil"/>
              <w:bottom w:val="single" w:sz="4" w:space="0" w:color="auto"/>
              <w:right w:val="nil"/>
            </w:tcBorders>
            <w:vAlign w:val="bottom"/>
          </w:tcPr>
          <w:p w14:paraId="48F6A29D" w14:textId="77777777" w:rsidR="00D97E1A" w:rsidRDefault="00D97E1A" w:rsidP="00CB4C2B">
            <w:pPr>
              <w:contextualSpacing/>
              <w:jc w:val="right"/>
              <w:rPr>
                <w:b/>
                <w:bCs/>
              </w:rPr>
            </w:pPr>
            <w:r>
              <w:rPr>
                <w:b/>
                <w:bCs/>
              </w:rPr>
              <w:t>3</w:t>
            </w:r>
          </w:p>
        </w:tc>
        <w:tc>
          <w:tcPr>
            <w:tcW w:w="428" w:type="pct"/>
            <w:tcBorders>
              <w:top w:val="single" w:sz="4" w:space="0" w:color="auto"/>
              <w:left w:val="nil"/>
              <w:bottom w:val="single" w:sz="4" w:space="0" w:color="auto"/>
              <w:right w:val="nil"/>
            </w:tcBorders>
            <w:vAlign w:val="bottom"/>
          </w:tcPr>
          <w:p w14:paraId="38C940DF" w14:textId="77777777" w:rsidR="00D97E1A" w:rsidRDefault="00D97E1A" w:rsidP="00CB4C2B">
            <w:pPr>
              <w:contextualSpacing/>
              <w:jc w:val="right"/>
              <w:rPr>
                <w:b/>
                <w:bCs/>
              </w:rPr>
            </w:pPr>
            <w:r>
              <w:rPr>
                <w:b/>
                <w:bCs/>
              </w:rPr>
              <w:t>4</w:t>
            </w:r>
          </w:p>
        </w:tc>
        <w:tc>
          <w:tcPr>
            <w:tcW w:w="381" w:type="pct"/>
            <w:tcBorders>
              <w:top w:val="single" w:sz="4" w:space="0" w:color="auto"/>
              <w:left w:val="nil"/>
              <w:bottom w:val="single" w:sz="4" w:space="0" w:color="auto"/>
              <w:right w:val="nil"/>
            </w:tcBorders>
            <w:vAlign w:val="bottom"/>
          </w:tcPr>
          <w:p w14:paraId="1BCA6AB4" w14:textId="77777777" w:rsidR="00D97E1A" w:rsidRDefault="00D97E1A" w:rsidP="007C1A72">
            <w:pPr>
              <w:contextualSpacing/>
              <w:jc w:val="right"/>
              <w:rPr>
                <w:b/>
                <w:bCs/>
              </w:rPr>
            </w:pPr>
            <w:r>
              <w:rPr>
                <w:b/>
                <w:bCs/>
              </w:rPr>
              <w:t>5</w:t>
            </w:r>
          </w:p>
        </w:tc>
        <w:tc>
          <w:tcPr>
            <w:tcW w:w="379" w:type="pct"/>
            <w:gridSpan w:val="2"/>
            <w:tcBorders>
              <w:top w:val="single" w:sz="4" w:space="0" w:color="auto"/>
              <w:left w:val="nil"/>
              <w:bottom w:val="single" w:sz="4" w:space="0" w:color="auto"/>
              <w:right w:val="nil"/>
            </w:tcBorders>
            <w:vAlign w:val="bottom"/>
          </w:tcPr>
          <w:p w14:paraId="3F6C3E01" w14:textId="77777777" w:rsidR="00D97E1A" w:rsidRDefault="00D97E1A" w:rsidP="007C1A72">
            <w:pPr>
              <w:contextualSpacing/>
              <w:jc w:val="right"/>
              <w:rPr>
                <w:b/>
                <w:bCs/>
              </w:rPr>
            </w:pPr>
            <w:r>
              <w:rPr>
                <w:b/>
                <w:bCs/>
              </w:rPr>
              <w:t>6</w:t>
            </w:r>
          </w:p>
        </w:tc>
        <w:tc>
          <w:tcPr>
            <w:tcW w:w="429" w:type="pct"/>
            <w:tcBorders>
              <w:top w:val="single" w:sz="4" w:space="0" w:color="auto"/>
              <w:left w:val="nil"/>
              <w:bottom w:val="single" w:sz="4" w:space="0" w:color="auto"/>
              <w:right w:val="nil"/>
            </w:tcBorders>
            <w:vAlign w:val="bottom"/>
          </w:tcPr>
          <w:p w14:paraId="36937233" w14:textId="77777777" w:rsidR="00D97E1A" w:rsidRDefault="00D97E1A" w:rsidP="007C1A72">
            <w:pPr>
              <w:contextualSpacing/>
              <w:jc w:val="right"/>
              <w:rPr>
                <w:b/>
                <w:bCs/>
              </w:rPr>
            </w:pPr>
            <w:r>
              <w:rPr>
                <w:b/>
                <w:bCs/>
              </w:rPr>
              <w:t>7</w:t>
            </w:r>
          </w:p>
        </w:tc>
        <w:tc>
          <w:tcPr>
            <w:tcW w:w="427" w:type="pct"/>
            <w:tcBorders>
              <w:top w:val="single" w:sz="4" w:space="0" w:color="auto"/>
              <w:left w:val="nil"/>
              <w:bottom w:val="single" w:sz="4" w:space="0" w:color="auto"/>
              <w:right w:val="nil"/>
            </w:tcBorders>
            <w:vAlign w:val="bottom"/>
          </w:tcPr>
          <w:p w14:paraId="5190CD17" w14:textId="77777777" w:rsidR="00D97E1A" w:rsidRDefault="00D97E1A" w:rsidP="007C1A72">
            <w:pPr>
              <w:contextualSpacing/>
              <w:jc w:val="right"/>
              <w:rPr>
                <w:b/>
                <w:bCs/>
              </w:rPr>
            </w:pPr>
            <w:r>
              <w:rPr>
                <w:b/>
                <w:bCs/>
              </w:rPr>
              <w:t>8</w:t>
            </w:r>
          </w:p>
        </w:tc>
      </w:tr>
      <w:tr w:rsidR="00D97E1A" w14:paraId="14A33E2E" w14:textId="77777777" w:rsidTr="00824E07">
        <w:trPr>
          <w:trHeight w:val="527"/>
          <w:jc w:val="right"/>
        </w:trPr>
        <w:tc>
          <w:tcPr>
            <w:tcW w:w="765" w:type="pct"/>
            <w:tcBorders>
              <w:top w:val="nil"/>
              <w:left w:val="nil"/>
              <w:bottom w:val="nil"/>
              <w:right w:val="nil"/>
            </w:tcBorders>
            <w:vAlign w:val="bottom"/>
          </w:tcPr>
          <w:p w14:paraId="442BD47A" w14:textId="77777777" w:rsidR="00D97E1A" w:rsidRPr="00CB4C2B" w:rsidRDefault="00D97E1A" w:rsidP="00CB4C2B">
            <w:r w:rsidRPr="00CB4C2B">
              <w:t>1.</w:t>
            </w:r>
            <w:r>
              <w:t xml:space="preserve"> EDE-Q</w:t>
            </w:r>
          </w:p>
        </w:tc>
        <w:tc>
          <w:tcPr>
            <w:tcW w:w="418" w:type="pct"/>
            <w:gridSpan w:val="2"/>
            <w:tcBorders>
              <w:top w:val="nil"/>
              <w:left w:val="nil"/>
              <w:bottom w:val="nil"/>
              <w:right w:val="nil"/>
            </w:tcBorders>
            <w:vAlign w:val="bottom"/>
          </w:tcPr>
          <w:p w14:paraId="60832BA1" w14:textId="77777777" w:rsidR="00D97E1A" w:rsidRPr="00CB4C2B" w:rsidRDefault="00D97E1A" w:rsidP="00824E07">
            <w:pPr>
              <w:contextualSpacing/>
              <w:jc w:val="right"/>
            </w:pPr>
            <w:r w:rsidRPr="00CB4C2B">
              <w:t>3.94</w:t>
            </w:r>
          </w:p>
        </w:tc>
        <w:tc>
          <w:tcPr>
            <w:tcW w:w="459" w:type="pct"/>
            <w:tcBorders>
              <w:top w:val="single" w:sz="4" w:space="0" w:color="auto"/>
              <w:left w:val="nil"/>
              <w:bottom w:val="nil"/>
              <w:right w:val="nil"/>
            </w:tcBorders>
            <w:vAlign w:val="bottom"/>
          </w:tcPr>
          <w:p w14:paraId="232D9B21" w14:textId="77777777" w:rsidR="00D97E1A" w:rsidRPr="00CB4C2B" w:rsidRDefault="00D97E1A" w:rsidP="00824E07">
            <w:pPr>
              <w:contextualSpacing/>
              <w:jc w:val="right"/>
            </w:pPr>
            <w:r w:rsidRPr="00CB4C2B">
              <w:t>1.56</w:t>
            </w:r>
          </w:p>
        </w:tc>
        <w:tc>
          <w:tcPr>
            <w:tcW w:w="458" w:type="pct"/>
            <w:tcBorders>
              <w:top w:val="single" w:sz="4" w:space="0" w:color="auto"/>
              <w:left w:val="nil"/>
              <w:bottom w:val="nil"/>
              <w:right w:val="nil"/>
            </w:tcBorders>
            <w:vAlign w:val="bottom"/>
          </w:tcPr>
          <w:p w14:paraId="27A4FA16" w14:textId="77777777" w:rsidR="00D97E1A" w:rsidRDefault="00D97E1A" w:rsidP="00824E07">
            <w:pPr>
              <w:contextualSpacing/>
              <w:jc w:val="right"/>
              <w:rPr>
                <w:b/>
                <w:bCs/>
              </w:rPr>
            </w:pPr>
            <w:r w:rsidRPr="00756358">
              <w:t>—</w:t>
            </w:r>
          </w:p>
        </w:tc>
        <w:tc>
          <w:tcPr>
            <w:tcW w:w="428" w:type="pct"/>
            <w:tcBorders>
              <w:top w:val="single" w:sz="4" w:space="0" w:color="auto"/>
              <w:left w:val="nil"/>
              <w:bottom w:val="nil"/>
              <w:right w:val="nil"/>
            </w:tcBorders>
            <w:vAlign w:val="bottom"/>
          </w:tcPr>
          <w:p w14:paraId="7F1AE133" w14:textId="77777777" w:rsidR="00D97E1A" w:rsidRDefault="00D97E1A" w:rsidP="00824E07">
            <w:pPr>
              <w:contextualSpacing/>
              <w:jc w:val="right"/>
              <w:rPr>
                <w:b/>
                <w:bCs/>
              </w:rPr>
            </w:pPr>
            <w:r w:rsidRPr="00756358">
              <w:t>—</w:t>
            </w:r>
          </w:p>
        </w:tc>
        <w:tc>
          <w:tcPr>
            <w:tcW w:w="428" w:type="pct"/>
            <w:tcBorders>
              <w:top w:val="single" w:sz="4" w:space="0" w:color="auto"/>
              <w:left w:val="nil"/>
              <w:bottom w:val="nil"/>
              <w:right w:val="nil"/>
            </w:tcBorders>
            <w:vAlign w:val="bottom"/>
          </w:tcPr>
          <w:p w14:paraId="453E5F1B" w14:textId="77777777" w:rsidR="00D97E1A" w:rsidRDefault="00D97E1A" w:rsidP="00824E07">
            <w:pPr>
              <w:contextualSpacing/>
              <w:jc w:val="right"/>
              <w:rPr>
                <w:b/>
                <w:bCs/>
              </w:rPr>
            </w:pPr>
            <w:r w:rsidRPr="00756358">
              <w:t>—</w:t>
            </w:r>
          </w:p>
        </w:tc>
        <w:tc>
          <w:tcPr>
            <w:tcW w:w="428" w:type="pct"/>
            <w:tcBorders>
              <w:top w:val="single" w:sz="4" w:space="0" w:color="auto"/>
              <w:left w:val="nil"/>
              <w:bottom w:val="nil"/>
              <w:right w:val="nil"/>
            </w:tcBorders>
            <w:vAlign w:val="bottom"/>
          </w:tcPr>
          <w:p w14:paraId="04D37923" w14:textId="77777777" w:rsidR="00D97E1A" w:rsidRDefault="00D97E1A" w:rsidP="00824E07">
            <w:pPr>
              <w:contextualSpacing/>
              <w:jc w:val="right"/>
              <w:rPr>
                <w:b/>
                <w:bCs/>
              </w:rPr>
            </w:pPr>
            <w:r w:rsidRPr="00756358">
              <w:t>—</w:t>
            </w:r>
          </w:p>
        </w:tc>
        <w:tc>
          <w:tcPr>
            <w:tcW w:w="381" w:type="pct"/>
            <w:tcBorders>
              <w:top w:val="single" w:sz="4" w:space="0" w:color="auto"/>
              <w:left w:val="nil"/>
              <w:bottom w:val="nil"/>
              <w:right w:val="nil"/>
            </w:tcBorders>
            <w:vAlign w:val="bottom"/>
          </w:tcPr>
          <w:p w14:paraId="3FDADD86" w14:textId="77777777" w:rsidR="00D97E1A" w:rsidRPr="00756358" w:rsidRDefault="00D97E1A" w:rsidP="00824E07">
            <w:pPr>
              <w:contextualSpacing/>
              <w:jc w:val="right"/>
            </w:pPr>
            <w:r w:rsidRPr="00756358">
              <w:t>—</w:t>
            </w:r>
          </w:p>
        </w:tc>
        <w:tc>
          <w:tcPr>
            <w:tcW w:w="379" w:type="pct"/>
            <w:gridSpan w:val="2"/>
            <w:tcBorders>
              <w:top w:val="single" w:sz="4" w:space="0" w:color="auto"/>
              <w:left w:val="nil"/>
              <w:bottom w:val="nil"/>
              <w:right w:val="nil"/>
            </w:tcBorders>
            <w:vAlign w:val="bottom"/>
          </w:tcPr>
          <w:p w14:paraId="4A714528" w14:textId="77777777" w:rsidR="00D97E1A" w:rsidRPr="00756358" w:rsidRDefault="00D97E1A" w:rsidP="00824E07">
            <w:pPr>
              <w:contextualSpacing/>
              <w:jc w:val="right"/>
            </w:pPr>
            <w:r w:rsidRPr="00756358">
              <w:t>—</w:t>
            </w:r>
          </w:p>
        </w:tc>
        <w:tc>
          <w:tcPr>
            <w:tcW w:w="429" w:type="pct"/>
            <w:tcBorders>
              <w:top w:val="single" w:sz="4" w:space="0" w:color="auto"/>
              <w:left w:val="nil"/>
              <w:bottom w:val="nil"/>
              <w:right w:val="nil"/>
            </w:tcBorders>
            <w:vAlign w:val="bottom"/>
          </w:tcPr>
          <w:p w14:paraId="7676E373" w14:textId="77777777" w:rsidR="00D97E1A" w:rsidRPr="00756358" w:rsidRDefault="00D97E1A" w:rsidP="00824E07">
            <w:pPr>
              <w:contextualSpacing/>
              <w:jc w:val="right"/>
            </w:pPr>
            <w:r w:rsidRPr="00756358">
              <w:t>—</w:t>
            </w:r>
          </w:p>
        </w:tc>
        <w:tc>
          <w:tcPr>
            <w:tcW w:w="427" w:type="pct"/>
            <w:tcBorders>
              <w:top w:val="single" w:sz="4" w:space="0" w:color="auto"/>
              <w:left w:val="nil"/>
              <w:bottom w:val="nil"/>
              <w:right w:val="nil"/>
            </w:tcBorders>
            <w:vAlign w:val="bottom"/>
          </w:tcPr>
          <w:p w14:paraId="4A009D66" w14:textId="77777777" w:rsidR="00D97E1A" w:rsidRPr="00756358" w:rsidRDefault="00F27032" w:rsidP="00824E07">
            <w:pPr>
              <w:contextualSpacing/>
              <w:jc w:val="right"/>
            </w:pPr>
            <w:r w:rsidRPr="00756358">
              <w:t>—</w:t>
            </w:r>
          </w:p>
        </w:tc>
      </w:tr>
      <w:tr w:rsidR="00D97E1A" w14:paraId="2E5CF8BD" w14:textId="77777777" w:rsidTr="00F27032">
        <w:trPr>
          <w:trHeight w:val="546"/>
          <w:jc w:val="right"/>
        </w:trPr>
        <w:tc>
          <w:tcPr>
            <w:tcW w:w="765" w:type="pct"/>
            <w:tcBorders>
              <w:top w:val="nil"/>
              <w:left w:val="nil"/>
              <w:bottom w:val="nil"/>
              <w:right w:val="nil"/>
            </w:tcBorders>
            <w:vAlign w:val="bottom"/>
          </w:tcPr>
          <w:p w14:paraId="5595224F" w14:textId="77777777" w:rsidR="00D97E1A" w:rsidRPr="00CB4C2B" w:rsidRDefault="00D97E1A" w:rsidP="00CB4C2B">
            <w:pPr>
              <w:contextualSpacing/>
            </w:pPr>
            <w:r>
              <w:t>2. CFQ-BI</w:t>
            </w:r>
          </w:p>
        </w:tc>
        <w:tc>
          <w:tcPr>
            <w:tcW w:w="418" w:type="pct"/>
            <w:gridSpan w:val="2"/>
            <w:tcBorders>
              <w:top w:val="nil"/>
              <w:left w:val="nil"/>
              <w:bottom w:val="nil"/>
              <w:right w:val="nil"/>
            </w:tcBorders>
            <w:vAlign w:val="bottom"/>
          </w:tcPr>
          <w:p w14:paraId="555201FF" w14:textId="77777777" w:rsidR="00D97E1A" w:rsidRPr="00CB4C2B" w:rsidRDefault="00D97E1A" w:rsidP="00824E07">
            <w:pPr>
              <w:contextualSpacing/>
              <w:jc w:val="right"/>
            </w:pPr>
            <w:r w:rsidRPr="00CB4C2B">
              <w:t>52.7</w:t>
            </w:r>
            <w:r>
              <w:t>0</w:t>
            </w:r>
          </w:p>
        </w:tc>
        <w:tc>
          <w:tcPr>
            <w:tcW w:w="459" w:type="pct"/>
            <w:tcBorders>
              <w:top w:val="nil"/>
              <w:left w:val="nil"/>
              <w:bottom w:val="nil"/>
              <w:right w:val="nil"/>
            </w:tcBorders>
            <w:vAlign w:val="bottom"/>
          </w:tcPr>
          <w:p w14:paraId="4623708C" w14:textId="77777777" w:rsidR="00D97E1A" w:rsidRPr="00CB4C2B" w:rsidRDefault="00D97E1A" w:rsidP="00824E07">
            <w:pPr>
              <w:contextualSpacing/>
              <w:jc w:val="right"/>
            </w:pPr>
            <w:r>
              <w:t>15.08</w:t>
            </w:r>
          </w:p>
        </w:tc>
        <w:tc>
          <w:tcPr>
            <w:tcW w:w="458" w:type="pct"/>
            <w:tcBorders>
              <w:top w:val="nil"/>
              <w:left w:val="nil"/>
              <w:bottom w:val="nil"/>
              <w:right w:val="nil"/>
            </w:tcBorders>
            <w:vAlign w:val="bottom"/>
          </w:tcPr>
          <w:p w14:paraId="58A18DB0" w14:textId="77777777" w:rsidR="00D97E1A" w:rsidRPr="007C1A72" w:rsidRDefault="00D97E1A" w:rsidP="00824E07">
            <w:pPr>
              <w:contextualSpacing/>
              <w:jc w:val="right"/>
            </w:pPr>
            <w:r>
              <w:t>.79***</w:t>
            </w:r>
          </w:p>
        </w:tc>
        <w:tc>
          <w:tcPr>
            <w:tcW w:w="428" w:type="pct"/>
            <w:tcBorders>
              <w:top w:val="nil"/>
              <w:left w:val="nil"/>
              <w:bottom w:val="nil"/>
              <w:right w:val="nil"/>
            </w:tcBorders>
            <w:vAlign w:val="bottom"/>
          </w:tcPr>
          <w:p w14:paraId="48C5892E" w14:textId="77777777" w:rsidR="00D97E1A" w:rsidRDefault="00D97E1A" w:rsidP="00824E07">
            <w:pPr>
              <w:contextualSpacing/>
              <w:jc w:val="right"/>
              <w:rPr>
                <w:b/>
                <w:bCs/>
              </w:rPr>
            </w:pPr>
            <w:r w:rsidRPr="00756358">
              <w:t>—</w:t>
            </w:r>
          </w:p>
        </w:tc>
        <w:tc>
          <w:tcPr>
            <w:tcW w:w="428" w:type="pct"/>
            <w:tcBorders>
              <w:top w:val="nil"/>
              <w:left w:val="nil"/>
              <w:bottom w:val="nil"/>
              <w:right w:val="nil"/>
            </w:tcBorders>
            <w:vAlign w:val="bottom"/>
          </w:tcPr>
          <w:p w14:paraId="5D2C874B" w14:textId="77777777" w:rsidR="00D97E1A" w:rsidRDefault="00D97E1A" w:rsidP="00824E07">
            <w:pPr>
              <w:contextualSpacing/>
              <w:jc w:val="right"/>
              <w:rPr>
                <w:b/>
                <w:bCs/>
              </w:rPr>
            </w:pPr>
            <w:r w:rsidRPr="00756358">
              <w:t>—</w:t>
            </w:r>
          </w:p>
        </w:tc>
        <w:tc>
          <w:tcPr>
            <w:tcW w:w="428" w:type="pct"/>
            <w:tcBorders>
              <w:top w:val="nil"/>
              <w:left w:val="nil"/>
              <w:bottom w:val="nil"/>
              <w:right w:val="nil"/>
            </w:tcBorders>
            <w:vAlign w:val="bottom"/>
          </w:tcPr>
          <w:p w14:paraId="104F436E" w14:textId="77777777" w:rsidR="00D97E1A" w:rsidRDefault="00D97E1A" w:rsidP="00824E07">
            <w:pPr>
              <w:contextualSpacing/>
              <w:jc w:val="right"/>
              <w:rPr>
                <w:b/>
                <w:bCs/>
              </w:rPr>
            </w:pPr>
            <w:r w:rsidRPr="00756358">
              <w:t>—</w:t>
            </w:r>
          </w:p>
        </w:tc>
        <w:tc>
          <w:tcPr>
            <w:tcW w:w="381" w:type="pct"/>
            <w:tcBorders>
              <w:top w:val="nil"/>
              <w:left w:val="nil"/>
              <w:bottom w:val="nil"/>
              <w:right w:val="nil"/>
            </w:tcBorders>
            <w:vAlign w:val="bottom"/>
          </w:tcPr>
          <w:p w14:paraId="4BDA9E1D" w14:textId="77777777" w:rsidR="00D97E1A" w:rsidRPr="00756358" w:rsidRDefault="00D97E1A" w:rsidP="00824E07">
            <w:pPr>
              <w:contextualSpacing/>
              <w:jc w:val="right"/>
            </w:pPr>
            <w:r w:rsidRPr="00756358">
              <w:t>—</w:t>
            </w:r>
          </w:p>
        </w:tc>
        <w:tc>
          <w:tcPr>
            <w:tcW w:w="379" w:type="pct"/>
            <w:gridSpan w:val="2"/>
            <w:tcBorders>
              <w:top w:val="nil"/>
              <w:left w:val="nil"/>
              <w:bottom w:val="nil"/>
              <w:right w:val="nil"/>
            </w:tcBorders>
            <w:vAlign w:val="bottom"/>
          </w:tcPr>
          <w:p w14:paraId="1CF09F7F" w14:textId="77777777" w:rsidR="00D97E1A" w:rsidRPr="00756358" w:rsidRDefault="00D97E1A" w:rsidP="00824E07">
            <w:pPr>
              <w:contextualSpacing/>
              <w:jc w:val="right"/>
            </w:pPr>
            <w:r w:rsidRPr="00756358">
              <w:t>—</w:t>
            </w:r>
          </w:p>
        </w:tc>
        <w:tc>
          <w:tcPr>
            <w:tcW w:w="429" w:type="pct"/>
            <w:tcBorders>
              <w:top w:val="nil"/>
              <w:left w:val="nil"/>
              <w:bottom w:val="nil"/>
              <w:right w:val="nil"/>
            </w:tcBorders>
            <w:vAlign w:val="bottom"/>
          </w:tcPr>
          <w:p w14:paraId="56238043" w14:textId="77777777" w:rsidR="00D97E1A" w:rsidRPr="00756358" w:rsidRDefault="00D97E1A" w:rsidP="00824E07">
            <w:pPr>
              <w:contextualSpacing/>
              <w:jc w:val="right"/>
            </w:pPr>
            <w:r w:rsidRPr="00756358">
              <w:t>—</w:t>
            </w:r>
          </w:p>
        </w:tc>
        <w:tc>
          <w:tcPr>
            <w:tcW w:w="427" w:type="pct"/>
            <w:tcBorders>
              <w:top w:val="nil"/>
              <w:left w:val="nil"/>
              <w:bottom w:val="nil"/>
              <w:right w:val="nil"/>
            </w:tcBorders>
            <w:vAlign w:val="bottom"/>
          </w:tcPr>
          <w:p w14:paraId="2AFC5BDD" w14:textId="77777777" w:rsidR="00D97E1A" w:rsidRPr="00756358" w:rsidRDefault="00F27032" w:rsidP="00824E07">
            <w:pPr>
              <w:contextualSpacing/>
              <w:jc w:val="right"/>
            </w:pPr>
            <w:r w:rsidRPr="00756358">
              <w:t>—</w:t>
            </w:r>
          </w:p>
        </w:tc>
      </w:tr>
      <w:tr w:rsidR="00D97E1A" w14:paraId="41FD8E72" w14:textId="77777777" w:rsidTr="00F27032">
        <w:trPr>
          <w:trHeight w:val="546"/>
          <w:jc w:val="right"/>
        </w:trPr>
        <w:tc>
          <w:tcPr>
            <w:tcW w:w="765" w:type="pct"/>
            <w:tcBorders>
              <w:top w:val="nil"/>
              <w:left w:val="nil"/>
              <w:bottom w:val="nil"/>
              <w:right w:val="nil"/>
            </w:tcBorders>
            <w:vAlign w:val="bottom"/>
          </w:tcPr>
          <w:p w14:paraId="3FBF4121" w14:textId="77777777" w:rsidR="00D97E1A" w:rsidRDefault="00D97E1A" w:rsidP="00CB4C2B">
            <w:pPr>
              <w:contextualSpacing/>
            </w:pPr>
            <w:r>
              <w:t>3. IES-Total</w:t>
            </w:r>
          </w:p>
        </w:tc>
        <w:tc>
          <w:tcPr>
            <w:tcW w:w="418" w:type="pct"/>
            <w:gridSpan w:val="2"/>
            <w:tcBorders>
              <w:top w:val="nil"/>
              <w:left w:val="nil"/>
              <w:bottom w:val="nil"/>
              <w:right w:val="nil"/>
            </w:tcBorders>
            <w:vAlign w:val="bottom"/>
          </w:tcPr>
          <w:p w14:paraId="273259FE" w14:textId="77777777" w:rsidR="00D97E1A" w:rsidRPr="00CB4C2B" w:rsidRDefault="00D97E1A" w:rsidP="00824E07">
            <w:pPr>
              <w:contextualSpacing/>
              <w:jc w:val="right"/>
            </w:pPr>
            <w:r>
              <w:t>2.87</w:t>
            </w:r>
          </w:p>
        </w:tc>
        <w:tc>
          <w:tcPr>
            <w:tcW w:w="459" w:type="pct"/>
            <w:tcBorders>
              <w:top w:val="nil"/>
              <w:left w:val="nil"/>
              <w:bottom w:val="nil"/>
              <w:right w:val="nil"/>
            </w:tcBorders>
            <w:vAlign w:val="bottom"/>
          </w:tcPr>
          <w:p w14:paraId="51B3384B" w14:textId="77777777" w:rsidR="00D97E1A" w:rsidRDefault="00D97E1A" w:rsidP="00824E07">
            <w:pPr>
              <w:contextualSpacing/>
              <w:jc w:val="right"/>
            </w:pPr>
            <w:r>
              <w:t>.70</w:t>
            </w:r>
          </w:p>
        </w:tc>
        <w:tc>
          <w:tcPr>
            <w:tcW w:w="458" w:type="pct"/>
            <w:tcBorders>
              <w:top w:val="nil"/>
              <w:left w:val="nil"/>
              <w:bottom w:val="nil"/>
              <w:right w:val="nil"/>
            </w:tcBorders>
            <w:vAlign w:val="bottom"/>
          </w:tcPr>
          <w:p w14:paraId="638378F9" w14:textId="77777777" w:rsidR="00D97E1A" w:rsidRDefault="00F27032" w:rsidP="00824E07">
            <w:pPr>
              <w:contextualSpacing/>
              <w:jc w:val="right"/>
            </w:pPr>
            <w:r>
              <w:t>-.64***</w:t>
            </w:r>
          </w:p>
        </w:tc>
        <w:tc>
          <w:tcPr>
            <w:tcW w:w="428" w:type="pct"/>
            <w:tcBorders>
              <w:top w:val="nil"/>
              <w:left w:val="nil"/>
              <w:bottom w:val="nil"/>
              <w:right w:val="nil"/>
            </w:tcBorders>
            <w:vAlign w:val="bottom"/>
          </w:tcPr>
          <w:p w14:paraId="45C4DF98" w14:textId="77777777" w:rsidR="00D97E1A" w:rsidRPr="00756358" w:rsidRDefault="00F27032" w:rsidP="00824E07">
            <w:pPr>
              <w:contextualSpacing/>
              <w:jc w:val="right"/>
            </w:pPr>
            <w:r>
              <w:t>-.58***</w:t>
            </w:r>
          </w:p>
        </w:tc>
        <w:tc>
          <w:tcPr>
            <w:tcW w:w="428" w:type="pct"/>
            <w:tcBorders>
              <w:top w:val="nil"/>
              <w:left w:val="nil"/>
              <w:bottom w:val="nil"/>
              <w:right w:val="nil"/>
            </w:tcBorders>
            <w:vAlign w:val="bottom"/>
          </w:tcPr>
          <w:p w14:paraId="2CC29CB7" w14:textId="77777777" w:rsidR="00D97E1A" w:rsidRPr="00756358" w:rsidRDefault="00F27032" w:rsidP="00824E07">
            <w:pPr>
              <w:contextualSpacing/>
              <w:jc w:val="right"/>
            </w:pPr>
            <w:r w:rsidRPr="00756358">
              <w:t>—</w:t>
            </w:r>
          </w:p>
        </w:tc>
        <w:tc>
          <w:tcPr>
            <w:tcW w:w="428" w:type="pct"/>
            <w:tcBorders>
              <w:top w:val="nil"/>
              <w:left w:val="nil"/>
              <w:bottom w:val="nil"/>
              <w:right w:val="nil"/>
            </w:tcBorders>
            <w:vAlign w:val="bottom"/>
          </w:tcPr>
          <w:p w14:paraId="4102F1CC" w14:textId="77777777" w:rsidR="00D97E1A" w:rsidRPr="00756358" w:rsidRDefault="00F27032" w:rsidP="00824E07">
            <w:pPr>
              <w:contextualSpacing/>
              <w:jc w:val="right"/>
            </w:pPr>
            <w:r w:rsidRPr="00756358">
              <w:t>—</w:t>
            </w:r>
          </w:p>
        </w:tc>
        <w:tc>
          <w:tcPr>
            <w:tcW w:w="381" w:type="pct"/>
            <w:tcBorders>
              <w:top w:val="nil"/>
              <w:left w:val="nil"/>
              <w:bottom w:val="nil"/>
              <w:right w:val="nil"/>
            </w:tcBorders>
            <w:vAlign w:val="bottom"/>
          </w:tcPr>
          <w:p w14:paraId="2902E65E" w14:textId="77777777" w:rsidR="00D97E1A" w:rsidRPr="00756358" w:rsidRDefault="00F27032" w:rsidP="00824E07">
            <w:pPr>
              <w:contextualSpacing/>
              <w:jc w:val="right"/>
            </w:pPr>
            <w:r w:rsidRPr="00756358">
              <w:t>—</w:t>
            </w:r>
          </w:p>
        </w:tc>
        <w:tc>
          <w:tcPr>
            <w:tcW w:w="379" w:type="pct"/>
            <w:gridSpan w:val="2"/>
            <w:tcBorders>
              <w:top w:val="nil"/>
              <w:left w:val="nil"/>
              <w:bottom w:val="nil"/>
              <w:right w:val="nil"/>
            </w:tcBorders>
            <w:vAlign w:val="bottom"/>
          </w:tcPr>
          <w:p w14:paraId="6F4C7405" w14:textId="77777777" w:rsidR="00D97E1A" w:rsidRPr="00756358" w:rsidRDefault="00F27032" w:rsidP="00824E07">
            <w:pPr>
              <w:contextualSpacing/>
              <w:jc w:val="right"/>
            </w:pPr>
            <w:r w:rsidRPr="00756358">
              <w:t>—</w:t>
            </w:r>
          </w:p>
        </w:tc>
        <w:tc>
          <w:tcPr>
            <w:tcW w:w="429" w:type="pct"/>
            <w:tcBorders>
              <w:top w:val="nil"/>
              <w:left w:val="nil"/>
              <w:bottom w:val="nil"/>
              <w:right w:val="nil"/>
            </w:tcBorders>
            <w:vAlign w:val="bottom"/>
          </w:tcPr>
          <w:p w14:paraId="630BD5C8" w14:textId="77777777" w:rsidR="00D97E1A" w:rsidRPr="00756358" w:rsidRDefault="00F27032" w:rsidP="00824E07">
            <w:pPr>
              <w:contextualSpacing/>
              <w:jc w:val="right"/>
            </w:pPr>
            <w:r w:rsidRPr="00756358">
              <w:t>—</w:t>
            </w:r>
          </w:p>
        </w:tc>
        <w:tc>
          <w:tcPr>
            <w:tcW w:w="427" w:type="pct"/>
            <w:tcBorders>
              <w:top w:val="nil"/>
              <w:left w:val="nil"/>
              <w:bottom w:val="nil"/>
              <w:right w:val="nil"/>
            </w:tcBorders>
            <w:vAlign w:val="bottom"/>
          </w:tcPr>
          <w:p w14:paraId="58153E22" w14:textId="77777777" w:rsidR="00D97E1A" w:rsidRPr="00756358" w:rsidRDefault="00F27032" w:rsidP="00824E07">
            <w:pPr>
              <w:contextualSpacing/>
              <w:jc w:val="right"/>
            </w:pPr>
            <w:r w:rsidRPr="00756358">
              <w:t>—</w:t>
            </w:r>
          </w:p>
        </w:tc>
      </w:tr>
      <w:tr w:rsidR="00D97E1A" w14:paraId="5F51A207" w14:textId="77777777" w:rsidTr="00F27032">
        <w:trPr>
          <w:trHeight w:val="527"/>
          <w:jc w:val="right"/>
        </w:trPr>
        <w:tc>
          <w:tcPr>
            <w:tcW w:w="765" w:type="pct"/>
            <w:tcBorders>
              <w:top w:val="nil"/>
              <w:left w:val="nil"/>
              <w:bottom w:val="nil"/>
              <w:right w:val="nil"/>
            </w:tcBorders>
            <w:vAlign w:val="bottom"/>
          </w:tcPr>
          <w:p w14:paraId="374E7B10" w14:textId="166B58AD" w:rsidR="00D97E1A" w:rsidRPr="00CB4C2B" w:rsidRDefault="003B13B2" w:rsidP="00CB4C2B">
            <w:pPr>
              <w:contextualSpacing/>
            </w:pPr>
            <w:r>
              <w:t>4</w:t>
            </w:r>
            <w:r w:rsidR="00D97E1A">
              <w:t>. IES-UPE</w:t>
            </w:r>
          </w:p>
        </w:tc>
        <w:tc>
          <w:tcPr>
            <w:tcW w:w="418" w:type="pct"/>
            <w:gridSpan w:val="2"/>
            <w:tcBorders>
              <w:top w:val="nil"/>
              <w:left w:val="nil"/>
              <w:bottom w:val="nil"/>
              <w:right w:val="nil"/>
            </w:tcBorders>
            <w:vAlign w:val="bottom"/>
          </w:tcPr>
          <w:p w14:paraId="58D3F1DF" w14:textId="77777777" w:rsidR="00D97E1A" w:rsidRPr="00CB4C2B" w:rsidRDefault="00D97E1A" w:rsidP="00824E07">
            <w:pPr>
              <w:contextualSpacing/>
              <w:jc w:val="right"/>
            </w:pPr>
            <w:r>
              <w:t>2.29</w:t>
            </w:r>
          </w:p>
        </w:tc>
        <w:tc>
          <w:tcPr>
            <w:tcW w:w="459" w:type="pct"/>
            <w:tcBorders>
              <w:top w:val="nil"/>
              <w:left w:val="nil"/>
              <w:bottom w:val="nil"/>
              <w:right w:val="nil"/>
            </w:tcBorders>
            <w:vAlign w:val="bottom"/>
          </w:tcPr>
          <w:p w14:paraId="55F2E8C7" w14:textId="77777777" w:rsidR="00D97E1A" w:rsidRPr="00CB4C2B" w:rsidRDefault="00D97E1A" w:rsidP="00824E07">
            <w:pPr>
              <w:contextualSpacing/>
              <w:jc w:val="right"/>
            </w:pPr>
            <w:r>
              <w:t>1.0</w:t>
            </w:r>
            <w:r w:rsidR="00F27032">
              <w:t>3</w:t>
            </w:r>
          </w:p>
        </w:tc>
        <w:tc>
          <w:tcPr>
            <w:tcW w:w="458" w:type="pct"/>
            <w:tcBorders>
              <w:top w:val="nil"/>
              <w:left w:val="nil"/>
              <w:bottom w:val="nil"/>
              <w:right w:val="nil"/>
            </w:tcBorders>
            <w:vAlign w:val="bottom"/>
          </w:tcPr>
          <w:p w14:paraId="62D9024B" w14:textId="77777777" w:rsidR="00D97E1A" w:rsidRPr="007C1A72" w:rsidRDefault="00D97E1A" w:rsidP="00824E07">
            <w:pPr>
              <w:contextualSpacing/>
              <w:jc w:val="right"/>
            </w:pPr>
            <w:r>
              <w:t>-.7</w:t>
            </w:r>
            <w:r w:rsidR="00F27032">
              <w:t>1</w:t>
            </w:r>
            <w:r>
              <w:t>***</w:t>
            </w:r>
          </w:p>
        </w:tc>
        <w:tc>
          <w:tcPr>
            <w:tcW w:w="428" w:type="pct"/>
            <w:tcBorders>
              <w:top w:val="nil"/>
              <w:left w:val="nil"/>
              <w:bottom w:val="nil"/>
              <w:right w:val="nil"/>
            </w:tcBorders>
            <w:vAlign w:val="bottom"/>
          </w:tcPr>
          <w:p w14:paraId="3A39D595" w14:textId="77777777" w:rsidR="00D97E1A" w:rsidRDefault="00D97E1A" w:rsidP="00824E07">
            <w:pPr>
              <w:contextualSpacing/>
              <w:jc w:val="right"/>
              <w:rPr>
                <w:b/>
                <w:bCs/>
              </w:rPr>
            </w:pPr>
            <w:r w:rsidRPr="007C1A72">
              <w:t>-.5</w:t>
            </w:r>
            <w:r w:rsidR="00F27032">
              <w:t>7</w:t>
            </w:r>
            <w:r w:rsidRPr="007C1A72">
              <w:t>***</w:t>
            </w:r>
          </w:p>
        </w:tc>
        <w:tc>
          <w:tcPr>
            <w:tcW w:w="428" w:type="pct"/>
            <w:tcBorders>
              <w:top w:val="nil"/>
              <w:left w:val="nil"/>
              <w:bottom w:val="nil"/>
              <w:right w:val="nil"/>
            </w:tcBorders>
            <w:vAlign w:val="bottom"/>
          </w:tcPr>
          <w:p w14:paraId="57C382E7" w14:textId="77777777" w:rsidR="00D97E1A" w:rsidRDefault="00F27032" w:rsidP="00824E07">
            <w:pPr>
              <w:contextualSpacing/>
              <w:jc w:val="right"/>
              <w:rPr>
                <w:b/>
                <w:bCs/>
              </w:rPr>
            </w:pPr>
            <w:r>
              <w:t>.59***</w:t>
            </w:r>
          </w:p>
        </w:tc>
        <w:tc>
          <w:tcPr>
            <w:tcW w:w="428" w:type="pct"/>
            <w:tcBorders>
              <w:top w:val="nil"/>
              <w:left w:val="nil"/>
              <w:bottom w:val="nil"/>
              <w:right w:val="nil"/>
            </w:tcBorders>
            <w:vAlign w:val="bottom"/>
          </w:tcPr>
          <w:p w14:paraId="0281C697" w14:textId="77777777" w:rsidR="00D97E1A" w:rsidRDefault="00D97E1A" w:rsidP="00824E07">
            <w:pPr>
              <w:contextualSpacing/>
              <w:jc w:val="right"/>
              <w:rPr>
                <w:b/>
                <w:bCs/>
              </w:rPr>
            </w:pPr>
            <w:r w:rsidRPr="00756358">
              <w:t>—</w:t>
            </w:r>
          </w:p>
        </w:tc>
        <w:tc>
          <w:tcPr>
            <w:tcW w:w="381" w:type="pct"/>
            <w:tcBorders>
              <w:top w:val="nil"/>
              <w:left w:val="nil"/>
              <w:bottom w:val="nil"/>
              <w:right w:val="nil"/>
            </w:tcBorders>
            <w:vAlign w:val="bottom"/>
          </w:tcPr>
          <w:p w14:paraId="47AC4D32" w14:textId="77777777" w:rsidR="00D97E1A" w:rsidRPr="00756358" w:rsidRDefault="00D97E1A" w:rsidP="00824E07">
            <w:pPr>
              <w:contextualSpacing/>
              <w:jc w:val="right"/>
            </w:pPr>
            <w:r w:rsidRPr="00756358">
              <w:t>—</w:t>
            </w:r>
          </w:p>
        </w:tc>
        <w:tc>
          <w:tcPr>
            <w:tcW w:w="379" w:type="pct"/>
            <w:gridSpan w:val="2"/>
            <w:tcBorders>
              <w:top w:val="nil"/>
              <w:left w:val="nil"/>
              <w:bottom w:val="nil"/>
              <w:right w:val="nil"/>
            </w:tcBorders>
            <w:vAlign w:val="bottom"/>
          </w:tcPr>
          <w:p w14:paraId="381A55CD" w14:textId="77777777" w:rsidR="00D97E1A" w:rsidRPr="00756358" w:rsidRDefault="00D97E1A" w:rsidP="00824E07">
            <w:pPr>
              <w:contextualSpacing/>
              <w:jc w:val="right"/>
            </w:pPr>
            <w:r w:rsidRPr="00756358">
              <w:t>—</w:t>
            </w:r>
          </w:p>
        </w:tc>
        <w:tc>
          <w:tcPr>
            <w:tcW w:w="429" w:type="pct"/>
            <w:tcBorders>
              <w:top w:val="nil"/>
              <w:left w:val="nil"/>
              <w:bottom w:val="nil"/>
              <w:right w:val="nil"/>
            </w:tcBorders>
            <w:vAlign w:val="bottom"/>
          </w:tcPr>
          <w:p w14:paraId="655A73C2" w14:textId="77777777" w:rsidR="00D97E1A" w:rsidRPr="00756358" w:rsidRDefault="00D97E1A" w:rsidP="00824E07">
            <w:pPr>
              <w:contextualSpacing/>
              <w:jc w:val="right"/>
            </w:pPr>
            <w:r w:rsidRPr="00756358">
              <w:t>—</w:t>
            </w:r>
          </w:p>
        </w:tc>
        <w:tc>
          <w:tcPr>
            <w:tcW w:w="427" w:type="pct"/>
            <w:tcBorders>
              <w:top w:val="nil"/>
              <w:left w:val="nil"/>
              <w:bottom w:val="nil"/>
              <w:right w:val="nil"/>
            </w:tcBorders>
            <w:vAlign w:val="bottom"/>
          </w:tcPr>
          <w:p w14:paraId="5A17D4F5" w14:textId="77777777" w:rsidR="00D97E1A" w:rsidRPr="00756358" w:rsidRDefault="00F27032" w:rsidP="00824E07">
            <w:pPr>
              <w:contextualSpacing/>
              <w:jc w:val="right"/>
            </w:pPr>
            <w:r w:rsidRPr="00756358">
              <w:t>—</w:t>
            </w:r>
          </w:p>
        </w:tc>
      </w:tr>
      <w:tr w:rsidR="00D97E1A" w14:paraId="538A888D" w14:textId="77777777" w:rsidTr="00F27032">
        <w:trPr>
          <w:trHeight w:val="527"/>
          <w:jc w:val="right"/>
        </w:trPr>
        <w:tc>
          <w:tcPr>
            <w:tcW w:w="765" w:type="pct"/>
            <w:tcBorders>
              <w:top w:val="nil"/>
              <w:left w:val="nil"/>
              <w:bottom w:val="nil"/>
              <w:right w:val="nil"/>
            </w:tcBorders>
            <w:vAlign w:val="bottom"/>
          </w:tcPr>
          <w:p w14:paraId="59C1DD61" w14:textId="2D217093" w:rsidR="00D97E1A" w:rsidRDefault="003B13B2" w:rsidP="00CB4C2B">
            <w:pPr>
              <w:contextualSpacing/>
            </w:pPr>
            <w:r>
              <w:t>5</w:t>
            </w:r>
            <w:r w:rsidR="00D97E1A">
              <w:t>. IES-RHSC</w:t>
            </w:r>
          </w:p>
        </w:tc>
        <w:tc>
          <w:tcPr>
            <w:tcW w:w="418" w:type="pct"/>
            <w:gridSpan w:val="2"/>
            <w:tcBorders>
              <w:top w:val="nil"/>
              <w:left w:val="nil"/>
              <w:bottom w:val="nil"/>
              <w:right w:val="nil"/>
            </w:tcBorders>
            <w:vAlign w:val="bottom"/>
          </w:tcPr>
          <w:p w14:paraId="7D56AF39" w14:textId="77777777" w:rsidR="00D97E1A" w:rsidRPr="00CB4C2B" w:rsidRDefault="00D97E1A" w:rsidP="00824E07">
            <w:pPr>
              <w:contextualSpacing/>
              <w:jc w:val="right"/>
            </w:pPr>
            <w:r>
              <w:t>2.2</w:t>
            </w:r>
            <w:r w:rsidR="00F27032">
              <w:t>1</w:t>
            </w:r>
          </w:p>
        </w:tc>
        <w:tc>
          <w:tcPr>
            <w:tcW w:w="459" w:type="pct"/>
            <w:tcBorders>
              <w:top w:val="nil"/>
              <w:left w:val="nil"/>
              <w:bottom w:val="nil"/>
              <w:right w:val="nil"/>
            </w:tcBorders>
            <w:vAlign w:val="bottom"/>
          </w:tcPr>
          <w:p w14:paraId="018D0783" w14:textId="77777777" w:rsidR="00D97E1A" w:rsidRPr="00CB4C2B" w:rsidRDefault="00D97E1A" w:rsidP="00824E07">
            <w:pPr>
              <w:contextualSpacing/>
              <w:jc w:val="right"/>
            </w:pPr>
            <w:r>
              <w:t>1.</w:t>
            </w:r>
            <w:r w:rsidR="00F27032">
              <w:t>08</w:t>
            </w:r>
          </w:p>
        </w:tc>
        <w:tc>
          <w:tcPr>
            <w:tcW w:w="458" w:type="pct"/>
            <w:tcBorders>
              <w:top w:val="nil"/>
              <w:left w:val="nil"/>
              <w:bottom w:val="nil"/>
              <w:right w:val="nil"/>
            </w:tcBorders>
            <w:vAlign w:val="bottom"/>
          </w:tcPr>
          <w:p w14:paraId="1A65CBFD" w14:textId="77777777" w:rsidR="00D97E1A" w:rsidRDefault="00D97E1A" w:rsidP="00824E07">
            <w:pPr>
              <w:contextualSpacing/>
              <w:jc w:val="right"/>
            </w:pPr>
            <w:r>
              <w:t>-.6</w:t>
            </w:r>
            <w:r w:rsidR="00F27032">
              <w:t>5</w:t>
            </w:r>
            <w:r>
              <w:t>***</w:t>
            </w:r>
          </w:p>
        </w:tc>
        <w:tc>
          <w:tcPr>
            <w:tcW w:w="428" w:type="pct"/>
            <w:tcBorders>
              <w:top w:val="nil"/>
              <w:left w:val="nil"/>
              <w:bottom w:val="nil"/>
              <w:right w:val="nil"/>
            </w:tcBorders>
            <w:vAlign w:val="bottom"/>
          </w:tcPr>
          <w:p w14:paraId="4E4F6082" w14:textId="77777777" w:rsidR="00D97E1A" w:rsidRDefault="00D97E1A" w:rsidP="00824E07">
            <w:pPr>
              <w:contextualSpacing/>
              <w:jc w:val="right"/>
            </w:pPr>
            <w:r>
              <w:t>-.5</w:t>
            </w:r>
            <w:r w:rsidR="00F27032">
              <w:t>6</w:t>
            </w:r>
            <w:r>
              <w:t>***</w:t>
            </w:r>
          </w:p>
        </w:tc>
        <w:tc>
          <w:tcPr>
            <w:tcW w:w="428" w:type="pct"/>
            <w:tcBorders>
              <w:top w:val="nil"/>
              <w:left w:val="nil"/>
              <w:bottom w:val="nil"/>
              <w:right w:val="nil"/>
            </w:tcBorders>
            <w:vAlign w:val="bottom"/>
          </w:tcPr>
          <w:p w14:paraId="56363806" w14:textId="77777777" w:rsidR="00D97E1A" w:rsidRPr="00756358" w:rsidRDefault="00D97E1A" w:rsidP="00824E07">
            <w:pPr>
              <w:contextualSpacing/>
              <w:jc w:val="right"/>
            </w:pPr>
            <w:r>
              <w:t>.</w:t>
            </w:r>
            <w:r w:rsidR="00F27032">
              <w:t>82</w:t>
            </w:r>
            <w:r>
              <w:t>***</w:t>
            </w:r>
          </w:p>
        </w:tc>
        <w:tc>
          <w:tcPr>
            <w:tcW w:w="428" w:type="pct"/>
            <w:tcBorders>
              <w:top w:val="nil"/>
              <w:left w:val="nil"/>
              <w:bottom w:val="nil"/>
              <w:right w:val="nil"/>
            </w:tcBorders>
            <w:vAlign w:val="bottom"/>
          </w:tcPr>
          <w:p w14:paraId="791029C6" w14:textId="77777777" w:rsidR="00D97E1A" w:rsidRPr="007C1A72" w:rsidRDefault="00F27032" w:rsidP="00824E07">
            <w:pPr>
              <w:jc w:val="right"/>
            </w:pPr>
            <w:r>
              <w:t>.61***</w:t>
            </w:r>
          </w:p>
        </w:tc>
        <w:tc>
          <w:tcPr>
            <w:tcW w:w="381" w:type="pct"/>
            <w:tcBorders>
              <w:top w:val="nil"/>
              <w:left w:val="nil"/>
              <w:bottom w:val="nil"/>
              <w:right w:val="nil"/>
            </w:tcBorders>
            <w:vAlign w:val="bottom"/>
          </w:tcPr>
          <w:p w14:paraId="7C1F8AD6" w14:textId="77777777" w:rsidR="00D97E1A" w:rsidRPr="00756358" w:rsidRDefault="00D97E1A" w:rsidP="00824E07">
            <w:pPr>
              <w:contextualSpacing/>
              <w:jc w:val="right"/>
            </w:pPr>
            <w:r w:rsidRPr="00756358">
              <w:t>—</w:t>
            </w:r>
          </w:p>
        </w:tc>
        <w:tc>
          <w:tcPr>
            <w:tcW w:w="379" w:type="pct"/>
            <w:gridSpan w:val="2"/>
            <w:tcBorders>
              <w:top w:val="nil"/>
              <w:left w:val="nil"/>
              <w:bottom w:val="nil"/>
              <w:right w:val="nil"/>
            </w:tcBorders>
            <w:vAlign w:val="bottom"/>
          </w:tcPr>
          <w:p w14:paraId="611E21F6" w14:textId="77777777" w:rsidR="00D97E1A" w:rsidRPr="00756358" w:rsidRDefault="00D97E1A" w:rsidP="00824E07">
            <w:pPr>
              <w:contextualSpacing/>
              <w:jc w:val="right"/>
            </w:pPr>
            <w:r w:rsidRPr="00756358">
              <w:t>—</w:t>
            </w:r>
          </w:p>
        </w:tc>
        <w:tc>
          <w:tcPr>
            <w:tcW w:w="429" w:type="pct"/>
            <w:tcBorders>
              <w:top w:val="nil"/>
              <w:left w:val="nil"/>
              <w:bottom w:val="nil"/>
              <w:right w:val="nil"/>
            </w:tcBorders>
            <w:vAlign w:val="bottom"/>
          </w:tcPr>
          <w:p w14:paraId="5C09BBB3" w14:textId="77777777" w:rsidR="00D97E1A" w:rsidRPr="00756358" w:rsidRDefault="00D97E1A" w:rsidP="00824E07">
            <w:pPr>
              <w:contextualSpacing/>
              <w:jc w:val="right"/>
            </w:pPr>
            <w:r w:rsidRPr="00756358">
              <w:t>—</w:t>
            </w:r>
          </w:p>
        </w:tc>
        <w:tc>
          <w:tcPr>
            <w:tcW w:w="427" w:type="pct"/>
            <w:tcBorders>
              <w:top w:val="nil"/>
              <w:left w:val="nil"/>
              <w:bottom w:val="nil"/>
              <w:right w:val="nil"/>
            </w:tcBorders>
            <w:vAlign w:val="bottom"/>
          </w:tcPr>
          <w:p w14:paraId="7C7299FD" w14:textId="77777777" w:rsidR="00D97E1A" w:rsidRPr="00756358" w:rsidRDefault="00F27032" w:rsidP="00824E07">
            <w:pPr>
              <w:contextualSpacing/>
              <w:jc w:val="right"/>
            </w:pPr>
            <w:r w:rsidRPr="00756358">
              <w:t>—</w:t>
            </w:r>
          </w:p>
        </w:tc>
      </w:tr>
      <w:tr w:rsidR="00D97E1A" w14:paraId="5B367C97" w14:textId="77777777" w:rsidTr="00F27032">
        <w:trPr>
          <w:trHeight w:val="527"/>
          <w:jc w:val="right"/>
        </w:trPr>
        <w:tc>
          <w:tcPr>
            <w:tcW w:w="765" w:type="pct"/>
            <w:tcBorders>
              <w:top w:val="nil"/>
              <w:left w:val="nil"/>
              <w:bottom w:val="nil"/>
              <w:right w:val="nil"/>
            </w:tcBorders>
            <w:vAlign w:val="bottom"/>
          </w:tcPr>
          <w:p w14:paraId="04A57CFE" w14:textId="14D80DF3" w:rsidR="00D97E1A" w:rsidRDefault="003B13B2" w:rsidP="00CB4C2B">
            <w:pPr>
              <w:contextualSpacing/>
            </w:pPr>
            <w:r>
              <w:t>6</w:t>
            </w:r>
            <w:r w:rsidR="00D97E1A">
              <w:t>. IES-EPR</w:t>
            </w:r>
          </w:p>
        </w:tc>
        <w:tc>
          <w:tcPr>
            <w:tcW w:w="418" w:type="pct"/>
            <w:gridSpan w:val="2"/>
            <w:tcBorders>
              <w:top w:val="nil"/>
              <w:left w:val="nil"/>
              <w:bottom w:val="nil"/>
              <w:right w:val="nil"/>
            </w:tcBorders>
            <w:vAlign w:val="bottom"/>
          </w:tcPr>
          <w:p w14:paraId="5BB8C1BC" w14:textId="77777777" w:rsidR="00D97E1A" w:rsidRPr="00CB4C2B" w:rsidRDefault="00D97E1A" w:rsidP="00824E07">
            <w:pPr>
              <w:contextualSpacing/>
              <w:jc w:val="right"/>
            </w:pPr>
            <w:r>
              <w:t>3.</w:t>
            </w:r>
            <w:r w:rsidR="00F27032">
              <w:t>60</w:t>
            </w:r>
          </w:p>
        </w:tc>
        <w:tc>
          <w:tcPr>
            <w:tcW w:w="459" w:type="pct"/>
            <w:tcBorders>
              <w:top w:val="nil"/>
              <w:left w:val="nil"/>
              <w:bottom w:val="nil"/>
              <w:right w:val="nil"/>
            </w:tcBorders>
            <w:vAlign w:val="bottom"/>
          </w:tcPr>
          <w:p w14:paraId="59ED429B" w14:textId="77777777" w:rsidR="00D97E1A" w:rsidRPr="00CB4C2B" w:rsidRDefault="00D97E1A" w:rsidP="00824E07">
            <w:pPr>
              <w:contextualSpacing/>
              <w:jc w:val="right"/>
            </w:pPr>
            <w:r>
              <w:t>1.14</w:t>
            </w:r>
          </w:p>
        </w:tc>
        <w:tc>
          <w:tcPr>
            <w:tcW w:w="458" w:type="pct"/>
            <w:tcBorders>
              <w:top w:val="nil"/>
              <w:left w:val="nil"/>
              <w:bottom w:val="nil"/>
              <w:right w:val="nil"/>
            </w:tcBorders>
            <w:vAlign w:val="bottom"/>
          </w:tcPr>
          <w:p w14:paraId="7E211111" w14:textId="77777777" w:rsidR="00D97E1A" w:rsidRDefault="00D97E1A" w:rsidP="00824E07">
            <w:pPr>
              <w:contextualSpacing/>
              <w:jc w:val="right"/>
            </w:pPr>
            <w:r>
              <w:t>-.1</w:t>
            </w:r>
            <w:r w:rsidR="00F27032">
              <w:t>1</w:t>
            </w:r>
          </w:p>
        </w:tc>
        <w:tc>
          <w:tcPr>
            <w:tcW w:w="428" w:type="pct"/>
            <w:tcBorders>
              <w:top w:val="nil"/>
              <w:left w:val="nil"/>
              <w:bottom w:val="nil"/>
              <w:right w:val="nil"/>
            </w:tcBorders>
            <w:vAlign w:val="bottom"/>
          </w:tcPr>
          <w:p w14:paraId="5598B46F" w14:textId="77777777" w:rsidR="00D97E1A" w:rsidRDefault="00D97E1A" w:rsidP="00824E07">
            <w:pPr>
              <w:contextualSpacing/>
              <w:jc w:val="right"/>
            </w:pPr>
            <w:r>
              <w:t>-.1</w:t>
            </w:r>
            <w:r w:rsidR="00F27032">
              <w:t>7</w:t>
            </w:r>
            <w:r>
              <w:t>*</w:t>
            </w:r>
          </w:p>
        </w:tc>
        <w:tc>
          <w:tcPr>
            <w:tcW w:w="428" w:type="pct"/>
            <w:tcBorders>
              <w:top w:val="nil"/>
              <w:left w:val="nil"/>
              <w:bottom w:val="nil"/>
              <w:right w:val="nil"/>
            </w:tcBorders>
            <w:vAlign w:val="bottom"/>
          </w:tcPr>
          <w:p w14:paraId="5E4ED885" w14:textId="77777777" w:rsidR="00D97E1A" w:rsidRPr="00756358" w:rsidRDefault="00F27032" w:rsidP="00824E07">
            <w:pPr>
              <w:contextualSpacing/>
              <w:jc w:val="right"/>
            </w:pPr>
            <w:r>
              <w:t>.64***</w:t>
            </w:r>
          </w:p>
        </w:tc>
        <w:tc>
          <w:tcPr>
            <w:tcW w:w="428" w:type="pct"/>
            <w:tcBorders>
              <w:top w:val="nil"/>
              <w:left w:val="nil"/>
              <w:bottom w:val="nil"/>
              <w:right w:val="nil"/>
            </w:tcBorders>
            <w:vAlign w:val="bottom"/>
          </w:tcPr>
          <w:p w14:paraId="11D54A20" w14:textId="77777777" w:rsidR="00D97E1A" w:rsidRPr="00756358" w:rsidRDefault="00C30716" w:rsidP="00824E07">
            <w:pPr>
              <w:contextualSpacing/>
              <w:jc w:val="right"/>
            </w:pPr>
            <w:r>
              <w:t>-.10</w:t>
            </w:r>
          </w:p>
        </w:tc>
        <w:tc>
          <w:tcPr>
            <w:tcW w:w="381" w:type="pct"/>
            <w:tcBorders>
              <w:top w:val="nil"/>
              <w:left w:val="nil"/>
              <w:bottom w:val="nil"/>
              <w:right w:val="nil"/>
            </w:tcBorders>
            <w:vAlign w:val="bottom"/>
          </w:tcPr>
          <w:p w14:paraId="3E895F01" w14:textId="77777777" w:rsidR="00D97E1A" w:rsidRPr="00756358" w:rsidRDefault="00C30716" w:rsidP="00824E07">
            <w:pPr>
              <w:contextualSpacing/>
              <w:jc w:val="right"/>
            </w:pPr>
            <w:r>
              <w:t>.23**</w:t>
            </w:r>
          </w:p>
        </w:tc>
        <w:tc>
          <w:tcPr>
            <w:tcW w:w="379" w:type="pct"/>
            <w:gridSpan w:val="2"/>
            <w:tcBorders>
              <w:top w:val="nil"/>
              <w:left w:val="nil"/>
              <w:bottom w:val="nil"/>
              <w:right w:val="nil"/>
            </w:tcBorders>
            <w:vAlign w:val="bottom"/>
          </w:tcPr>
          <w:p w14:paraId="370E77BD" w14:textId="77777777" w:rsidR="00D97E1A" w:rsidRPr="00756358" w:rsidRDefault="00D97E1A" w:rsidP="00824E07">
            <w:pPr>
              <w:contextualSpacing/>
              <w:jc w:val="right"/>
            </w:pPr>
            <w:r w:rsidRPr="00756358">
              <w:t>—</w:t>
            </w:r>
          </w:p>
        </w:tc>
        <w:tc>
          <w:tcPr>
            <w:tcW w:w="429" w:type="pct"/>
            <w:tcBorders>
              <w:top w:val="nil"/>
              <w:left w:val="nil"/>
              <w:bottom w:val="nil"/>
              <w:right w:val="nil"/>
            </w:tcBorders>
            <w:vAlign w:val="bottom"/>
          </w:tcPr>
          <w:p w14:paraId="41146759" w14:textId="77777777" w:rsidR="00D97E1A" w:rsidRPr="00756358" w:rsidRDefault="00D97E1A" w:rsidP="00824E07">
            <w:pPr>
              <w:contextualSpacing/>
              <w:jc w:val="right"/>
            </w:pPr>
            <w:r w:rsidRPr="00756358">
              <w:t>—</w:t>
            </w:r>
          </w:p>
        </w:tc>
        <w:tc>
          <w:tcPr>
            <w:tcW w:w="427" w:type="pct"/>
            <w:tcBorders>
              <w:top w:val="nil"/>
              <w:left w:val="nil"/>
              <w:bottom w:val="nil"/>
              <w:right w:val="nil"/>
            </w:tcBorders>
            <w:vAlign w:val="bottom"/>
          </w:tcPr>
          <w:p w14:paraId="46CDAB6E" w14:textId="77777777" w:rsidR="00D97E1A" w:rsidRPr="00756358" w:rsidRDefault="00C30716" w:rsidP="00824E07">
            <w:pPr>
              <w:contextualSpacing/>
              <w:jc w:val="right"/>
            </w:pPr>
            <w:r w:rsidRPr="00756358">
              <w:t>—</w:t>
            </w:r>
          </w:p>
        </w:tc>
      </w:tr>
      <w:tr w:rsidR="00D97E1A" w14:paraId="27A85A2C" w14:textId="77777777" w:rsidTr="00F27032">
        <w:trPr>
          <w:trHeight w:val="527"/>
          <w:jc w:val="right"/>
        </w:trPr>
        <w:tc>
          <w:tcPr>
            <w:tcW w:w="765" w:type="pct"/>
            <w:tcBorders>
              <w:top w:val="nil"/>
              <w:left w:val="nil"/>
              <w:bottom w:val="nil"/>
              <w:right w:val="nil"/>
            </w:tcBorders>
            <w:vAlign w:val="bottom"/>
          </w:tcPr>
          <w:p w14:paraId="5456A0B2" w14:textId="226370CB" w:rsidR="00D97E1A" w:rsidRDefault="003B13B2" w:rsidP="00CB4C2B">
            <w:pPr>
              <w:contextualSpacing/>
            </w:pPr>
            <w:r>
              <w:t>7</w:t>
            </w:r>
            <w:r w:rsidR="00D97E1A">
              <w:t>. IES-BFCC</w:t>
            </w:r>
          </w:p>
        </w:tc>
        <w:tc>
          <w:tcPr>
            <w:tcW w:w="418" w:type="pct"/>
            <w:gridSpan w:val="2"/>
            <w:tcBorders>
              <w:top w:val="nil"/>
              <w:left w:val="nil"/>
              <w:bottom w:val="nil"/>
              <w:right w:val="nil"/>
            </w:tcBorders>
            <w:vAlign w:val="bottom"/>
          </w:tcPr>
          <w:p w14:paraId="1A5F9F76" w14:textId="77777777" w:rsidR="00D97E1A" w:rsidRPr="00CB4C2B" w:rsidRDefault="00D97E1A" w:rsidP="00824E07">
            <w:pPr>
              <w:contextualSpacing/>
              <w:jc w:val="right"/>
            </w:pPr>
            <w:r>
              <w:t>3.37</w:t>
            </w:r>
          </w:p>
        </w:tc>
        <w:tc>
          <w:tcPr>
            <w:tcW w:w="459" w:type="pct"/>
            <w:tcBorders>
              <w:top w:val="nil"/>
              <w:left w:val="nil"/>
              <w:bottom w:val="nil"/>
              <w:right w:val="nil"/>
            </w:tcBorders>
            <w:vAlign w:val="bottom"/>
          </w:tcPr>
          <w:p w14:paraId="617540B1" w14:textId="77777777" w:rsidR="00D97E1A" w:rsidRPr="00CB4C2B" w:rsidRDefault="00D97E1A" w:rsidP="00824E07">
            <w:pPr>
              <w:contextualSpacing/>
              <w:jc w:val="right"/>
            </w:pPr>
            <w:r>
              <w:t>.99</w:t>
            </w:r>
          </w:p>
        </w:tc>
        <w:tc>
          <w:tcPr>
            <w:tcW w:w="458" w:type="pct"/>
            <w:tcBorders>
              <w:top w:val="nil"/>
              <w:left w:val="nil"/>
              <w:bottom w:val="nil"/>
              <w:right w:val="nil"/>
            </w:tcBorders>
            <w:vAlign w:val="bottom"/>
          </w:tcPr>
          <w:p w14:paraId="6A3FA36F" w14:textId="77777777" w:rsidR="00D97E1A" w:rsidRDefault="00D97E1A" w:rsidP="00824E07">
            <w:pPr>
              <w:contextualSpacing/>
              <w:jc w:val="right"/>
            </w:pPr>
            <w:r>
              <w:t>-.19*</w:t>
            </w:r>
          </w:p>
        </w:tc>
        <w:tc>
          <w:tcPr>
            <w:tcW w:w="428" w:type="pct"/>
            <w:tcBorders>
              <w:top w:val="nil"/>
              <w:left w:val="nil"/>
              <w:bottom w:val="nil"/>
              <w:right w:val="nil"/>
            </w:tcBorders>
            <w:vAlign w:val="bottom"/>
          </w:tcPr>
          <w:p w14:paraId="266DD110" w14:textId="77777777" w:rsidR="00D97E1A" w:rsidRDefault="00C30716" w:rsidP="00824E07">
            <w:pPr>
              <w:contextualSpacing/>
              <w:jc w:val="right"/>
            </w:pPr>
            <w:r>
              <w:t>-.20</w:t>
            </w:r>
            <w:r w:rsidR="00D97E1A">
              <w:t>**</w:t>
            </w:r>
          </w:p>
        </w:tc>
        <w:tc>
          <w:tcPr>
            <w:tcW w:w="428" w:type="pct"/>
            <w:tcBorders>
              <w:top w:val="nil"/>
              <w:left w:val="nil"/>
              <w:bottom w:val="nil"/>
              <w:right w:val="nil"/>
            </w:tcBorders>
            <w:vAlign w:val="bottom"/>
          </w:tcPr>
          <w:p w14:paraId="5DFA1054" w14:textId="77777777" w:rsidR="00D97E1A" w:rsidRPr="00756358" w:rsidRDefault="00C30716" w:rsidP="00824E07">
            <w:pPr>
              <w:contextualSpacing/>
              <w:jc w:val="right"/>
            </w:pPr>
            <w:r>
              <w:t>.41***</w:t>
            </w:r>
          </w:p>
        </w:tc>
        <w:tc>
          <w:tcPr>
            <w:tcW w:w="428" w:type="pct"/>
            <w:tcBorders>
              <w:top w:val="nil"/>
              <w:left w:val="nil"/>
              <w:bottom w:val="nil"/>
              <w:right w:val="nil"/>
            </w:tcBorders>
            <w:vAlign w:val="bottom"/>
          </w:tcPr>
          <w:p w14:paraId="5D514539" w14:textId="77777777" w:rsidR="00D97E1A" w:rsidRPr="00756358" w:rsidRDefault="00C30716" w:rsidP="00824E07">
            <w:pPr>
              <w:contextualSpacing/>
              <w:jc w:val="right"/>
            </w:pPr>
            <w:r>
              <w:t>.10</w:t>
            </w:r>
          </w:p>
        </w:tc>
        <w:tc>
          <w:tcPr>
            <w:tcW w:w="381" w:type="pct"/>
            <w:tcBorders>
              <w:top w:val="nil"/>
              <w:left w:val="nil"/>
              <w:bottom w:val="nil"/>
              <w:right w:val="nil"/>
            </w:tcBorders>
            <w:vAlign w:val="bottom"/>
          </w:tcPr>
          <w:p w14:paraId="11D98C54" w14:textId="77777777" w:rsidR="00D97E1A" w:rsidRPr="00756358" w:rsidRDefault="00C30716" w:rsidP="00824E07">
            <w:pPr>
              <w:contextualSpacing/>
              <w:jc w:val="right"/>
            </w:pPr>
            <w:r>
              <w:t>.29***</w:t>
            </w:r>
          </w:p>
        </w:tc>
        <w:tc>
          <w:tcPr>
            <w:tcW w:w="379" w:type="pct"/>
            <w:gridSpan w:val="2"/>
            <w:tcBorders>
              <w:top w:val="nil"/>
              <w:left w:val="nil"/>
              <w:bottom w:val="nil"/>
              <w:right w:val="nil"/>
            </w:tcBorders>
            <w:vAlign w:val="bottom"/>
          </w:tcPr>
          <w:p w14:paraId="61E92637" w14:textId="77777777" w:rsidR="00D97E1A" w:rsidRPr="00756358" w:rsidRDefault="00C30716" w:rsidP="00824E07">
            <w:pPr>
              <w:contextualSpacing/>
              <w:jc w:val="right"/>
            </w:pPr>
            <w:r>
              <w:t>.12</w:t>
            </w:r>
          </w:p>
        </w:tc>
        <w:tc>
          <w:tcPr>
            <w:tcW w:w="429" w:type="pct"/>
            <w:tcBorders>
              <w:top w:val="nil"/>
              <w:left w:val="nil"/>
              <w:bottom w:val="nil"/>
              <w:right w:val="nil"/>
            </w:tcBorders>
            <w:vAlign w:val="bottom"/>
          </w:tcPr>
          <w:p w14:paraId="486BF28F" w14:textId="77777777" w:rsidR="00D97E1A" w:rsidRPr="00756358" w:rsidRDefault="00D97E1A" w:rsidP="00824E07">
            <w:pPr>
              <w:contextualSpacing/>
              <w:jc w:val="right"/>
            </w:pPr>
            <w:r w:rsidRPr="00756358">
              <w:t>—</w:t>
            </w:r>
          </w:p>
        </w:tc>
        <w:tc>
          <w:tcPr>
            <w:tcW w:w="427" w:type="pct"/>
            <w:tcBorders>
              <w:top w:val="nil"/>
              <w:left w:val="nil"/>
              <w:bottom w:val="nil"/>
              <w:right w:val="nil"/>
            </w:tcBorders>
            <w:vAlign w:val="bottom"/>
          </w:tcPr>
          <w:p w14:paraId="704524F9" w14:textId="77777777" w:rsidR="00D97E1A" w:rsidRPr="00756358" w:rsidRDefault="00C30716" w:rsidP="00824E07">
            <w:pPr>
              <w:contextualSpacing/>
              <w:jc w:val="right"/>
            </w:pPr>
            <w:r w:rsidRPr="00756358">
              <w:t>—</w:t>
            </w:r>
          </w:p>
        </w:tc>
      </w:tr>
      <w:tr w:rsidR="00D97E1A" w14:paraId="5F1EE721" w14:textId="77777777" w:rsidTr="00F27032">
        <w:trPr>
          <w:trHeight w:val="546"/>
          <w:jc w:val="right"/>
        </w:trPr>
        <w:tc>
          <w:tcPr>
            <w:tcW w:w="765" w:type="pct"/>
            <w:tcBorders>
              <w:top w:val="nil"/>
              <w:left w:val="nil"/>
              <w:bottom w:val="nil"/>
              <w:right w:val="nil"/>
            </w:tcBorders>
            <w:vAlign w:val="bottom"/>
          </w:tcPr>
          <w:p w14:paraId="00980B40" w14:textId="3A08E823" w:rsidR="00D97E1A" w:rsidRPr="00CB4C2B" w:rsidRDefault="003B13B2" w:rsidP="00CB4C2B">
            <w:pPr>
              <w:contextualSpacing/>
            </w:pPr>
            <w:r>
              <w:t>8</w:t>
            </w:r>
            <w:r w:rsidR="00D97E1A">
              <w:t>. BAI</w:t>
            </w:r>
          </w:p>
        </w:tc>
        <w:tc>
          <w:tcPr>
            <w:tcW w:w="418" w:type="pct"/>
            <w:gridSpan w:val="2"/>
            <w:tcBorders>
              <w:top w:val="nil"/>
              <w:left w:val="nil"/>
              <w:bottom w:val="nil"/>
              <w:right w:val="nil"/>
            </w:tcBorders>
            <w:vAlign w:val="bottom"/>
          </w:tcPr>
          <w:p w14:paraId="63F451BE" w14:textId="77777777" w:rsidR="00D97E1A" w:rsidRPr="00CB4C2B" w:rsidRDefault="00D97E1A" w:rsidP="00824E07">
            <w:pPr>
              <w:contextualSpacing/>
              <w:jc w:val="right"/>
            </w:pPr>
            <w:r w:rsidRPr="00CB4C2B">
              <w:t>26.4</w:t>
            </w:r>
            <w:r w:rsidR="00C30716">
              <w:t>5</w:t>
            </w:r>
          </w:p>
        </w:tc>
        <w:tc>
          <w:tcPr>
            <w:tcW w:w="459" w:type="pct"/>
            <w:tcBorders>
              <w:top w:val="nil"/>
              <w:left w:val="nil"/>
              <w:bottom w:val="nil"/>
              <w:right w:val="nil"/>
            </w:tcBorders>
            <w:vAlign w:val="bottom"/>
          </w:tcPr>
          <w:p w14:paraId="2EF0C868" w14:textId="77777777" w:rsidR="00D97E1A" w:rsidRPr="00CB4C2B" w:rsidRDefault="00D97E1A" w:rsidP="00824E07">
            <w:pPr>
              <w:contextualSpacing/>
              <w:jc w:val="right"/>
            </w:pPr>
            <w:r w:rsidRPr="00CB4C2B">
              <w:t>12.</w:t>
            </w:r>
            <w:r w:rsidR="00C30716">
              <w:t>04</w:t>
            </w:r>
          </w:p>
        </w:tc>
        <w:tc>
          <w:tcPr>
            <w:tcW w:w="458" w:type="pct"/>
            <w:tcBorders>
              <w:top w:val="nil"/>
              <w:left w:val="nil"/>
              <w:bottom w:val="nil"/>
              <w:right w:val="nil"/>
            </w:tcBorders>
            <w:vAlign w:val="bottom"/>
          </w:tcPr>
          <w:p w14:paraId="66450FAD" w14:textId="77777777" w:rsidR="00D97E1A" w:rsidRPr="007C1A72" w:rsidRDefault="00C30716" w:rsidP="00824E07">
            <w:pPr>
              <w:contextualSpacing/>
              <w:jc w:val="right"/>
            </w:pPr>
            <w:r>
              <w:t>.52</w:t>
            </w:r>
            <w:r w:rsidR="00D97E1A">
              <w:t>***</w:t>
            </w:r>
          </w:p>
        </w:tc>
        <w:tc>
          <w:tcPr>
            <w:tcW w:w="428" w:type="pct"/>
            <w:tcBorders>
              <w:top w:val="nil"/>
              <w:left w:val="nil"/>
              <w:bottom w:val="nil"/>
              <w:right w:val="nil"/>
            </w:tcBorders>
            <w:vAlign w:val="bottom"/>
          </w:tcPr>
          <w:p w14:paraId="02774E25" w14:textId="77777777" w:rsidR="00D97E1A" w:rsidRPr="007C1A72" w:rsidRDefault="00C30716" w:rsidP="00824E07">
            <w:pPr>
              <w:contextualSpacing/>
              <w:jc w:val="right"/>
            </w:pPr>
            <w:r>
              <w:t>.46</w:t>
            </w:r>
            <w:r w:rsidR="00D97E1A">
              <w:t>***</w:t>
            </w:r>
          </w:p>
        </w:tc>
        <w:tc>
          <w:tcPr>
            <w:tcW w:w="428" w:type="pct"/>
            <w:tcBorders>
              <w:top w:val="nil"/>
              <w:left w:val="nil"/>
              <w:bottom w:val="nil"/>
              <w:right w:val="nil"/>
            </w:tcBorders>
            <w:vAlign w:val="bottom"/>
          </w:tcPr>
          <w:p w14:paraId="35FDA34E" w14:textId="77777777" w:rsidR="00D97E1A" w:rsidRPr="007C1A72" w:rsidRDefault="00C30716" w:rsidP="00824E07">
            <w:pPr>
              <w:contextualSpacing/>
              <w:jc w:val="right"/>
            </w:pPr>
            <w:r>
              <w:t>-.27</w:t>
            </w:r>
            <w:r w:rsidR="00D97E1A">
              <w:t>***</w:t>
            </w:r>
          </w:p>
        </w:tc>
        <w:tc>
          <w:tcPr>
            <w:tcW w:w="428" w:type="pct"/>
            <w:tcBorders>
              <w:top w:val="nil"/>
              <w:left w:val="nil"/>
              <w:bottom w:val="nil"/>
              <w:right w:val="nil"/>
            </w:tcBorders>
            <w:vAlign w:val="bottom"/>
          </w:tcPr>
          <w:p w14:paraId="5E6EB437" w14:textId="77777777" w:rsidR="00D97E1A" w:rsidRPr="007C1A72" w:rsidRDefault="00C30716" w:rsidP="00824E07">
            <w:pPr>
              <w:contextualSpacing/>
              <w:jc w:val="right"/>
            </w:pPr>
            <w:r>
              <w:t>-.37</w:t>
            </w:r>
            <w:r w:rsidR="00D97E1A" w:rsidRPr="007C1A72">
              <w:t>*</w:t>
            </w:r>
            <w:r>
              <w:t>*</w:t>
            </w:r>
            <w:r w:rsidR="00D97E1A" w:rsidRPr="007C1A72">
              <w:t>*</w:t>
            </w:r>
          </w:p>
        </w:tc>
        <w:tc>
          <w:tcPr>
            <w:tcW w:w="381" w:type="pct"/>
            <w:tcBorders>
              <w:top w:val="nil"/>
              <w:left w:val="nil"/>
              <w:bottom w:val="nil"/>
              <w:right w:val="nil"/>
            </w:tcBorders>
            <w:vAlign w:val="bottom"/>
          </w:tcPr>
          <w:p w14:paraId="58047A65" w14:textId="77777777" w:rsidR="00D97E1A" w:rsidRPr="00756358" w:rsidRDefault="00C30716" w:rsidP="00824E07">
            <w:pPr>
              <w:contextualSpacing/>
              <w:jc w:val="right"/>
            </w:pPr>
            <w:r>
              <w:t>-.24**</w:t>
            </w:r>
          </w:p>
        </w:tc>
        <w:tc>
          <w:tcPr>
            <w:tcW w:w="379" w:type="pct"/>
            <w:gridSpan w:val="2"/>
            <w:tcBorders>
              <w:top w:val="nil"/>
              <w:left w:val="nil"/>
              <w:bottom w:val="nil"/>
              <w:right w:val="nil"/>
            </w:tcBorders>
            <w:vAlign w:val="bottom"/>
          </w:tcPr>
          <w:p w14:paraId="3ED85B6B" w14:textId="77777777" w:rsidR="00D97E1A" w:rsidRPr="00756358" w:rsidRDefault="00C30716" w:rsidP="00824E07">
            <w:pPr>
              <w:contextualSpacing/>
              <w:jc w:val="right"/>
            </w:pPr>
            <w:r>
              <w:t>-.02</w:t>
            </w:r>
          </w:p>
        </w:tc>
        <w:tc>
          <w:tcPr>
            <w:tcW w:w="429" w:type="pct"/>
            <w:tcBorders>
              <w:top w:val="nil"/>
              <w:left w:val="nil"/>
              <w:bottom w:val="nil"/>
              <w:right w:val="nil"/>
            </w:tcBorders>
            <w:vAlign w:val="bottom"/>
          </w:tcPr>
          <w:p w14:paraId="0D37F2D6" w14:textId="77777777" w:rsidR="00D97E1A" w:rsidRPr="00756358" w:rsidRDefault="00C30716" w:rsidP="00824E07">
            <w:pPr>
              <w:contextualSpacing/>
              <w:jc w:val="right"/>
            </w:pPr>
            <w:r>
              <w:t>-.07</w:t>
            </w:r>
          </w:p>
        </w:tc>
        <w:tc>
          <w:tcPr>
            <w:tcW w:w="427" w:type="pct"/>
            <w:tcBorders>
              <w:top w:val="nil"/>
              <w:left w:val="nil"/>
              <w:bottom w:val="nil"/>
              <w:right w:val="nil"/>
            </w:tcBorders>
            <w:vAlign w:val="bottom"/>
          </w:tcPr>
          <w:p w14:paraId="366BC2DA" w14:textId="77777777" w:rsidR="00D97E1A" w:rsidRPr="00756358" w:rsidRDefault="00C30716" w:rsidP="00824E07">
            <w:pPr>
              <w:contextualSpacing/>
              <w:jc w:val="right"/>
            </w:pPr>
            <w:r w:rsidRPr="00756358">
              <w:t>—</w:t>
            </w:r>
          </w:p>
        </w:tc>
      </w:tr>
      <w:tr w:rsidR="00D97E1A" w14:paraId="21FC87C6" w14:textId="77777777" w:rsidTr="00F27032">
        <w:trPr>
          <w:trHeight w:val="527"/>
          <w:jc w:val="right"/>
        </w:trPr>
        <w:tc>
          <w:tcPr>
            <w:tcW w:w="765" w:type="pct"/>
            <w:tcBorders>
              <w:top w:val="nil"/>
              <w:left w:val="nil"/>
              <w:right w:val="nil"/>
            </w:tcBorders>
            <w:vAlign w:val="bottom"/>
          </w:tcPr>
          <w:p w14:paraId="3F95D732" w14:textId="33DB1F61" w:rsidR="00D97E1A" w:rsidRPr="00CB4C2B" w:rsidRDefault="003B13B2" w:rsidP="00CB4C2B">
            <w:pPr>
              <w:contextualSpacing/>
            </w:pPr>
            <w:r>
              <w:t>9</w:t>
            </w:r>
            <w:r w:rsidR="00D97E1A">
              <w:t>. BDI</w:t>
            </w:r>
          </w:p>
        </w:tc>
        <w:tc>
          <w:tcPr>
            <w:tcW w:w="418" w:type="pct"/>
            <w:gridSpan w:val="2"/>
            <w:tcBorders>
              <w:top w:val="nil"/>
              <w:left w:val="nil"/>
              <w:right w:val="nil"/>
            </w:tcBorders>
            <w:vAlign w:val="bottom"/>
          </w:tcPr>
          <w:p w14:paraId="726D7CD1" w14:textId="77777777" w:rsidR="00D97E1A" w:rsidRPr="00CB4C2B" w:rsidRDefault="00D97E1A" w:rsidP="00824E07">
            <w:pPr>
              <w:contextualSpacing/>
              <w:jc w:val="right"/>
            </w:pPr>
            <w:r w:rsidRPr="00CB4C2B">
              <w:t>33.</w:t>
            </w:r>
            <w:r w:rsidR="00C30716">
              <w:t>82</w:t>
            </w:r>
          </w:p>
        </w:tc>
        <w:tc>
          <w:tcPr>
            <w:tcW w:w="459" w:type="pct"/>
            <w:tcBorders>
              <w:top w:val="nil"/>
              <w:left w:val="nil"/>
              <w:right w:val="nil"/>
            </w:tcBorders>
            <w:vAlign w:val="bottom"/>
          </w:tcPr>
          <w:p w14:paraId="6D5A4E17" w14:textId="77777777" w:rsidR="00D97E1A" w:rsidRPr="00CB4C2B" w:rsidRDefault="00D97E1A" w:rsidP="00824E07">
            <w:pPr>
              <w:contextualSpacing/>
              <w:jc w:val="right"/>
            </w:pPr>
            <w:r w:rsidRPr="00CB4C2B">
              <w:t>12.4</w:t>
            </w:r>
            <w:r w:rsidR="00C30716">
              <w:t>7</w:t>
            </w:r>
          </w:p>
        </w:tc>
        <w:tc>
          <w:tcPr>
            <w:tcW w:w="458" w:type="pct"/>
            <w:tcBorders>
              <w:top w:val="nil"/>
              <w:left w:val="nil"/>
              <w:right w:val="nil"/>
            </w:tcBorders>
            <w:vAlign w:val="bottom"/>
          </w:tcPr>
          <w:p w14:paraId="3C72C569" w14:textId="77777777" w:rsidR="00D97E1A" w:rsidRPr="007C1A72" w:rsidRDefault="00D97E1A" w:rsidP="00824E07">
            <w:pPr>
              <w:contextualSpacing/>
              <w:jc w:val="right"/>
            </w:pPr>
            <w:r w:rsidRPr="007C1A72">
              <w:t>.6</w:t>
            </w:r>
            <w:r w:rsidR="00C30716">
              <w:t>5</w:t>
            </w:r>
            <w:r w:rsidRPr="007C1A72">
              <w:t>***</w:t>
            </w:r>
          </w:p>
        </w:tc>
        <w:tc>
          <w:tcPr>
            <w:tcW w:w="428" w:type="pct"/>
            <w:tcBorders>
              <w:top w:val="nil"/>
              <w:left w:val="nil"/>
              <w:right w:val="nil"/>
            </w:tcBorders>
            <w:vAlign w:val="bottom"/>
          </w:tcPr>
          <w:p w14:paraId="1A0C2D21" w14:textId="77777777" w:rsidR="00D97E1A" w:rsidRPr="007C1A72" w:rsidRDefault="00C30716" w:rsidP="00824E07">
            <w:pPr>
              <w:contextualSpacing/>
              <w:jc w:val="right"/>
            </w:pPr>
            <w:r>
              <w:t>.66</w:t>
            </w:r>
            <w:r w:rsidR="00D97E1A">
              <w:t>***</w:t>
            </w:r>
          </w:p>
        </w:tc>
        <w:tc>
          <w:tcPr>
            <w:tcW w:w="428" w:type="pct"/>
            <w:tcBorders>
              <w:top w:val="nil"/>
              <w:left w:val="nil"/>
              <w:right w:val="nil"/>
            </w:tcBorders>
            <w:vAlign w:val="bottom"/>
          </w:tcPr>
          <w:p w14:paraId="602C189D" w14:textId="77777777" w:rsidR="00D97E1A" w:rsidRPr="007C1A72" w:rsidRDefault="00C30716" w:rsidP="00824E07">
            <w:pPr>
              <w:contextualSpacing/>
              <w:jc w:val="right"/>
            </w:pPr>
            <w:r>
              <w:t>-.46</w:t>
            </w:r>
            <w:r w:rsidR="00D97E1A">
              <w:t>***</w:t>
            </w:r>
          </w:p>
        </w:tc>
        <w:tc>
          <w:tcPr>
            <w:tcW w:w="428" w:type="pct"/>
            <w:tcBorders>
              <w:top w:val="nil"/>
              <w:left w:val="nil"/>
              <w:right w:val="nil"/>
            </w:tcBorders>
            <w:vAlign w:val="bottom"/>
          </w:tcPr>
          <w:p w14:paraId="16B91FC5" w14:textId="77777777" w:rsidR="00D97E1A" w:rsidRPr="007C1A72" w:rsidRDefault="00D97E1A" w:rsidP="00824E07">
            <w:pPr>
              <w:contextualSpacing/>
              <w:jc w:val="right"/>
            </w:pPr>
            <w:r w:rsidRPr="007C1A72">
              <w:t>-.4</w:t>
            </w:r>
            <w:r w:rsidR="00C30716">
              <w:t>8</w:t>
            </w:r>
            <w:r w:rsidRPr="007C1A72">
              <w:t>***</w:t>
            </w:r>
          </w:p>
        </w:tc>
        <w:tc>
          <w:tcPr>
            <w:tcW w:w="381" w:type="pct"/>
            <w:tcBorders>
              <w:top w:val="nil"/>
              <w:left w:val="nil"/>
              <w:right w:val="nil"/>
            </w:tcBorders>
            <w:vAlign w:val="bottom"/>
          </w:tcPr>
          <w:p w14:paraId="57048F26" w14:textId="77777777" w:rsidR="00D97E1A" w:rsidRDefault="00C30716" w:rsidP="00824E07">
            <w:pPr>
              <w:contextualSpacing/>
              <w:jc w:val="right"/>
            </w:pPr>
            <w:r>
              <w:t>-.42***</w:t>
            </w:r>
          </w:p>
        </w:tc>
        <w:tc>
          <w:tcPr>
            <w:tcW w:w="379" w:type="pct"/>
            <w:gridSpan w:val="2"/>
            <w:tcBorders>
              <w:top w:val="nil"/>
              <w:left w:val="nil"/>
              <w:right w:val="nil"/>
            </w:tcBorders>
            <w:vAlign w:val="bottom"/>
          </w:tcPr>
          <w:p w14:paraId="64F482B0" w14:textId="77777777" w:rsidR="00D97E1A" w:rsidRDefault="00C30716" w:rsidP="00824E07">
            <w:pPr>
              <w:contextualSpacing/>
              <w:jc w:val="right"/>
            </w:pPr>
            <w:r>
              <w:t>-.11</w:t>
            </w:r>
          </w:p>
        </w:tc>
        <w:tc>
          <w:tcPr>
            <w:tcW w:w="429" w:type="pct"/>
            <w:tcBorders>
              <w:top w:val="nil"/>
              <w:left w:val="nil"/>
              <w:right w:val="nil"/>
            </w:tcBorders>
            <w:vAlign w:val="bottom"/>
          </w:tcPr>
          <w:p w14:paraId="13468AA2" w14:textId="77777777" w:rsidR="00D97E1A" w:rsidRDefault="00C30716" w:rsidP="00824E07">
            <w:pPr>
              <w:contextualSpacing/>
              <w:jc w:val="right"/>
            </w:pPr>
            <w:r>
              <w:t>-.22</w:t>
            </w:r>
            <w:r w:rsidR="00D97E1A">
              <w:t>**</w:t>
            </w:r>
          </w:p>
        </w:tc>
        <w:tc>
          <w:tcPr>
            <w:tcW w:w="427" w:type="pct"/>
            <w:tcBorders>
              <w:top w:val="nil"/>
              <w:left w:val="nil"/>
              <w:right w:val="nil"/>
            </w:tcBorders>
            <w:vAlign w:val="bottom"/>
          </w:tcPr>
          <w:p w14:paraId="14412386" w14:textId="77777777" w:rsidR="00D97E1A" w:rsidRDefault="00AA5EBD" w:rsidP="00824E07">
            <w:pPr>
              <w:contextualSpacing/>
              <w:jc w:val="right"/>
            </w:pPr>
            <w:r>
              <w:t>.61***</w:t>
            </w:r>
          </w:p>
        </w:tc>
      </w:tr>
    </w:tbl>
    <w:p w14:paraId="6FF18454" w14:textId="77777777" w:rsidR="00AA5EBD" w:rsidRPr="00AA5EBD" w:rsidRDefault="00AA5EBD" w:rsidP="00AA5EBD">
      <w:pPr>
        <w:rPr>
          <w:bCs/>
          <w:i/>
        </w:rPr>
      </w:pPr>
      <w:r w:rsidRPr="00AA5EBD">
        <w:rPr>
          <w:bCs/>
        </w:rPr>
        <w:t>***</w:t>
      </w:r>
      <w:r w:rsidRPr="00AA5EBD">
        <w:rPr>
          <w:bCs/>
          <w:i/>
        </w:rPr>
        <w:t xml:space="preserve">p&lt;.001, </w:t>
      </w:r>
      <w:r w:rsidRPr="00AA5EBD">
        <w:rPr>
          <w:bCs/>
        </w:rPr>
        <w:t>**</w:t>
      </w:r>
      <w:r w:rsidRPr="00AA5EBD">
        <w:rPr>
          <w:bCs/>
          <w:i/>
        </w:rPr>
        <w:t xml:space="preserve">p&lt;.01, *p&lt;.05 </w:t>
      </w:r>
    </w:p>
    <w:p w14:paraId="1F6E7CB5" w14:textId="77777777" w:rsidR="004551D3" w:rsidRPr="00AA5EBD" w:rsidRDefault="00AA5EBD" w:rsidP="00AA5EBD">
      <w:pPr>
        <w:rPr>
          <w:bCs/>
        </w:rPr>
      </w:pPr>
      <w:r w:rsidRPr="00AA5EBD">
        <w:rPr>
          <w:bCs/>
          <w:i/>
        </w:rPr>
        <w:t>Note</w:t>
      </w:r>
      <w:r>
        <w:rPr>
          <w:bCs/>
          <w:i/>
        </w:rPr>
        <w:t xml:space="preserve">: </w:t>
      </w:r>
      <w:r>
        <w:rPr>
          <w:bCs/>
        </w:rPr>
        <w:t xml:space="preserve">EDE-Q: Eating Disorder Examination Questionnaire Global Score; CFQ-BI: Cognitive Fusion Questionnaire-Body Image Total Score; IES-Total: Intuitive Eating Scale-2 Total Score; IES-UPE: Intuitive Eating Unconditional Permission to Eat Subscale Score; IES-RHSC: Intuitive Eating Reliance on Hunger and Satiety Cues Subscale Score; IES-EPR: Intuitive Eating </w:t>
      </w:r>
      <w:proofErr w:type="spellStart"/>
      <w:r>
        <w:rPr>
          <w:bCs/>
        </w:rPr>
        <w:t>Eating</w:t>
      </w:r>
      <w:proofErr w:type="spellEnd"/>
      <w:r>
        <w:rPr>
          <w:bCs/>
        </w:rPr>
        <w:t xml:space="preserve"> for Physical Rather than Emotional Reasons Subscale Score; IES-BFCC: Intuitive Eating Body-Food Choice Congruence Subscale Score; BAI: Beck Anxiety Inventory Score; BDI: Beck Depression Inventory-II Score</w:t>
      </w:r>
    </w:p>
    <w:p w14:paraId="6CB2FEB2" w14:textId="77777777" w:rsidR="00B0715F" w:rsidRDefault="00B0715F" w:rsidP="00932B58">
      <w:pPr>
        <w:spacing w:line="480" w:lineRule="auto"/>
      </w:pPr>
    </w:p>
    <w:p w14:paraId="29E1F5CA" w14:textId="77777777" w:rsidR="00B0715F" w:rsidRDefault="00B0715F" w:rsidP="00932B58">
      <w:pPr>
        <w:spacing w:line="480" w:lineRule="auto"/>
      </w:pPr>
    </w:p>
    <w:p w14:paraId="65F873ED" w14:textId="0BDC66C2" w:rsidR="00554182" w:rsidRDefault="00554182" w:rsidP="006A78CB">
      <w:pPr>
        <w:pStyle w:val="EndNoteBibliographyTitle"/>
        <w:jc w:val="left"/>
        <w:sectPr w:rsidR="00554182" w:rsidSect="00BC1D11">
          <w:pgSz w:w="15840" w:h="12240" w:orient="landscape"/>
          <w:pgMar w:top="1440" w:right="1440" w:bottom="1440" w:left="1440" w:header="720" w:footer="720" w:gutter="0"/>
          <w:cols w:space="720"/>
          <w:docGrid w:linePitch="360"/>
        </w:sectPr>
      </w:pPr>
    </w:p>
    <w:p w14:paraId="344BACCA" w14:textId="6E37F193" w:rsidR="00554182" w:rsidRPr="004C7CCD" w:rsidRDefault="0002242E" w:rsidP="0002242E">
      <w:pPr>
        <w:pStyle w:val="EndNoteBibliographyTitle"/>
        <w:jc w:val="left"/>
        <w:rPr>
          <w:rFonts w:ascii="Times New Roman" w:hAnsi="Times New Roman" w:cs="Times New Roman"/>
          <w:bCs/>
          <w:i/>
          <w:iCs/>
        </w:rPr>
      </w:pPr>
      <w:r w:rsidRPr="0002242E">
        <w:rPr>
          <w:rFonts w:ascii="Times New Roman" w:hAnsi="Times New Roman" w:cs="Times New Roman"/>
          <w:b/>
        </w:rPr>
        <w:lastRenderedPageBreak/>
        <w:t>Figure 2</w:t>
      </w:r>
      <w:r w:rsidR="004C7CCD">
        <w:rPr>
          <w:rFonts w:ascii="Times New Roman" w:hAnsi="Times New Roman" w:cs="Times New Roman"/>
          <w:b/>
        </w:rPr>
        <w:t xml:space="preserve"> </w:t>
      </w:r>
      <w:r w:rsidR="004C7CCD">
        <w:rPr>
          <w:rFonts w:ascii="Times New Roman" w:hAnsi="Times New Roman" w:cs="Times New Roman"/>
          <w:bCs/>
          <w:i/>
          <w:iCs/>
        </w:rPr>
        <w:t xml:space="preserve">Parallel mediation model illustrating unconditional permission to eat, reliance on hunger and satiety cues, eating for physical rather than emotional reasons, and body-food choice congruence as mediators of the relationship between </w:t>
      </w:r>
      <w:r w:rsidR="00D12493">
        <w:rPr>
          <w:rFonts w:ascii="Times New Roman" w:hAnsi="Times New Roman" w:cs="Times New Roman"/>
          <w:bCs/>
          <w:i/>
          <w:iCs/>
        </w:rPr>
        <w:t>body image-related</w:t>
      </w:r>
      <w:r w:rsidR="004C7CCD">
        <w:rPr>
          <w:rFonts w:ascii="Times New Roman" w:hAnsi="Times New Roman" w:cs="Times New Roman"/>
          <w:bCs/>
          <w:i/>
          <w:iCs/>
        </w:rPr>
        <w:t xml:space="preserve"> fusion and ED symptom severity</w:t>
      </w:r>
    </w:p>
    <w:p w14:paraId="56308E8F" w14:textId="48D902AE" w:rsidR="00554182" w:rsidRDefault="00824E07" w:rsidP="00311F0E">
      <w:pPr>
        <w:pStyle w:val="EndNoteBibliographyTitle"/>
      </w:pPr>
      <w:r w:rsidRPr="00554182">
        <mc:AlternateContent>
          <mc:Choice Requires="wpg">
            <w:drawing>
              <wp:anchor distT="0" distB="0" distL="114300" distR="114300" simplePos="0" relativeHeight="251659264" behindDoc="0" locked="0" layoutInCell="1" allowOverlap="1" wp14:anchorId="78B3E76D" wp14:editId="77BAEC36">
                <wp:simplePos x="0" y="0"/>
                <wp:positionH relativeFrom="page">
                  <wp:posOffset>605642</wp:posOffset>
                </wp:positionH>
                <wp:positionV relativeFrom="paragraph">
                  <wp:posOffset>213360</wp:posOffset>
                </wp:positionV>
                <wp:extent cx="6448425" cy="4257675"/>
                <wp:effectExtent l="0" t="0" r="15875" b="9525"/>
                <wp:wrapNone/>
                <wp:docPr id="3" name="Group 2"/>
                <wp:cNvGraphicFramePr/>
                <a:graphic xmlns:a="http://schemas.openxmlformats.org/drawingml/2006/main">
                  <a:graphicData uri="http://schemas.microsoft.com/office/word/2010/wordprocessingGroup">
                    <wpg:wgp>
                      <wpg:cNvGrpSpPr/>
                      <wpg:grpSpPr>
                        <a:xfrm>
                          <a:off x="0" y="0"/>
                          <a:ext cx="6448425" cy="4257675"/>
                          <a:chOff x="0" y="0"/>
                          <a:chExt cx="8803180" cy="5966404"/>
                        </a:xfrm>
                      </wpg:grpSpPr>
                      <wps:wsp>
                        <wps:cNvPr id="2" name="Rounded Rectangle 2"/>
                        <wps:cNvSpPr/>
                        <wps:spPr>
                          <a:xfrm>
                            <a:off x="6858002" y="2416232"/>
                            <a:ext cx="1945178" cy="9476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EBDFC"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ED Symptom Severity</w:t>
                              </w:r>
                            </w:p>
                          </w:txbxContent>
                        </wps:txbx>
                        <wps:bodyPr rtlCol="0" anchor="ctr"/>
                      </wps:wsp>
                      <wps:wsp>
                        <wps:cNvPr id="4" name="TextBox 51"/>
                        <wps:cNvSpPr txBox="1"/>
                        <wps:spPr>
                          <a:xfrm rot="2351221">
                            <a:off x="1748295" y="4325709"/>
                            <a:ext cx="1916430" cy="446282"/>
                          </a:xfrm>
                          <a:prstGeom prst="rect">
                            <a:avLst/>
                          </a:prstGeom>
                          <a:noFill/>
                        </wps:spPr>
                        <wps:txbx>
                          <w:txbxContent>
                            <w:p w14:paraId="7AA9400D" w14:textId="0B8FFEEE"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4</w:t>
                              </w:r>
                              <w:r w:rsidRPr="00CF1085">
                                <w:rPr>
                                  <w:color w:val="000000" w:themeColor="text1"/>
                                  <w:kern w:val="24"/>
                                </w:rPr>
                                <w:t>= -.0</w:t>
                              </w:r>
                              <w:r>
                                <w:rPr>
                                  <w:color w:val="000000" w:themeColor="text1"/>
                                  <w:kern w:val="24"/>
                                </w:rPr>
                                <w:t>9</w:t>
                              </w:r>
                            </w:p>
                          </w:txbxContent>
                        </wps:txbx>
                        <wps:bodyPr wrap="square" rtlCol="0">
                          <a:noAutofit/>
                        </wps:bodyPr>
                      </wps:wsp>
                      <wpg:grpSp>
                        <wpg:cNvPr id="5" name="Group 5"/>
                        <wpg:cNvGrpSpPr/>
                        <wpg:grpSpPr>
                          <a:xfrm>
                            <a:off x="0" y="0"/>
                            <a:ext cx="7909083" cy="5966404"/>
                            <a:chOff x="0" y="0"/>
                            <a:chExt cx="7909083" cy="5966404"/>
                          </a:xfrm>
                        </wpg:grpSpPr>
                        <wps:wsp>
                          <wps:cNvPr id="6" name="Rounded Rectangle 6"/>
                          <wps:cNvSpPr/>
                          <wps:spPr>
                            <a:xfrm>
                              <a:off x="0" y="2416232"/>
                              <a:ext cx="1945178" cy="9476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5311A" w14:textId="77777777"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Body Image Related Cognitive Fusion</w:t>
                                </w:r>
                              </w:p>
                            </w:txbxContent>
                          </wps:txbx>
                          <wps:bodyPr rtlCol="0" anchor="ctr"/>
                        </wps:wsp>
                        <wps:wsp>
                          <wps:cNvPr id="7" name="Rounded Rectangle 7"/>
                          <wps:cNvSpPr/>
                          <wps:spPr>
                            <a:xfrm>
                              <a:off x="3427616" y="0"/>
                              <a:ext cx="1945178" cy="9476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7833D"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Unconditional Permission to Eat</w:t>
                                </w:r>
                              </w:p>
                            </w:txbxContent>
                          </wps:txbx>
                          <wps:bodyPr rtlCol="0" anchor="ctr"/>
                        </wps:wsp>
                        <wps:wsp>
                          <wps:cNvPr id="8" name="Rounded Rectangle 8"/>
                          <wps:cNvSpPr/>
                          <wps:spPr>
                            <a:xfrm>
                              <a:off x="3427616" y="1185949"/>
                              <a:ext cx="1945178" cy="97984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3A8FD" w14:textId="77777777"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Reliance on Hunger/Satiety Cues</w:t>
                                </w:r>
                              </w:p>
                            </w:txbxContent>
                          </wps:txbx>
                          <wps:bodyPr rtlCol="0" anchor="ctr"/>
                        </wps:wsp>
                        <wps:wsp>
                          <wps:cNvPr id="9" name="Rounded Rectangle 9"/>
                          <wps:cNvSpPr/>
                          <wps:spPr>
                            <a:xfrm>
                              <a:off x="3427616" y="3762895"/>
                              <a:ext cx="1945178" cy="9476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E8F70" w14:textId="745087CD"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Eating</w:t>
                                </w:r>
                                <w:r>
                                  <w:rPr>
                                    <w:color w:val="000000" w:themeColor="text1"/>
                                    <w:kern w:val="24"/>
                                    <w:sz w:val="23"/>
                                    <w:szCs w:val="23"/>
                                  </w:rPr>
                                  <w:t xml:space="preserve"> </w:t>
                                </w:r>
                                <w:r w:rsidRPr="00CF1085">
                                  <w:rPr>
                                    <w:color w:val="000000" w:themeColor="text1"/>
                                    <w:kern w:val="24"/>
                                    <w:sz w:val="23"/>
                                    <w:szCs w:val="23"/>
                                  </w:rPr>
                                  <w:t>for Physical not Emotional Reasons</w:t>
                                </w:r>
                              </w:p>
                            </w:txbxContent>
                          </wps:txbx>
                          <wps:bodyPr rtlCol="0" anchor="ctr"/>
                        </wps:wsp>
                        <wps:wsp>
                          <wps:cNvPr id="10" name="Rounded Rectangle 10"/>
                          <wps:cNvSpPr/>
                          <wps:spPr>
                            <a:xfrm>
                              <a:off x="3427616" y="4943300"/>
                              <a:ext cx="1945178" cy="102310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6214C"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Body-Food Choice Congruence</w:t>
                                </w:r>
                              </w:p>
                            </w:txbxContent>
                          </wps:txbx>
                          <wps:bodyPr rtlCol="0" anchor="ctr"/>
                        </wps:wsp>
                        <wps:wsp>
                          <wps:cNvPr id="11" name="Straight Arrow Connector 11"/>
                          <wps:cNvCnPr>
                            <a:stCxn id="6" idx="0"/>
                            <a:endCxn id="7" idx="1"/>
                          </wps:cNvCnPr>
                          <wps:spPr>
                            <a:xfrm flipV="1">
                              <a:off x="972589" y="473826"/>
                              <a:ext cx="2455027" cy="1942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stCxn id="6" idx="0"/>
                            <a:endCxn id="8" idx="1"/>
                          </wps:cNvCnPr>
                          <wps:spPr>
                            <a:xfrm flipV="1">
                              <a:off x="972590" y="1675870"/>
                              <a:ext cx="2455026" cy="740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6" idx="2"/>
                            <a:endCxn id="9" idx="1"/>
                          </wps:cNvCnPr>
                          <wps:spPr>
                            <a:xfrm>
                              <a:off x="972589" y="3363883"/>
                              <a:ext cx="2455027" cy="872838"/>
                            </a:xfrm>
                            <a:prstGeom prst="straightConnector1">
                              <a:avLst/>
                            </a:prstGeom>
                            <a:ln w="9525" cap="flat" cmpd="sng" algn="ctr">
                              <a:solidFill>
                                <a:schemeClr val="dk1"/>
                              </a:solidFill>
                              <a:prstDash val="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4" name="Straight Arrow Connector 14"/>
                          <wps:cNvCnPr>
                            <a:stCxn id="6" idx="2"/>
                            <a:endCxn id="10" idx="1"/>
                          </wps:cNvCnPr>
                          <wps:spPr>
                            <a:xfrm>
                              <a:off x="972590" y="3363883"/>
                              <a:ext cx="2455026" cy="20909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a:stCxn id="6" idx="3"/>
                            <a:endCxn id="2" idx="1"/>
                          </wps:cNvCnPr>
                          <wps:spPr>
                            <a:xfrm>
                              <a:off x="1945178" y="2890058"/>
                              <a:ext cx="49128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7" idx="3"/>
                            <a:endCxn id="2" idx="0"/>
                          </wps:cNvCnPr>
                          <wps:spPr>
                            <a:xfrm>
                              <a:off x="5372794" y="473826"/>
                              <a:ext cx="2457797" cy="1942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stCxn id="8" idx="3"/>
                            <a:endCxn id="2" idx="0"/>
                          </wps:cNvCnPr>
                          <wps:spPr>
                            <a:xfrm>
                              <a:off x="5372793" y="1675870"/>
                              <a:ext cx="2457799" cy="740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9" idx="3"/>
                            <a:endCxn id="2" idx="2"/>
                          </wps:cNvCnPr>
                          <wps:spPr>
                            <a:xfrm flipV="1">
                              <a:off x="5372794" y="3363883"/>
                              <a:ext cx="2457797" cy="8728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10" idx="3"/>
                            <a:endCxn id="2" idx="2"/>
                          </wps:cNvCnPr>
                          <wps:spPr>
                            <a:xfrm flipV="1">
                              <a:off x="5372793" y="3363883"/>
                              <a:ext cx="2457799" cy="20909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 name="TextBox 49"/>
                          <wps:cNvSpPr txBox="1"/>
                          <wps:spPr>
                            <a:xfrm rot="1173190">
                              <a:off x="1934091" y="3641858"/>
                              <a:ext cx="1915796" cy="419469"/>
                            </a:xfrm>
                            <a:prstGeom prst="rect">
                              <a:avLst/>
                            </a:prstGeom>
                            <a:noFill/>
                          </wps:spPr>
                          <wps:txbx>
                            <w:txbxContent>
                              <w:p w14:paraId="7869B2C6" w14:textId="1185CB96"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3</w:t>
                                </w:r>
                                <w:r>
                                  <w:rPr>
                                    <w:color w:val="000000" w:themeColor="text1"/>
                                    <w:kern w:val="24"/>
                                  </w:rPr>
                                  <w:t>= -.09</w:t>
                                </w:r>
                              </w:p>
                            </w:txbxContent>
                          </wps:txbx>
                          <wps:bodyPr wrap="square" rtlCol="0">
                            <a:noAutofit/>
                          </wps:bodyPr>
                        </wps:wsp>
                        <wps:wsp>
                          <wps:cNvPr id="21" name="TextBox 50"/>
                          <wps:cNvSpPr txBox="1"/>
                          <wps:spPr>
                            <a:xfrm rot="20527599">
                              <a:off x="1886685" y="1479882"/>
                              <a:ext cx="1420810" cy="455999"/>
                            </a:xfrm>
                            <a:prstGeom prst="rect">
                              <a:avLst/>
                            </a:prstGeom>
                            <a:noFill/>
                          </wps:spPr>
                          <wps:txbx>
                            <w:txbxContent>
                              <w:p w14:paraId="308407E5" w14:textId="4D0557AF"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2</w:t>
                                </w:r>
                                <w:r w:rsidRPr="00CF1085">
                                  <w:rPr>
                                    <w:color w:val="000000" w:themeColor="text1"/>
                                    <w:kern w:val="24"/>
                                  </w:rPr>
                                  <w:t>= -.5</w:t>
                                </w:r>
                                <w:r>
                                  <w:rPr>
                                    <w:color w:val="000000" w:themeColor="text1"/>
                                    <w:kern w:val="24"/>
                                  </w:rPr>
                                  <w:t>1</w:t>
                                </w:r>
                                <w:r w:rsidRPr="00CF1085">
                                  <w:rPr>
                                    <w:color w:val="000000" w:themeColor="text1"/>
                                    <w:kern w:val="24"/>
                                  </w:rPr>
                                  <w:t>***</w:t>
                                </w:r>
                              </w:p>
                            </w:txbxContent>
                          </wps:txbx>
                          <wps:bodyPr wrap="square" rtlCol="0">
                            <a:noAutofit/>
                          </wps:bodyPr>
                        </wps:wsp>
                        <wps:wsp>
                          <wps:cNvPr id="22" name="TextBox 52"/>
                          <wps:cNvSpPr txBox="1"/>
                          <wps:spPr>
                            <a:xfrm rot="19320276">
                              <a:off x="1417696" y="886769"/>
                              <a:ext cx="1916430" cy="398844"/>
                            </a:xfrm>
                            <a:prstGeom prst="rect">
                              <a:avLst/>
                            </a:prstGeom>
                            <a:noFill/>
                          </wps:spPr>
                          <wps:txbx>
                            <w:txbxContent>
                              <w:p w14:paraId="44B7CA78" w14:textId="2E2903CC"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1</w:t>
                                </w:r>
                                <w:r>
                                  <w:rPr>
                                    <w:color w:val="000000" w:themeColor="text1"/>
                                    <w:kern w:val="24"/>
                                  </w:rPr>
                                  <w:t>= -.47</w:t>
                                </w:r>
                                <w:r w:rsidRPr="00CF1085">
                                  <w:rPr>
                                    <w:color w:val="000000" w:themeColor="text1"/>
                                    <w:kern w:val="24"/>
                                  </w:rPr>
                                  <w:t>***</w:t>
                                </w:r>
                              </w:p>
                            </w:txbxContent>
                          </wps:txbx>
                          <wps:bodyPr wrap="square" rtlCol="0">
                            <a:noAutofit/>
                          </wps:bodyPr>
                        </wps:wsp>
                        <wps:wsp>
                          <wps:cNvPr id="23" name="TextBox 53"/>
                          <wps:cNvSpPr txBox="1"/>
                          <wps:spPr>
                            <a:xfrm rot="2329471">
                              <a:off x="5993288" y="1215226"/>
                              <a:ext cx="1915795" cy="469612"/>
                            </a:xfrm>
                            <a:prstGeom prst="rect">
                              <a:avLst/>
                            </a:prstGeom>
                            <a:noFill/>
                          </wps:spPr>
                          <wps:txbx>
                            <w:txbxContent>
                              <w:p w14:paraId="60BAED63" w14:textId="2D399345" w:rsidR="00BA0FBD" w:rsidRPr="007979A1" w:rsidRDefault="00BA0FBD" w:rsidP="00554182">
                                <w:pPr>
                                  <w:pStyle w:val="NormalWeb"/>
                                  <w:spacing w:before="0" w:beforeAutospacing="0" w:after="0" w:afterAutospacing="0"/>
                                </w:pPr>
                                <w:r w:rsidRPr="007979A1">
                                  <w:rPr>
                                    <w:kern w:val="24"/>
                                  </w:rPr>
                                  <w:t>b</w:t>
                                </w:r>
                                <w:r w:rsidRPr="007979A1">
                                  <w:rPr>
                                    <w:kern w:val="24"/>
                                    <w:position w:val="-7"/>
                                    <w:vertAlign w:val="subscript"/>
                                  </w:rPr>
                                  <w:t>1</w:t>
                                </w:r>
                                <w:r w:rsidRPr="007979A1">
                                  <w:rPr>
                                    <w:kern w:val="24"/>
                                  </w:rPr>
                                  <w:t>= -.2</w:t>
                                </w:r>
                                <w:r>
                                  <w:rPr>
                                    <w:kern w:val="24"/>
                                  </w:rPr>
                                  <w:t>9</w:t>
                                </w:r>
                                <w:r w:rsidRPr="007979A1">
                                  <w:rPr>
                                    <w:kern w:val="24"/>
                                  </w:rPr>
                                  <w:t>***</w:t>
                                </w:r>
                              </w:p>
                            </w:txbxContent>
                          </wps:txbx>
                          <wps:bodyPr wrap="square" rtlCol="0">
                            <a:noAutofit/>
                          </wps:bodyPr>
                        </wps:wsp>
                        <wps:wsp>
                          <wps:cNvPr id="24" name="TextBox 54"/>
                          <wps:cNvSpPr txBox="1"/>
                          <wps:spPr>
                            <a:xfrm rot="1030624">
                              <a:off x="5742440" y="1662751"/>
                              <a:ext cx="1916430" cy="411557"/>
                            </a:xfrm>
                            <a:prstGeom prst="rect">
                              <a:avLst/>
                            </a:prstGeom>
                            <a:noFill/>
                          </wps:spPr>
                          <wps:txbx>
                            <w:txbxContent>
                              <w:p w14:paraId="5847691E" w14:textId="474965B4"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2</w:t>
                                </w:r>
                                <w:r w:rsidRPr="00CF1085">
                                  <w:rPr>
                                    <w:color w:val="000000" w:themeColor="text1"/>
                                    <w:kern w:val="24"/>
                                  </w:rPr>
                                  <w:t>= -.1</w:t>
                                </w:r>
                                <w:r>
                                  <w:rPr>
                                    <w:color w:val="000000" w:themeColor="text1"/>
                                    <w:kern w:val="24"/>
                                  </w:rPr>
                                  <w:t>6</w:t>
                                </w:r>
                                <w:r w:rsidRPr="00CF1085">
                                  <w:rPr>
                                    <w:color w:val="000000" w:themeColor="text1"/>
                                    <w:kern w:val="24"/>
                                  </w:rPr>
                                  <w:t>***</w:t>
                                </w:r>
                              </w:p>
                            </w:txbxContent>
                          </wps:txbx>
                          <wps:bodyPr wrap="square" rtlCol="0">
                            <a:noAutofit/>
                          </wps:bodyPr>
                        </wps:wsp>
                        <wps:wsp>
                          <wps:cNvPr id="25" name="TextBox 55"/>
                          <wps:cNvSpPr txBox="1"/>
                          <wps:spPr>
                            <a:xfrm rot="20434372">
                              <a:off x="5694128" y="3359215"/>
                              <a:ext cx="1915796" cy="457404"/>
                            </a:xfrm>
                            <a:prstGeom prst="rect">
                              <a:avLst/>
                            </a:prstGeom>
                            <a:noFill/>
                          </wps:spPr>
                          <wps:txbx>
                            <w:txbxContent>
                              <w:p w14:paraId="644D3F9F" w14:textId="72D48D3A"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3</w:t>
                                </w:r>
                                <w:r w:rsidRPr="00CF1085">
                                  <w:rPr>
                                    <w:color w:val="000000" w:themeColor="text1"/>
                                    <w:kern w:val="24"/>
                                  </w:rPr>
                                  <w:t>= -.</w:t>
                                </w:r>
                                <w:r>
                                  <w:rPr>
                                    <w:color w:val="000000" w:themeColor="text1"/>
                                    <w:kern w:val="24"/>
                                  </w:rPr>
                                  <w:t>04</w:t>
                                </w:r>
                              </w:p>
                            </w:txbxContent>
                          </wps:txbx>
                          <wps:bodyPr wrap="square" rtlCol="0">
                            <a:noAutofit/>
                          </wps:bodyPr>
                        </wps:wsp>
                        <wps:wsp>
                          <wps:cNvPr id="26" name="TextBox 56"/>
                          <wps:cNvSpPr txBox="1"/>
                          <wps:spPr>
                            <a:xfrm rot="19258459">
                              <a:off x="5640997" y="3904651"/>
                              <a:ext cx="1916430" cy="461104"/>
                            </a:xfrm>
                            <a:prstGeom prst="rect">
                              <a:avLst/>
                            </a:prstGeom>
                            <a:noFill/>
                          </wps:spPr>
                          <wps:txbx>
                            <w:txbxContent>
                              <w:p w14:paraId="35C38DC9" w14:textId="3509B131"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4</w:t>
                                </w:r>
                                <w:r w:rsidRPr="00CF1085">
                                  <w:rPr>
                                    <w:color w:val="000000" w:themeColor="text1"/>
                                    <w:kern w:val="24"/>
                                  </w:rPr>
                                  <w:t>= .0</w:t>
                                </w:r>
                                <w:r>
                                  <w:rPr>
                                    <w:color w:val="000000" w:themeColor="text1"/>
                                    <w:kern w:val="24"/>
                                  </w:rPr>
                                  <w:t>0</w:t>
                                </w:r>
                                <w:r w:rsidRPr="00CF1085">
                                  <w:rPr>
                                    <w:color w:val="000000" w:themeColor="text1"/>
                                    <w:kern w:val="24"/>
                                  </w:rPr>
                                  <w:t>2</w:t>
                                </w:r>
                              </w:p>
                            </w:txbxContent>
                          </wps:txbx>
                          <wps:bodyPr wrap="square" rtlCol="0">
                            <a:noAutofit/>
                          </wps:bodyPr>
                        </wps:wsp>
                        <wps:wsp>
                          <wps:cNvPr id="27" name="TextBox 58"/>
                          <wps:cNvSpPr txBox="1"/>
                          <wps:spPr>
                            <a:xfrm>
                              <a:off x="3835389" y="2449924"/>
                              <a:ext cx="1916251" cy="370920"/>
                            </a:xfrm>
                            <a:prstGeom prst="rect">
                              <a:avLst/>
                            </a:prstGeom>
                            <a:noFill/>
                          </wps:spPr>
                          <wps:txbx>
                            <w:txbxContent>
                              <w:p w14:paraId="22ACF411" w14:textId="77777777" w:rsidR="00BA0FBD" w:rsidRPr="00CF1085" w:rsidRDefault="00BA0FBD" w:rsidP="00554182">
                                <w:pPr>
                                  <w:pStyle w:val="NormalWeb"/>
                                  <w:spacing w:before="0" w:beforeAutospacing="0" w:after="0" w:afterAutospacing="0"/>
                                </w:pPr>
                                <w:r w:rsidRPr="00CF1085">
                                  <w:rPr>
                                    <w:color w:val="000000" w:themeColor="text1"/>
                                    <w:kern w:val="24"/>
                                  </w:rPr>
                                  <w:t>c’=.41***</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8B3E76D" id="Group 2" o:spid="_x0000_s1026" style="position:absolute;left:0;text-align:left;margin-left:47.7pt;margin-top:16.8pt;width:507.75pt;height:335.25pt;z-index:251659264;mso-position-horizontal-relative:page;mso-width-relative:margin;mso-height-relative:margin" coordsize="88031,5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">
                <v:roundrect id="Rounded Rectangle 2" o:spid="_x0000_s1027" style="position:absolute;left:68580;top:24162;width:19451;height:9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textbox>
                    <w:txbxContent>
                      <w:p w14:paraId="12FEBDFC"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ED Symptom Severity</w:t>
                        </w:r>
                      </w:p>
                    </w:txbxContent>
                  </v:textbox>
                </v:roundrect>
                <v:shapetype id="_x0000_t202" coordsize="21600,21600" o:spt="202" path="m,l,21600r21600,l21600,xe">
                  <v:stroke joinstyle="miter"/>
                  <v:path gradientshapeok="t" o:connecttype="rect"/>
                </v:shapetype>
                <v:shape id="TextBox 51" o:spid="_x0000_s1028" type="#_x0000_t202" style="position:absolute;left:17482;top:43257;width:19165;height:4462;rotation:25681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" filled="f" stroked="f">
                  <v:textbox>
                    <w:txbxContent>
                      <w:p w14:paraId="7AA9400D" w14:textId="0B8FFEEE"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4</w:t>
                        </w:r>
                        <w:r w:rsidRPr="00CF1085">
                          <w:rPr>
                            <w:color w:val="000000" w:themeColor="text1"/>
                            <w:kern w:val="24"/>
                          </w:rPr>
                          <w:t>= -.0</w:t>
                        </w:r>
                        <w:r>
                          <w:rPr>
                            <w:color w:val="000000" w:themeColor="text1"/>
                            <w:kern w:val="24"/>
                          </w:rPr>
                          <w:t>9</w:t>
                        </w:r>
                      </w:p>
                    </w:txbxContent>
                  </v:textbox>
                </v:shape>
                <v:group id="Group 5" o:spid="_x0000_s1029" style="position:absolute;width:79090;height:59664" coordsize="79090,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6" o:spid="_x0000_s1030" style="position:absolute;top:24162;width:19451;height:9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" filled="f" strokecolor="black [3213]" strokeweight="1pt">
                    <v:stroke joinstyle="miter"/>
                    <v:textbox>
                      <w:txbxContent>
                        <w:p w14:paraId="2BF5311A" w14:textId="77777777"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Body Image Related Cognitive Fusion</w:t>
                          </w:r>
                        </w:p>
                      </w:txbxContent>
                    </v:textbox>
                  </v:roundrect>
                  <v:roundrect id="Rounded Rectangle 7" o:spid="_x0000_s1031" style="position:absolute;left:34276;width:19451;height:9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" filled="f" strokecolor="black [3213]" strokeweight="1pt">
                    <v:stroke joinstyle="miter"/>
                    <v:textbox>
                      <w:txbxContent>
                        <w:p w14:paraId="03C7833D"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Unconditional Permission to Eat</w:t>
                          </w:r>
                        </w:p>
                      </w:txbxContent>
                    </v:textbox>
                  </v:roundrect>
                  <v:roundrect id="Rounded Rectangle 8" o:spid="_x0000_s1032" style="position:absolute;left:34276;top:11859;width:19451;height:9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" filled="f" strokecolor="black [3213]" strokeweight="1pt">
                    <v:stroke joinstyle="miter"/>
                    <v:textbox>
                      <w:txbxContent>
                        <w:p w14:paraId="3163A8FD" w14:textId="77777777"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Reliance on Hunger/Satiety Cues</w:t>
                          </w:r>
                        </w:p>
                      </w:txbxContent>
                    </v:textbox>
                  </v:roundrect>
                  <v:roundrect id="Rounded Rectangle 9" o:spid="_x0000_s1033" style="position:absolute;left:34276;top:37628;width:19451;height:9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" filled="f" strokecolor="black [3213]" strokeweight="1pt">
                    <v:stroke joinstyle="miter"/>
                    <v:textbox>
                      <w:txbxContent>
                        <w:p w14:paraId="386E8F70" w14:textId="745087CD" w:rsidR="00BA0FBD" w:rsidRPr="00CF1085" w:rsidRDefault="00BA0FBD" w:rsidP="00554182">
                          <w:pPr>
                            <w:pStyle w:val="NormalWeb"/>
                            <w:spacing w:before="0" w:beforeAutospacing="0" w:after="0" w:afterAutospacing="0"/>
                            <w:jc w:val="center"/>
                            <w:rPr>
                              <w:sz w:val="23"/>
                              <w:szCs w:val="23"/>
                            </w:rPr>
                          </w:pPr>
                          <w:r w:rsidRPr="00CF1085">
                            <w:rPr>
                              <w:color w:val="000000" w:themeColor="text1"/>
                              <w:kern w:val="24"/>
                              <w:sz w:val="23"/>
                              <w:szCs w:val="23"/>
                            </w:rPr>
                            <w:t>Eating</w:t>
                          </w:r>
                          <w:r>
                            <w:rPr>
                              <w:color w:val="000000" w:themeColor="text1"/>
                              <w:kern w:val="24"/>
                              <w:sz w:val="23"/>
                              <w:szCs w:val="23"/>
                            </w:rPr>
                            <w:t xml:space="preserve"> </w:t>
                          </w:r>
                          <w:r w:rsidRPr="00CF1085">
                            <w:rPr>
                              <w:color w:val="000000" w:themeColor="text1"/>
                              <w:kern w:val="24"/>
                              <w:sz w:val="23"/>
                              <w:szCs w:val="23"/>
                            </w:rPr>
                            <w:t>for Physical not Emotional Reasons</w:t>
                          </w:r>
                        </w:p>
                      </w:txbxContent>
                    </v:textbox>
                  </v:roundrect>
                  <v:roundrect id="Rounded Rectangle 10" o:spid="_x0000_s1034" style="position:absolute;left:34276;top:49433;width:19451;height:10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4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tDLLzKALv8BAAD//wMAUEsBAi0AFAAGAAgAAAAhANvh9svuAAAAhQEAABMAAAAAAAAAAAAA&#10;AAAAAAAAAFtDb250ZW50X1R5cGVzXS54bWxQSwECLQAUAAYACAAAACEAWvQsW78AAAAVAQAACwAA&#10;AAAAAAAAAAAAAAAfAQAAX3JlbHMvLnJlbHNQSwECLQAUAAYACAAAACEAY6cHOMMAAADbAAAADwAA&#10;AAAAAAAAAAAAAAAHAgAAZHJzL2Rvd25yZXYueG1sUEsFBgAAAAADAAMAtwAAAPcCAAAAAA==&#10;" filled="f" strokecolor="black [3213]" strokeweight="1pt">
                    <v:stroke joinstyle="miter"/>
                    <v:textbox>
                      <w:txbxContent>
                        <w:p w14:paraId="7B66214C" w14:textId="77777777" w:rsidR="00BA0FBD" w:rsidRPr="00CF1085" w:rsidRDefault="00BA0FBD" w:rsidP="00554182">
                          <w:pPr>
                            <w:pStyle w:val="NormalWeb"/>
                            <w:spacing w:before="0" w:beforeAutospacing="0" w:after="0" w:afterAutospacing="0"/>
                            <w:jc w:val="center"/>
                          </w:pPr>
                          <w:r w:rsidRPr="00CF1085">
                            <w:rPr>
                              <w:color w:val="000000" w:themeColor="text1"/>
                              <w:kern w:val="24"/>
                            </w:rPr>
                            <w:t>Body-Food Choice Congruence</w:t>
                          </w:r>
                        </w:p>
                      </w:txbxContent>
                    </v:textbox>
                  </v:roundrect>
                  <v:shapetype id="_x0000_t32" coordsize="21600,21600" o:spt="32" o:oned="t" path="m,l21600,21600e" filled="f">
                    <v:path arrowok="t" fillok="f" o:connecttype="none"/>
                    <o:lock v:ext="edit" shapetype="t"/>
                  </v:shapetype>
                  <v:shape id="Straight Arrow Connector 11" o:spid="_x0000_s1035" type="#_x0000_t32" style="position:absolute;left:9725;top:4738;width:24551;height:19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Straight Arrow Connector 12" o:spid="_x0000_s1036" type="#_x0000_t32" style="position:absolute;left:9725;top:16758;width:24551;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3" o:spid="_x0000_s1037" type="#_x0000_t32" style="position:absolute;left:9725;top:33638;width:24551;height:8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" strokecolor="black [3200]">
                    <v:stroke dashstyle="dash" endarrow="block"/>
                  </v:shape>
                  <v:shape id="Straight Arrow Connector 14" o:spid="_x0000_s1038" type="#_x0000_t32" style="position:absolute;left:9725;top:33638;width:24551;height:20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" strokecolor="black [3200]" strokeweight=".5pt">
                    <v:stroke dashstyle="dash" endarrow="block" joinstyle="miter"/>
                  </v:shape>
                  <v:shape id="Straight Arrow Connector 15" o:spid="_x0000_s1039" type="#_x0000_t32" style="position:absolute;left:19451;top:28900;width:491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40" type="#_x0000_t32" style="position:absolute;left:53727;top:4738;width:24578;height:19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41" type="#_x0000_t32" style="position:absolute;left:53727;top:16758;width:24578;height:7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42" type="#_x0000_t32" style="position:absolute;left:53727;top:33638;width:24578;height:87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" strokecolor="black [3200]" strokeweight=".5pt">
                    <v:stroke dashstyle="dash" endarrow="block" joinstyle="miter"/>
                  </v:shape>
                  <v:shape id="Straight Arrow Connector 19" o:spid="_x0000_s1043" type="#_x0000_t32" style="position:absolute;left:53727;top:33638;width:24578;height:20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" strokecolor="black [3200]" strokeweight=".5pt">
                    <v:stroke dashstyle="dash" endarrow="block" joinstyle="miter"/>
                  </v:shape>
                  <v:shape id="TextBox 49" o:spid="_x0000_s1044" type="#_x0000_t202" style="position:absolute;left:19340;top:36418;width:19158;height:4195;rotation:12814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" filled="f" stroked="f">
                    <v:textbox>
                      <w:txbxContent>
                        <w:p w14:paraId="7869B2C6" w14:textId="1185CB96"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3</w:t>
                          </w:r>
                          <w:r>
                            <w:rPr>
                              <w:color w:val="000000" w:themeColor="text1"/>
                              <w:kern w:val="24"/>
                            </w:rPr>
                            <w:t>= -.09</w:t>
                          </w:r>
                        </w:p>
                      </w:txbxContent>
                    </v:textbox>
                  </v:shape>
                  <v:shape id="TextBox 50" o:spid="_x0000_s1045" type="#_x0000_t202" style="position:absolute;left:18866;top:14798;width:14208;height:4560;rotation:-11713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" filled="f" stroked="f">
                    <v:textbox>
                      <w:txbxContent>
                        <w:p w14:paraId="308407E5" w14:textId="4D0557AF"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2</w:t>
                          </w:r>
                          <w:r w:rsidRPr="00CF1085">
                            <w:rPr>
                              <w:color w:val="000000" w:themeColor="text1"/>
                              <w:kern w:val="24"/>
                            </w:rPr>
                            <w:t>= -.5</w:t>
                          </w:r>
                          <w:r>
                            <w:rPr>
                              <w:color w:val="000000" w:themeColor="text1"/>
                              <w:kern w:val="24"/>
                            </w:rPr>
                            <w:t>1</w:t>
                          </w:r>
                          <w:r w:rsidRPr="00CF1085">
                            <w:rPr>
                              <w:color w:val="000000" w:themeColor="text1"/>
                              <w:kern w:val="24"/>
                            </w:rPr>
                            <w:t>***</w:t>
                          </w:r>
                        </w:p>
                      </w:txbxContent>
                    </v:textbox>
                  </v:shape>
                  <v:shape id="TextBox 52" o:spid="_x0000_s1046" type="#_x0000_t202" style="position:absolute;left:14176;top:8867;width:19165;height:3989;rotation:-24900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" filled="f" stroked="f">
                    <v:textbox>
                      <w:txbxContent>
                        <w:p w14:paraId="44B7CA78" w14:textId="2E2903CC" w:rsidR="00BA0FBD" w:rsidRPr="00CF1085" w:rsidRDefault="00BA0FBD" w:rsidP="00554182">
                          <w:pPr>
                            <w:pStyle w:val="NormalWeb"/>
                            <w:spacing w:before="0" w:beforeAutospacing="0" w:after="0" w:afterAutospacing="0"/>
                          </w:pPr>
                          <w:r w:rsidRPr="00CF1085">
                            <w:rPr>
                              <w:color w:val="000000" w:themeColor="text1"/>
                              <w:kern w:val="24"/>
                            </w:rPr>
                            <w:t>a</w:t>
                          </w:r>
                          <w:r w:rsidRPr="00CF1085">
                            <w:rPr>
                              <w:color w:val="000000" w:themeColor="text1"/>
                              <w:kern w:val="24"/>
                              <w:position w:val="-7"/>
                              <w:vertAlign w:val="subscript"/>
                            </w:rPr>
                            <w:t>1</w:t>
                          </w:r>
                          <w:r>
                            <w:rPr>
                              <w:color w:val="000000" w:themeColor="text1"/>
                              <w:kern w:val="24"/>
                            </w:rPr>
                            <w:t>= -.47</w:t>
                          </w:r>
                          <w:r w:rsidRPr="00CF1085">
                            <w:rPr>
                              <w:color w:val="000000" w:themeColor="text1"/>
                              <w:kern w:val="24"/>
                            </w:rPr>
                            <w:t>***</w:t>
                          </w:r>
                        </w:p>
                      </w:txbxContent>
                    </v:textbox>
                  </v:shape>
                  <v:shape id="TextBox 53" o:spid="_x0000_s1047" type="#_x0000_t202" style="position:absolute;left:59932;top:12152;width:19158;height:4696;rotation:25444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" filled="f" stroked="f">
                    <v:textbox>
                      <w:txbxContent>
                        <w:p w14:paraId="60BAED63" w14:textId="2D399345" w:rsidR="00BA0FBD" w:rsidRPr="007979A1" w:rsidRDefault="00BA0FBD" w:rsidP="00554182">
                          <w:pPr>
                            <w:pStyle w:val="NormalWeb"/>
                            <w:spacing w:before="0" w:beforeAutospacing="0" w:after="0" w:afterAutospacing="0"/>
                          </w:pPr>
                          <w:r w:rsidRPr="007979A1">
                            <w:rPr>
                              <w:kern w:val="24"/>
                            </w:rPr>
                            <w:t>b</w:t>
                          </w:r>
                          <w:r w:rsidRPr="007979A1">
                            <w:rPr>
                              <w:kern w:val="24"/>
                              <w:position w:val="-7"/>
                              <w:vertAlign w:val="subscript"/>
                            </w:rPr>
                            <w:t>1</w:t>
                          </w:r>
                          <w:r w:rsidRPr="007979A1">
                            <w:rPr>
                              <w:kern w:val="24"/>
                            </w:rPr>
                            <w:t>= -.2</w:t>
                          </w:r>
                          <w:r>
                            <w:rPr>
                              <w:kern w:val="24"/>
                            </w:rPr>
                            <w:t>9</w:t>
                          </w:r>
                          <w:r w:rsidRPr="007979A1">
                            <w:rPr>
                              <w:kern w:val="24"/>
                            </w:rPr>
                            <w:t>***</w:t>
                          </w:r>
                        </w:p>
                      </w:txbxContent>
                    </v:textbox>
                  </v:shape>
                  <v:shape id="TextBox 54" o:spid="_x0000_s1048" type="#_x0000_t202" style="position:absolute;left:57424;top:16627;width:19164;height:4116;rotation:11257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" filled="f" stroked="f">
                    <v:textbox>
                      <w:txbxContent>
                        <w:p w14:paraId="5847691E" w14:textId="474965B4"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2</w:t>
                          </w:r>
                          <w:r w:rsidRPr="00CF1085">
                            <w:rPr>
                              <w:color w:val="000000" w:themeColor="text1"/>
                              <w:kern w:val="24"/>
                            </w:rPr>
                            <w:t>= -.1</w:t>
                          </w:r>
                          <w:r>
                            <w:rPr>
                              <w:color w:val="000000" w:themeColor="text1"/>
                              <w:kern w:val="24"/>
                            </w:rPr>
                            <w:t>6</w:t>
                          </w:r>
                          <w:r w:rsidRPr="00CF1085">
                            <w:rPr>
                              <w:color w:val="000000" w:themeColor="text1"/>
                              <w:kern w:val="24"/>
                            </w:rPr>
                            <w:t>***</w:t>
                          </w:r>
                        </w:p>
                      </w:txbxContent>
                    </v:textbox>
                  </v:shape>
                  <v:shape id="TextBox 55" o:spid="_x0000_s1049" type="#_x0000_t202" style="position:absolute;left:56941;top:33592;width:19158;height:4574;rotation:-12731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" filled="f" stroked="f">
                    <v:textbox>
                      <w:txbxContent>
                        <w:p w14:paraId="644D3F9F" w14:textId="72D48D3A"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3</w:t>
                          </w:r>
                          <w:r w:rsidRPr="00CF1085">
                            <w:rPr>
                              <w:color w:val="000000" w:themeColor="text1"/>
                              <w:kern w:val="24"/>
                            </w:rPr>
                            <w:t>= -.</w:t>
                          </w:r>
                          <w:r>
                            <w:rPr>
                              <w:color w:val="000000" w:themeColor="text1"/>
                              <w:kern w:val="24"/>
                            </w:rPr>
                            <w:t>04</w:t>
                          </w:r>
                        </w:p>
                      </w:txbxContent>
                    </v:textbox>
                  </v:shape>
                  <v:shape id="TextBox 56" o:spid="_x0000_s1050" type="#_x0000_t202" style="position:absolute;left:56409;top:39046;width:19165;height:4611;rotation:-25575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" filled="f" stroked="f">
                    <v:textbox>
                      <w:txbxContent>
                        <w:p w14:paraId="35C38DC9" w14:textId="3509B131" w:rsidR="00BA0FBD" w:rsidRPr="00CF1085" w:rsidRDefault="00BA0FBD" w:rsidP="00554182">
                          <w:pPr>
                            <w:pStyle w:val="NormalWeb"/>
                            <w:spacing w:before="0" w:beforeAutospacing="0" w:after="0" w:afterAutospacing="0"/>
                          </w:pPr>
                          <w:r w:rsidRPr="00CF1085">
                            <w:rPr>
                              <w:color w:val="000000" w:themeColor="text1"/>
                              <w:kern w:val="24"/>
                            </w:rPr>
                            <w:t>b</w:t>
                          </w:r>
                          <w:r w:rsidRPr="00CF1085">
                            <w:rPr>
                              <w:color w:val="000000" w:themeColor="text1"/>
                              <w:kern w:val="24"/>
                              <w:position w:val="-7"/>
                              <w:vertAlign w:val="subscript"/>
                            </w:rPr>
                            <w:t>4</w:t>
                          </w:r>
                          <w:r w:rsidRPr="00CF1085">
                            <w:rPr>
                              <w:color w:val="000000" w:themeColor="text1"/>
                              <w:kern w:val="24"/>
                            </w:rPr>
                            <w:t>= .0</w:t>
                          </w:r>
                          <w:r>
                            <w:rPr>
                              <w:color w:val="000000" w:themeColor="text1"/>
                              <w:kern w:val="24"/>
                            </w:rPr>
                            <w:t>0</w:t>
                          </w:r>
                          <w:r w:rsidRPr="00CF1085">
                            <w:rPr>
                              <w:color w:val="000000" w:themeColor="text1"/>
                              <w:kern w:val="24"/>
                            </w:rPr>
                            <w:t>2</w:t>
                          </w:r>
                        </w:p>
                      </w:txbxContent>
                    </v:textbox>
                  </v:shape>
                  <v:shape id="TextBox 58" o:spid="_x0000_s1051" type="#_x0000_t202" style="position:absolute;left:38353;top:24499;width:1916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2ACF411" w14:textId="77777777" w:rsidR="00BA0FBD" w:rsidRPr="00CF1085" w:rsidRDefault="00BA0FBD" w:rsidP="00554182">
                          <w:pPr>
                            <w:pStyle w:val="NormalWeb"/>
                            <w:spacing w:before="0" w:beforeAutospacing="0" w:after="0" w:afterAutospacing="0"/>
                          </w:pPr>
                          <w:r w:rsidRPr="00CF1085">
                            <w:rPr>
                              <w:color w:val="000000" w:themeColor="text1"/>
                              <w:kern w:val="24"/>
                            </w:rPr>
                            <w:t>c’=.41***</w:t>
                          </w:r>
                        </w:p>
                      </w:txbxContent>
                    </v:textbox>
                  </v:shape>
                </v:group>
                <w10:wrap anchorx="page"/>
              </v:group>
            </w:pict>
          </mc:Fallback>
        </mc:AlternateContent>
      </w:r>
    </w:p>
    <w:p w14:paraId="1FD9E13D" w14:textId="47029348" w:rsidR="00554182" w:rsidRDefault="00554182" w:rsidP="00311F0E">
      <w:pPr>
        <w:pStyle w:val="EndNoteBibliographyTitle"/>
      </w:pPr>
    </w:p>
    <w:p w14:paraId="04A29A1C" w14:textId="77777777" w:rsidR="00554182" w:rsidRDefault="00554182" w:rsidP="00311F0E">
      <w:pPr>
        <w:pStyle w:val="EndNoteBibliographyTitle"/>
      </w:pPr>
    </w:p>
    <w:p w14:paraId="6CFED972" w14:textId="77777777" w:rsidR="00554182" w:rsidRDefault="00554182" w:rsidP="00311F0E">
      <w:pPr>
        <w:pStyle w:val="EndNoteBibliographyTitle"/>
      </w:pPr>
    </w:p>
    <w:p w14:paraId="07E8C9E0" w14:textId="77777777" w:rsidR="00554182" w:rsidRDefault="00554182" w:rsidP="00311F0E">
      <w:pPr>
        <w:pStyle w:val="EndNoteBibliographyTitle"/>
      </w:pPr>
    </w:p>
    <w:p w14:paraId="089559BD" w14:textId="77777777" w:rsidR="00554182" w:rsidRDefault="00554182" w:rsidP="00311F0E">
      <w:pPr>
        <w:pStyle w:val="EndNoteBibliographyTitle"/>
      </w:pPr>
    </w:p>
    <w:p w14:paraId="64A06673" w14:textId="77777777" w:rsidR="00554182" w:rsidRDefault="00554182" w:rsidP="00311F0E">
      <w:pPr>
        <w:pStyle w:val="EndNoteBibliographyTitle"/>
      </w:pPr>
    </w:p>
    <w:p w14:paraId="78872BDB" w14:textId="77777777" w:rsidR="00554182" w:rsidRDefault="00554182" w:rsidP="00311F0E">
      <w:pPr>
        <w:pStyle w:val="EndNoteBibliographyTitle"/>
      </w:pPr>
    </w:p>
    <w:p w14:paraId="74AA67D7" w14:textId="77777777" w:rsidR="00554182" w:rsidRDefault="00554182" w:rsidP="00311F0E">
      <w:pPr>
        <w:pStyle w:val="EndNoteBibliographyTitle"/>
      </w:pPr>
    </w:p>
    <w:p w14:paraId="485EA9E7" w14:textId="77777777" w:rsidR="00554182" w:rsidRDefault="00554182" w:rsidP="00311F0E">
      <w:pPr>
        <w:pStyle w:val="EndNoteBibliographyTitle"/>
      </w:pPr>
    </w:p>
    <w:p w14:paraId="72A8D410" w14:textId="77777777" w:rsidR="00554182" w:rsidRDefault="00554182" w:rsidP="00311F0E">
      <w:pPr>
        <w:pStyle w:val="EndNoteBibliographyTitle"/>
      </w:pPr>
    </w:p>
    <w:p w14:paraId="51DC5F26" w14:textId="77777777" w:rsidR="00554182" w:rsidRDefault="00554182" w:rsidP="00311F0E">
      <w:pPr>
        <w:pStyle w:val="EndNoteBibliographyTitle"/>
      </w:pPr>
    </w:p>
    <w:p w14:paraId="0E3B2008" w14:textId="77777777" w:rsidR="00554182" w:rsidRDefault="00554182" w:rsidP="00311F0E">
      <w:pPr>
        <w:pStyle w:val="EndNoteBibliographyTitle"/>
      </w:pPr>
    </w:p>
    <w:p w14:paraId="0D48839D" w14:textId="77777777" w:rsidR="00554182" w:rsidRDefault="00554182" w:rsidP="00311F0E">
      <w:pPr>
        <w:pStyle w:val="EndNoteBibliographyTitle"/>
      </w:pPr>
    </w:p>
    <w:p w14:paraId="31EDD40F" w14:textId="77777777" w:rsidR="00554182" w:rsidRDefault="00554182" w:rsidP="00311F0E">
      <w:pPr>
        <w:pStyle w:val="EndNoteBibliographyTitle"/>
      </w:pPr>
    </w:p>
    <w:p w14:paraId="0BED1BDE" w14:textId="77777777" w:rsidR="00554182" w:rsidRDefault="00554182" w:rsidP="00311F0E">
      <w:pPr>
        <w:pStyle w:val="EndNoteBibliographyTitle"/>
      </w:pPr>
    </w:p>
    <w:p w14:paraId="2252D404" w14:textId="77777777" w:rsidR="00554182" w:rsidRDefault="00554182" w:rsidP="00311F0E">
      <w:pPr>
        <w:pStyle w:val="EndNoteBibliographyTitle"/>
      </w:pPr>
    </w:p>
    <w:p w14:paraId="5E9C520D" w14:textId="77777777" w:rsidR="00554182" w:rsidRDefault="00554182" w:rsidP="00311F0E">
      <w:pPr>
        <w:pStyle w:val="EndNoteBibliographyTitle"/>
      </w:pPr>
    </w:p>
    <w:p w14:paraId="2E04AA32" w14:textId="77777777" w:rsidR="00554182" w:rsidRDefault="00554182" w:rsidP="00311F0E">
      <w:pPr>
        <w:pStyle w:val="EndNoteBibliographyTitle"/>
      </w:pPr>
    </w:p>
    <w:p w14:paraId="0402021B" w14:textId="77777777" w:rsidR="00554182" w:rsidRDefault="00554182" w:rsidP="00311F0E">
      <w:pPr>
        <w:pStyle w:val="EndNoteBibliographyTitle"/>
      </w:pPr>
    </w:p>
    <w:p w14:paraId="5C17734A" w14:textId="77777777" w:rsidR="00554182" w:rsidRDefault="00554182" w:rsidP="00311F0E">
      <w:pPr>
        <w:pStyle w:val="EndNoteBibliographyTitle"/>
      </w:pPr>
    </w:p>
    <w:p w14:paraId="0AAEC18B" w14:textId="77777777" w:rsidR="00554182" w:rsidRDefault="00554182" w:rsidP="00311F0E">
      <w:pPr>
        <w:pStyle w:val="EndNoteBibliographyTitle"/>
      </w:pPr>
    </w:p>
    <w:p w14:paraId="6D4394EF" w14:textId="77777777" w:rsidR="00AA5EBD" w:rsidRDefault="00AA5EBD" w:rsidP="00311F0E">
      <w:pPr>
        <w:pStyle w:val="EndNoteBibliographyTitle"/>
      </w:pPr>
    </w:p>
    <w:p w14:paraId="54B591CE" w14:textId="77777777" w:rsidR="00554182" w:rsidRDefault="00554182" w:rsidP="00311F0E">
      <w:pPr>
        <w:pStyle w:val="EndNoteBibliographyTitle"/>
      </w:pPr>
    </w:p>
    <w:p w14:paraId="778073FD" w14:textId="77777777" w:rsidR="00824E07" w:rsidRDefault="00824E07" w:rsidP="00AA5EBD">
      <w:pPr>
        <w:pStyle w:val="EndNoteBibliographyTitle"/>
        <w:jc w:val="left"/>
        <w:rPr>
          <w:rFonts w:ascii="Times New Roman" w:hAnsi="Times New Roman" w:cs="Times New Roman"/>
        </w:rPr>
      </w:pPr>
    </w:p>
    <w:p w14:paraId="54A764C6" w14:textId="21A95076" w:rsidR="00AA5EBD" w:rsidRPr="00AA5EBD" w:rsidRDefault="00AA5EBD" w:rsidP="00AA5EBD">
      <w:pPr>
        <w:pStyle w:val="EndNoteBibliographyTitle"/>
        <w:jc w:val="left"/>
        <w:rPr>
          <w:rFonts w:ascii="Times New Roman" w:hAnsi="Times New Roman" w:cs="Times New Roman"/>
        </w:rPr>
      </w:pPr>
      <w:r w:rsidRPr="00AA5EBD">
        <w:rPr>
          <w:rFonts w:ascii="Times New Roman" w:hAnsi="Times New Roman" w:cs="Times New Roman"/>
        </w:rPr>
        <w:t>***</w:t>
      </w:r>
      <w:r w:rsidRPr="00AA5EBD">
        <w:rPr>
          <w:rFonts w:ascii="Times New Roman" w:hAnsi="Times New Roman" w:cs="Times New Roman"/>
          <w:i/>
        </w:rPr>
        <w:t>p</w:t>
      </w:r>
      <w:r w:rsidRPr="00AA5EBD">
        <w:rPr>
          <w:rFonts w:ascii="Times New Roman" w:hAnsi="Times New Roman" w:cs="Times New Roman"/>
        </w:rPr>
        <w:t>&lt;.001</w:t>
      </w:r>
    </w:p>
    <w:p w14:paraId="34D1F113" w14:textId="77777777" w:rsidR="00AA5EBD" w:rsidRPr="00AA5EBD" w:rsidRDefault="00AA5EBD" w:rsidP="00AA5EBD">
      <w:pPr>
        <w:pStyle w:val="EndNoteBibliographyTitle"/>
        <w:jc w:val="left"/>
        <w:rPr>
          <w:rFonts w:ascii="Times New Roman" w:hAnsi="Times New Roman" w:cs="Times New Roman"/>
        </w:rPr>
      </w:pPr>
      <w:r w:rsidRPr="00AA5EBD">
        <w:rPr>
          <w:rFonts w:ascii="Times New Roman" w:hAnsi="Times New Roman" w:cs="Times New Roman"/>
          <w:i/>
        </w:rPr>
        <w:t xml:space="preserve">Note: </w:t>
      </w:r>
      <w:r w:rsidRPr="00AA5EBD">
        <w:rPr>
          <w:rFonts w:ascii="Times New Roman" w:hAnsi="Times New Roman" w:cs="Times New Roman"/>
        </w:rPr>
        <w:t>All coefficients are standardized.</w:t>
      </w:r>
    </w:p>
    <w:p w14:paraId="751A2404" w14:textId="77777777" w:rsidR="00554182" w:rsidRDefault="00554182" w:rsidP="00AA5EBD">
      <w:pPr>
        <w:pStyle w:val="EndNoteBibliographyTitle"/>
        <w:jc w:val="left"/>
      </w:pPr>
    </w:p>
    <w:p w14:paraId="06E49D8D" w14:textId="77777777" w:rsidR="00554182" w:rsidRDefault="00554182" w:rsidP="00311F0E">
      <w:pPr>
        <w:pStyle w:val="EndNoteBibliographyTitle"/>
      </w:pPr>
    </w:p>
    <w:p w14:paraId="0B7CD383" w14:textId="77777777" w:rsidR="00AA5EBD" w:rsidRDefault="00AA5EBD" w:rsidP="0002242E">
      <w:pPr>
        <w:pStyle w:val="EndNoteBibliographyTitle"/>
      </w:pPr>
    </w:p>
    <w:p w14:paraId="4ECAFF49" w14:textId="77777777" w:rsidR="00AA5EBD" w:rsidRDefault="00AA5EBD" w:rsidP="0002242E">
      <w:pPr>
        <w:pStyle w:val="EndNoteBibliographyTitle"/>
      </w:pPr>
    </w:p>
    <w:p w14:paraId="5CB08449" w14:textId="77777777" w:rsidR="00AA5EBD" w:rsidRDefault="00AA5EBD" w:rsidP="0002242E">
      <w:pPr>
        <w:pStyle w:val="EndNoteBibliographyTitle"/>
      </w:pPr>
    </w:p>
    <w:p w14:paraId="7ACFCC84" w14:textId="77777777" w:rsidR="00AA5EBD" w:rsidRDefault="00AA5EBD" w:rsidP="0002242E">
      <w:pPr>
        <w:pStyle w:val="EndNoteBibliographyTitle"/>
      </w:pPr>
    </w:p>
    <w:p w14:paraId="10E5E8A8" w14:textId="77777777" w:rsidR="00AA5EBD" w:rsidRDefault="00AA5EBD" w:rsidP="0002242E">
      <w:pPr>
        <w:pStyle w:val="EndNoteBibliographyTitle"/>
      </w:pPr>
    </w:p>
    <w:p w14:paraId="5F1B1C84" w14:textId="77777777" w:rsidR="00AA5EBD" w:rsidRDefault="00AA5EBD" w:rsidP="0002242E">
      <w:pPr>
        <w:pStyle w:val="EndNoteBibliographyTitle"/>
      </w:pPr>
    </w:p>
    <w:p w14:paraId="2E21E998" w14:textId="77777777" w:rsidR="00AA5EBD" w:rsidRDefault="00AA5EBD" w:rsidP="0002242E">
      <w:pPr>
        <w:pStyle w:val="EndNoteBibliographyTitle"/>
      </w:pPr>
    </w:p>
    <w:p w14:paraId="660B2670" w14:textId="77777777" w:rsidR="00AA5EBD" w:rsidRDefault="00AA5EBD" w:rsidP="0002242E">
      <w:pPr>
        <w:pStyle w:val="EndNoteBibliographyTitle"/>
      </w:pPr>
    </w:p>
    <w:p w14:paraId="54CE75B2" w14:textId="77777777" w:rsidR="00AA5EBD" w:rsidRDefault="00AA5EBD" w:rsidP="0002242E">
      <w:pPr>
        <w:pStyle w:val="EndNoteBibliographyTitle"/>
      </w:pPr>
    </w:p>
    <w:p w14:paraId="0F8613CB" w14:textId="77777777" w:rsidR="00AA5EBD" w:rsidRDefault="00AA5EBD" w:rsidP="0002242E">
      <w:pPr>
        <w:pStyle w:val="EndNoteBibliographyTitle"/>
      </w:pPr>
    </w:p>
    <w:p w14:paraId="416F4E88" w14:textId="77777777" w:rsidR="00AA5EBD" w:rsidRDefault="00AA5EBD" w:rsidP="004C7CCD">
      <w:pPr>
        <w:pStyle w:val="EndNoteBibliographyTitle"/>
        <w:jc w:val="left"/>
      </w:pPr>
    </w:p>
    <w:p w14:paraId="4BD784AC" w14:textId="19FB80F1" w:rsidR="004314C1" w:rsidRPr="004314C1" w:rsidRDefault="00B0715F" w:rsidP="004314C1">
      <w:pPr>
        <w:pStyle w:val="EndNoteBibliographyTitle"/>
        <w:spacing w:line="480" w:lineRule="auto"/>
        <w:contextualSpacing/>
        <w:rPr>
          <w:rFonts w:ascii="Times New Roman" w:hAnsi="Times New Roman" w:cs="Times New Roman"/>
        </w:rPr>
      </w:pPr>
      <w:r w:rsidRPr="004314C1">
        <w:rPr>
          <w:rFonts w:ascii="Times New Roman" w:hAnsi="Times New Roman" w:cs="Times New Roman"/>
        </w:rPr>
        <w:lastRenderedPageBreak/>
        <w:fldChar w:fldCharType="begin"/>
      </w:r>
      <w:r w:rsidRPr="004314C1">
        <w:rPr>
          <w:rFonts w:ascii="Times New Roman" w:hAnsi="Times New Roman" w:cs="Times New Roman"/>
        </w:rPr>
        <w:instrText xml:space="preserve"> ADDIN EN.REFLIST </w:instrText>
      </w:r>
      <w:r w:rsidRPr="004314C1">
        <w:rPr>
          <w:rFonts w:ascii="Times New Roman" w:hAnsi="Times New Roman" w:cs="Times New Roman"/>
        </w:rPr>
        <w:fldChar w:fldCharType="separate"/>
      </w:r>
      <w:r w:rsidR="004314C1" w:rsidRPr="004314C1">
        <w:rPr>
          <w:rFonts w:ascii="Times New Roman" w:hAnsi="Times New Roman" w:cs="Times New Roman"/>
        </w:rPr>
        <w:t>References</w:t>
      </w:r>
    </w:p>
    <w:p w14:paraId="7BDAEE24"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w:t>
      </w:r>
      <w:r w:rsidRPr="004314C1">
        <w:rPr>
          <w:rFonts w:ascii="Times New Roman" w:hAnsi="Times New Roman" w:cs="Times New Roman"/>
        </w:rPr>
        <w:tab/>
        <w:t xml:space="preserve">American Psychiatric Association (2013) </w:t>
      </w:r>
      <w:r w:rsidRPr="004314C1">
        <w:rPr>
          <w:rFonts w:ascii="Times New Roman" w:hAnsi="Times New Roman" w:cs="Times New Roman"/>
          <w:i/>
        </w:rPr>
        <w:t>Diagnostic and statistical manual of mental disorders (DSM-5®)</w:t>
      </w:r>
      <w:r w:rsidRPr="004314C1">
        <w:rPr>
          <w:rFonts w:ascii="Times New Roman" w:hAnsi="Times New Roman" w:cs="Times New Roman"/>
        </w:rPr>
        <w:t>. 5 ed. Arlington, VA.</w:t>
      </w:r>
    </w:p>
    <w:p w14:paraId="24B89361" w14:textId="5542641A"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w:t>
      </w:r>
      <w:r w:rsidRPr="004314C1">
        <w:rPr>
          <w:rFonts w:ascii="Times New Roman" w:hAnsi="Times New Roman" w:cs="Times New Roman"/>
        </w:rPr>
        <w:tab/>
        <w:t xml:space="preserve">Sharpe H, Griffiths S, Choo T H, et al. (2018) </w:t>
      </w:r>
      <w:r w:rsidRPr="004314C1">
        <w:rPr>
          <w:rFonts w:ascii="Times New Roman" w:hAnsi="Times New Roman" w:cs="Times New Roman"/>
          <w:i/>
        </w:rPr>
        <w:t>The relative importance of dissatisfaction, overvaluation and preoccupation with weight and shape for predicting onset of disordered eating behaviors and depressive symptoms over 15 years.</w:t>
      </w:r>
      <w:r w:rsidRPr="004314C1">
        <w:rPr>
          <w:rFonts w:ascii="Times New Roman" w:hAnsi="Times New Roman" w:cs="Times New Roman"/>
        </w:rPr>
        <w:t xml:space="preserve"> International Journal of Eating Disorders 51(10):1168-1175. DOI: </w:t>
      </w:r>
      <w:hyperlink r:id="rId11" w:history="1">
        <w:r w:rsidRPr="004314C1">
          <w:rPr>
            <w:rStyle w:val="Hyperlink"/>
            <w:rFonts w:ascii="Times New Roman" w:hAnsi="Times New Roman" w:cs="Times New Roman"/>
          </w:rPr>
          <w:t>https://doi.org/10.1002/eat.22936</w:t>
        </w:r>
      </w:hyperlink>
      <w:r w:rsidRPr="004314C1">
        <w:rPr>
          <w:rFonts w:ascii="Times New Roman" w:hAnsi="Times New Roman" w:cs="Times New Roman"/>
        </w:rPr>
        <w:t>.</w:t>
      </w:r>
    </w:p>
    <w:p w14:paraId="0361E5B9" w14:textId="58723DB0"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w:t>
      </w:r>
      <w:r w:rsidRPr="004314C1">
        <w:rPr>
          <w:rFonts w:ascii="Times New Roman" w:hAnsi="Times New Roman" w:cs="Times New Roman"/>
        </w:rPr>
        <w:tab/>
        <w:t xml:space="preserve">Pennesi J-L and Wade T D (2016) </w:t>
      </w:r>
      <w:r w:rsidRPr="004314C1">
        <w:rPr>
          <w:rFonts w:ascii="Times New Roman" w:hAnsi="Times New Roman" w:cs="Times New Roman"/>
          <w:i/>
        </w:rPr>
        <w:t>A systematic review of the existing models of disordered eating: Do they inform the development of effective interventions?</w:t>
      </w:r>
      <w:r w:rsidRPr="004314C1">
        <w:rPr>
          <w:rFonts w:ascii="Times New Roman" w:hAnsi="Times New Roman" w:cs="Times New Roman"/>
        </w:rPr>
        <w:t xml:space="preserve"> Clinical Psychology Review 43:175-192. DOI: </w:t>
      </w:r>
      <w:hyperlink r:id="rId12" w:history="1">
        <w:r w:rsidRPr="004314C1">
          <w:rPr>
            <w:rStyle w:val="Hyperlink"/>
            <w:rFonts w:ascii="Times New Roman" w:hAnsi="Times New Roman" w:cs="Times New Roman"/>
          </w:rPr>
          <w:t>https://doi.org/10.1016/j.cpr.2015.12.004</w:t>
        </w:r>
      </w:hyperlink>
      <w:r w:rsidRPr="004314C1">
        <w:rPr>
          <w:rFonts w:ascii="Times New Roman" w:hAnsi="Times New Roman" w:cs="Times New Roman"/>
        </w:rPr>
        <w:t>.</w:t>
      </w:r>
    </w:p>
    <w:p w14:paraId="2B862904" w14:textId="685C350F"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w:t>
      </w:r>
      <w:r w:rsidRPr="004314C1">
        <w:rPr>
          <w:rFonts w:ascii="Times New Roman" w:hAnsi="Times New Roman" w:cs="Times New Roman"/>
        </w:rPr>
        <w:tab/>
        <w:t xml:space="preserve">Stice E (2016) </w:t>
      </w:r>
      <w:r w:rsidRPr="004314C1">
        <w:rPr>
          <w:rFonts w:ascii="Times New Roman" w:hAnsi="Times New Roman" w:cs="Times New Roman"/>
          <w:i/>
        </w:rPr>
        <w:t>Interactive and mediational etiologic models of eating disorder onset: Evidence from prospective studies.</w:t>
      </w:r>
      <w:r w:rsidRPr="004314C1">
        <w:rPr>
          <w:rFonts w:ascii="Times New Roman" w:hAnsi="Times New Roman" w:cs="Times New Roman"/>
        </w:rPr>
        <w:t xml:space="preserve"> Annual Review of Clinical Psychology 12:359-381. DOI: </w:t>
      </w:r>
      <w:hyperlink r:id="rId13" w:history="1">
        <w:r w:rsidRPr="004314C1">
          <w:rPr>
            <w:rStyle w:val="Hyperlink"/>
            <w:rFonts w:ascii="Times New Roman" w:hAnsi="Times New Roman" w:cs="Times New Roman"/>
          </w:rPr>
          <w:t>https://doi.org/10.1146/annurev-clinpsy-021815-093317</w:t>
        </w:r>
      </w:hyperlink>
      <w:r w:rsidRPr="004314C1">
        <w:rPr>
          <w:rFonts w:ascii="Times New Roman" w:hAnsi="Times New Roman" w:cs="Times New Roman"/>
        </w:rPr>
        <w:t>.</w:t>
      </w:r>
    </w:p>
    <w:p w14:paraId="784F5F60" w14:textId="11C0A4A8"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5.</w:t>
      </w:r>
      <w:r w:rsidRPr="004314C1">
        <w:rPr>
          <w:rFonts w:ascii="Times New Roman" w:hAnsi="Times New Roman" w:cs="Times New Roman"/>
        </w:rPr>
        <w:tab/>
        <w:t xml:space="preserve">Westenhoefer J, Engel D, Holst C, et al. (2013) </w:t>
      </w:r>
      <w:r w:rsidRPr="004314C1">
        <w:rPr>
          <w:rFonts w:ascii="Times New Roman" w:hAnsi="Times New Roman" w:cs="Times New Roman"/>
          <w:i/>
        </w:rPr>
        <w:t>Cognitive and weight-related correlates of flexible and rigid restrained eating behaviour.</w:t>
      </w:r>
      <w:r w:rsidRPr="004314C1">
        <w:rPr>
          <w:rFonts w:ascii="Times New Roman" w:hAnsi="Times New Roman" w:cs="Times New Roman"/>
        </w:rPr>
        <w:t xml:space="preserve"> Eating Behaviors 14(1):69-72. DOI: </w:t>
      </w:r>
      <w:hyperlink r:id="rId14" w:history="1">
        <w:r w:rsidRPr="004314C1">
          <w:rPr>
            <w:rStyle w:val="Hyperlink"/>
            <w:rFonts w:ascii="Times New Roman" w:hAnsi="Times New Roman" w:cs="Times New Roman"/>
          </w:rPr>
          <w:t>https://doi.org/10.1016/j.eatbeh.2012.10.015</w:t>
        </w:r>
      </w:hyperlink>
      <w:r w:rsidRPr="004314C1">
        <w:rPr>
          <w:rFonts w:ascii="Times New Roman" w:hAnsi="Times New Roman" w:cs="Times New Roman"/>
        </w:rPr>
        <w:t>.</w:t>
      </w:r>
    </w:p>
    <w:p w14:paraId="43270CA9" w14:textId="0D4A04B5"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6.</w:t>
      </w:r>
      <w:r w:rsidRPr="004314C1">
        <w:rPr>
          <w:rFonts w:ascii="Times New Roman" w:hAnsi="Times New Roman" w:cs="Times New Roman"/>
        </w:rPr>
        <w:tab/>
        <w:t xml:space="preserve">Linardon J and Mitchell S (2017) </w:t>
      </w:r>
      <w:r w:rsidRPr="004314C1">
        <w:rPr>
          <w:rFonts w:ascii="Times New Roman" w:hAnsi="Times New Roman" w:cs="Times New Roman"/>
          <w:i/>
        </w:rPr>
        <w:t>Rigid dietary control, flexible dietary control, and intuitive eating: Evidence for their differential relationship to disordered eating and body image concerns.</w:t>
      </w:r>
      <w:r w:rsidRPr="004314C1">
        <w:rPr>
          <w:rFonts w:ascii="Times New Roman" w:hAnsi="Times New Roman" w:cs="Times New Roman"/>
        </w:rPr>
        <w:t xml:space="preserve"> Eating Behaviors 26:16-22. DOI: </w:t>
      </w:r>
      <w:hyperlink r:id="rId15" w:history="1">
        <w:r w:rsidRPr="004314C1">
          <w:rPr>
            <w:rStyle w:val="Hyperlink"/>
            <w:rFonts w:ascii="Times New Roman" w:hAnsi="Times New Roman" w:cs="Times New Roman"/>
          </w:rPr>
          <w:t>https://doi.org/10.1016/j.eatbeh.2017.01.008</w:t>
        </w:r>
      </w:hyperlink>
      <w:r w:rsidRPr="004314C1">
        <w:rPr>
          <w:rFonts w:ascii="Times New Roman" w:hAnsi="Times New Roman" w:cs="Times New Roman"/>
        </w:rPr>
        <w:t>.</w:t>
      </w:r>
    </w:p>
    <w:p w14:paraId="22CDA3FD"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7.</w:t>
      </w:r>
      <w:r w:rsidRPr="004314C1">
        <w:rPr>
          <w:rFonts w:ascii="Times New Roman" w:hAnsi="Times New Roman" w:cs="Times New Roman"/>
        </w:rPr>
        <w:tab/>
        <w:t xml:space="preserve">Tribole E and Resch E (2012) </w:t>
      </w:r>
      <w:r w:rsidRPr="004314C1">
        <w:rPr>
          <w:rFonts w:ascii="Times New Roman" w:hAnsi="Times New Roman" w:cs="Times New Roman"/>
          <w:i/>
        </w:rPr>
        <w:t>Intuitive eating</w:t>
      </w:r>
      <w:r w:rsidRPr="004314C1">
        <w:rPr>
          <w:rFonts w:ascii="Times New Roman" w:hAnsi="Times New Roman" w:cs="Times New Roman"/>
        </w:rPr>
        <w:t>. New York, NY: Macmillan.</w:t>
      </w:r>
    </w:p>
    <w:p w14:paraId="70C38866" w14:textId="5CDDC6BE"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8.</w:t>
      </w:r>
      <w:r w:rsidRPr="004314C1">
        <w:rPr>
          <w:rFonts w:ascii="Times New Roman" w:hAnsi="Times New Roman" w:cs="Times New Roman"/>
        </w:rPr>
        <w:tab/>
        <w:t xml:space="preserve">Hawks S, Merrill R M, and Madanat H N (2004) </w:t>
      </w:r>
      <w:r w:rsidRPr="004314C1">
        <w:rPr>
          <w:rFonts w:ascii="Times New Roman" w:hAnsi="Times New Roman" w:cs="Times New Roman"/>
          <w:i/>
        </w:rPr>
        <w:t>The intuitive eating scale: Development and preliminary validation.</w:t>
      </w:r>
      <w:r w:rsidRPr="004314C1">
        <w:rPr>
          <w:rFonts w:ascii="Times New Roman" w:hAnsi="Times New Roman" w:cs="Times New Roman"/>
        </w:rPr>
        <w:t xml:space="preserve"> American Journal of Health Education 35(2):90-99. DOI: </w:t>
      </w:r>
      <w:hyperlink r:id="rId16" w:history="1">
        <w:r w:rsidRPr="004314C1">
          <w:rPr>
            <w:rStyle w:val="Hyperlink"/>
            <w:rFonts w:ascii="Times New Roman" w:hAnsi="Times New Roman" w:cs="Times New Roman"/>
          </w:rPr>
          <w:t>https://doi.org/10.1080/19325037.2004.10603615</w:t>
        </w:r>
      </w:hyperlink>
      <w:r w:rsidRPr="004314C1">
        <w:rPr>
          <w:rFonts w:ascii="Times New Roman" w:hAnsi="Times New Roman" w:cs="Times New Roman"/>
        </w:rPr>
        <w:t>.</w:t>
      </w:r>
    </w:p>
    <w:p w14:paraId="4062A44C" w14:textId="7268029E"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9.</w:t>
      </w:r>
      <w:r w:rsidRPr="004314C1">
        <w:rPr>
          <w:rFonts w:ascii="Times New Roman" w:hAnsi="Times New Roman" w:cs="Times New Roman"/>
        </w:rPr>
        <w:tab/>
        <w:t xml:space="preserve">Bruce L J and Ricciardelli L A (2016) </w:t>
      </w:r>
      <w:r w:rsidRPr="004314C1">
        <w:rPr>
          <w:rFonts w:ascii="Times New Roman" w:hAnsi="Times New Roman" w:cs="Times New Roman"/>
          <w:i/>
        </w:rPr>
        <w:t>A systematic review of the psychosocial correlates of intuitive eating among adult women.</w:t>
      </w:r>
      <w:r w:rsidRPr="004314C1">
        <w:rPr>
          <w:rFonts w:ascii="Times New Roman" w:hAnsi="Times New Roman" w:cs="Times New Roman"/>
        </w:rPr>
        <w:t xml:space="preserve"> Appetite 96:454-472. DOI: </w:t>
      </w:r>
      <w:hyperlink r:id="rId17" w:history="1">
        <w:r w:rsidRPr="004314C1">
          <w:rPr>
            <w:rStyle w:val="Hyperlink"/>
            <w:rFonts w:ascii="Times New Roman" w:hAnsi="Times New Roman" w:cs="Times New Roman"/>
          </w:rPr>
          <w:t>https://doi.org/10.1016/j.appet.2015.10.012</w:t>
        </w:r>
      </w:hyperlink>
      <w:r w:rsidRPr="004314C1">
        <w:rPr>
          <w:rFonts w:ascii="Times New Roman" w:hAnsi="Times New Roman" w:cs="Times New Roman"/>
        </w:rPr>
        <w:t>.</w:t>
      </w:r>
    </w:p>
    <w:p w14:paraId="2AD47E73" w14:textId="2843EBFD"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10.</w:t>
      </w:r>
      <w:r w:rsidRPr="004314C1">
        <w:rPr>
          <w:rFonts w:ascii="Times New Roman" w:hAnsi="Times New Roman" w:cs="Times New Roman"/>
        </w:rPr>
        <w:tab/>
        <w:t xml:space="preserve">Linardon J, Tylka T L, and Fuller‐Tyszkiewicz M (2021) </w:t>
      </w:r>
      <w:r w:rsidRPr="004314C1">
        <w:rPr>
          <w:rFonts w:ascii="Times New Roman" w:hAnsi="Times New Roman" w:cs="Times New Roman"/>
          <w:i/>
        </w:rPr>
        <w:t>Intuitive eating and its psychological correlates: A meta‐analysis.</w:t>
      </w:r>
      <w:r w:rsidRPr="004314C1">
        <w:rPr>
          <w:rFonts w:ascii="Times New Roman" w:hAnsi="Times New Roman" w:cs="Times New Roman"/>
        </w:rPr>
        <w:t xml:space="preserve"> International Journal of Eating Disorders. DOI: </w:t>
      </w:r>
      <w:hyperlink r:id="rId18" w:history="1">
        <w:r w:rsidRPr="004314C1">
          <w:rPr>
            <w:rStyle w:val="Hyperlink"/>
            <w:rFonts w:ascii="Times New Roman" w:hAnsi="Times New Roman" w:cs="Times New Roman"/>
          </w:rPr>
          <w:t>https://doi.org/10.1002/eat.23509</w:t>
        </w:r>
      </w:hyperlink>
      <w:r w:rsidRPr="004314C1">
        <w:rPr>
          <w:rFonts w:ascii="Times New Roman" w:hAnsi="Times New Roman" w:cs="Times New Roman"/>
        </w:rPr>
        <w:t>.</w:t>
      </w:r>
    </w:p>
    <w:p w14:paraId="5DFD7946" w14:textId="77CA7EE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11.</w:t>
      </w:r>
      <w:r w:rsidRPr="004314C1">
        <w:rPr>
          <w:rFonts w:ascii="Times New Roman" w:hAnsi="Times New Roman" w:cs="Times New Roman"/>
        </w:rPr>
        <w:tab/>
        <w:t xml:space="preserve">Van Dyck Z, Herbert B M, Happ C, Kleveman G V, and Vögele C (2016) </w:t>
      </w:r>
      <w:r w:rsidRPr="004314C1">
        <w:rPr>
          <w:rFonts w:ascii="Times New Roman" w:hAnsi="Times New Roman" w:cs="Times New Roman"/>
          <w:i/>
        </w:rPr>
        <w:t>German version of the intuitive eating scale: Psychometric evaluation and application to an eating disordered population.</w:t>
      </w:r>
      <w:r w:rsidRPr="004314C1">
        <w:rPr>
          <w:rFonts w:ascii="Times New Roman" w:hAnsi="Times New Roman" w:cs="Times New Roman"/>
        </w:rPr>
        <w:t xml:space="preserve"> Appetite 105:798-807. DOI: </w:t>
      </w:r>
      <w:hyperlink r:id="rId19" w:history="1">
        <w:r w:rsidRPr="004314C1">
          <w:rPr>
            <w:rStyle w:val="Hyperlink"/>
            <w:rFonts w:ascii="Times New Roman" w:hAnsi="Times New Roman" w:cs="Times New Roman"/>
          </w:rPr>
          <w:t>https://doi.org/10.1016/j.appet.2016.07.019</w:t>
        </w:r>
      </w:hyperlink>
      <w:r w:rsidRPr="004314C1">
        <w:rPr>
          <w:rFonts w:ascii="Times New Roman" w:hAnsi="Times New Roman" w:cs="Times New Roman"/>
        </w:rPr>
        <w:t>.</w:t>
      </w:r>
    </w:p>
    <w:p w14:paraId="68C497D0" w14:textId="0A23A2EA"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12.</w:t>
      </w:r>
      <w:r w:rsidRPr="004314C1">
        <w:rPr>
          <w:rFonts w:ascii="Times New Roman" w:hAnsi="Times New Roman" w:cs="Times New Roman"/>
        </w:rPr>
        <w:tab/>
        <w:t xml:space="preserve">Tylka T L and Wilcox J A (2006) </w:t>
      </w:r>
      <w:r w:rsidRPr="004314C1">
        <w:rPr>
          <w:rFonts w:ascii="Times New Roman" w:hAnsi="Times New Roman" w:cs="Times New Roman"/>
          <w:i/>
        </w:rPr>
        <w:t>Are intuitive eating and eating disorder symptomatology opposite poles of the same construct?</w:t>
      </w:r>
      <w:r w:rsidRPr="004314C1">
        <w:rPr>
          <w:rFonts w:ascii="Times New Roman" w:hAnsi="Times New Roman" w:cs="Times New Roman"/>
        </w:rPr>
        <w:t xml:space="preserve"> Journal of Counseling Psychology 53(4):474. DOI: </w:t>
      </w:r>
      <w:hyperlink r:id="rId20" w:history="1">
        <w:r w:rsidRPr="004314C1">
          <w:rPr>
            <w:rStyle w:val="Hyperlink"/>
            <w:rFonts w:ascii="Times New Roman" w:hAnsi="Times New Roman" w:cs="Times New Roman"/>
          </w:rPr>
          <w:t>https://doi.org/10.1037/0022-0167.53.4.474</w:t>
        </w:r>
      </w:hyperlink>
      <w:r w:rsidRPr="004314C1">
        <w:rPr>
          <w:rFonts w:ascii="Times New Roman" w:hAnsi="Times New Roman" w:cs="Times New Roman"/>
        </w:rPr>
        <w:t>.</w:t>
      </w:r>
    </w:p>
    <w:p w14:paraId="7C056A73" w14:textId="73AF3B85"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13.</w:t>
      </w:r>
      <w:r w:rsidRPr="004314C1">
        <w:rPr>
          <w:rFonts w:ascii="Times New Roman" w:hAnsi="Times New Roman" w:cs="Times New Roman"/>
        </w:rPr>
        <w:tab/>
        <w:t xml:space="preserve">Cadena-Schlam L and López-Guimerà G (2015) </w:t>
      </w:r>
      <w:r w:rsidRPr="004314C1">
        <w:rPr>
          <w:rFonts w:ascii="Times New Roman" w:hAnsi="Times New Roman" w:cs="Times New Roman"/>
          <w:i/>
        </w:rPr>
        <w:t>Intuitive eating: An emerging approach to eating behavior.</w:t>
      </w:r>
      <w:r w:rsidRPr="004314C1">
        <w:rPr>
          <w:rFonts w:ascii="Times New Roman" w:hAnsi="Times New Roman" w:cs="Times New Roman"/>
        </w:rPr>
        <w:t xml:space="preserve"> Nutrición Hospitalaria 31(3):995-1002. DOI: </w:t>
      </w:r>
      <w:hyperlink r:id="rId21" w:history="1">
        <w:r w:rsidRPr="004314C1">
          <w:rPr>
            <w:rStyle w:val="Hyperlink"/>
            <w:rFonts w:ascii="Times New Roman" w:hAnsi="Times New Roman" w:cs="Times New Roman"/>
          </w:rPr>
          <w:t>https://www.redalyc.org/articulo.oa?id=309235369001</w:t>
        </w:r>
      </w:hyperlink>
      <w:r w:rsidRPr="004314C1">
        <w:rPr>
          <w:rFonts w:ascii="Times New Roman" w:hAnsi="Times New Roman" w:cs="Times New Roman"/>
        </w:rPr>
        <w:t>.</w:t>
      </w:r>
    </w:p>
    <w:p w14:paraId="3881295E" w14:textId="108EA67F"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14.</w:t>
      </w:r>
      <w:r w:rsidRPr="004314C1">
        <w:rPr>
          <w:rFonts w:ascii="Times New Roman" w:hAnsi="Times New Roman" w:cs="Times New Roman"/>
        </w:rPr>
        <w:tab/>
        <w:t xml:space="preserve">Christoph M, Järvelä-Reijonen E, Hooper L, et al. (2021) </w:t>
      </w:r>
      <w:r w:rsidRPr="004314C1">
        <w:rPr>
          <w:rFonts w:ascii="Times New Roman" w:hAnsi="Times New Roman" w:cs="Times New Roman"/>
          <w:i/>
        </w:rPr>
        <w:t>Longitudinal associations between intuitive eating and weight-related behaviors in a population-based sample of young adults.</w:t>
      </w:r>
      <w:r w:rsidRPr="004314C1">
        <w:rPr>
          <w:rFonts w:ascii="Times New Roman" w:hAnsi="Times New Roman" w:cs="Times New Roman"/>
        </w:rPr>
        <w:t xml:space="preserve"> Appetite 160. DOI: </w:t>
      </w:r>
      <w:hyperlink r:id="rId22" w:history="1">
        <w:r w:rsidRPr="004314C1">
          <w:rPr>
            <w:rStyle w:val="Hyperlink"/>
            <w:rFonts w:ascii="Times New Roman" w:hAnsi="Times New Roman" w:cs="Times New Roman"/>
          </w:rPr>
          <w:t>https://doi.org/10.1016/j.appet.2021.105093</w:t>
        </w:r>
      </w:hyperlink>
      <w:r w:rsidRPr="004314C1">
        <w:rPr>
          <w:rFonts w:ascii="Times New Roman" w:hAnsi="Times New Roman" w:cs="Times New Roman"/>
        </w:rPr>
        <w:t>.</w:t>
      </w:r>
    </w:p>
    <w:p w14:paraId="59BCB4A6" w14:textId="73486A3E"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15.</w:t>
      </w:r>
      <w:r w:rsidRPr="004314C1">
        <w:rPr>
          <w:rFonts w:ascii="Times New Roman" w:hAnsi="Times New Roman" w:cs="Times New Roman"/>
        </w:rPr>
        <w:tab/>
        <w:t xml:space="preserve">Linardon J (2021) </w:t>
      </w:r>
      <w:r w:rsidRPr="004314C1">
        <w:rPr>
          <w:rFonts w:ascii="Times New Roman" w:hAnsi="Times New Roman" w:cs="Times New Roman"/>
          <w:i/>
        </w:rPr>
        <w:t>Positive body image, intuitive eating, and self‐compassion protect against the onset of the core symptoms of eating disorders: A prospective study.</w:t>
      </w:r>
      <w:r w:rsidRPr="004314C1">
        <w:rPr>
          <w:rFonts w:ascii="Times New Roman" w:hAnsi="Times New Roman" w:cs="Times New Roman"/>
        </w:rPr>
        <w:t xml:space="preserve"> International Journal of Eating Disorders 54:1967-1977. DOI: </w:t>
      </w:r>
      <w:hyperlink r:id="rId23" w:history="1">
        <w:r w:rsidRPr="004314C1">
          <w:rPr>
            <w:rStyle w:val="Hyperlink"/>
            <w:rFonts w:ascii="Times New Roman" w:hAnsi="Times New Roman" w:cs="Times New Roman"/>
          </w:rPr>
          <w:t>https://doi.org/10.1002/eat.23623</w:t>
        </w:r>
      </w:hyperlink>
      <w:r w:rsidRPr="004314C1">
        <w:rPr>
          <w:rFonts w:ascii="Times New Roman" w:hAnsi="Times New Roman" w:cs="Times New Roman"/>
        </w:rPr>
        <w:t>.</w:t>
      </w:r>
    </w:p>
    <w:p w14:paraId="2586EB10" w14:textId="02ADED2A"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16.</w:t>
      </w:r>
      <w:r w:rsidRPr="004314C1">
        <w:rPr>
          <w:rFonts w:ascii="Times New Roman" w:hAnsi="Times New Roman" w:cs="Times New Roman"/>
        </w:rPr>
        <w:tab/>
        <w:t xml:space="preserve">Trindade I A and Ferreira C (2014) </w:t>
      </w:r>
      <w:r w:rsidRPr="004314C1">
        <w:rPr>
          <w:rFonts w:ascii="Times New Roman" w:hAnsi="Times New Roman" w:cs="Times New Roman"/>
          <w:i/>
        </w:rPr>
        <w:t>The impact of body image-related cognitive fusion on eating psychopathology.</w:t>
      </w:r>
      <w:r w:rsidRPr="004314C1">
        <w:rPr>
          <w:rFonts w:ascii="Times New Roman" w:hAnsi="Times New Roman" w:cs="Times New Roman"/>
        </w:rPr>
        <w:t xml:space="preserve"> Eating Behaviors 15(1):72-75. DOI: </w:t>
      </w:r>
      <w:hyperlink r:id="rId24" w:history="1">
        <w:r w:rsidRPr="004314C1">
          <w:rPr>
            <w:rStyle w:val="Hyperlink"/>
            <w:rFonts w:ascii="Times New Roman" w:hAnsi="Times New Roman" w:cs="Times New Roman"/>
          </w:rPr>
          <w:t>https://doi.org/10.1016/j.eatbeh.2013.10.014</w:t>
        </w:r>
      </w:hyperlink>
      <w:r w:rsidRPr="004314C1">
        <w:rPr>
          <w:rFonts w:ascii="Times New Roman" w:hAnsi="Times New Roman" w:cs="Times New Roman"/>
        </w:rPr>
        <w:t>.</w:t>
      </w:r>
    </w:p>
    <w:p w14:paraId="17E5488A"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17.</w:t>
      </w:r>
      <w:r w:rsidRPr="004314C1">
        <w:rPr>
          <w:rFonts w:ascii="Times New Roman" w:hAnsi="Times New Roman" w:cs="Times New Roman"/>
        </w:rPr>
        <w:tab/>
        <w:t xml:space="preserve">Merwin R M and Wilson K G (2009) </w:t>
      </w:r>
      <w:r w:rsidRPr="004314C1">
        <w:rPr>
          <w:rFonts w:ascii="Times New Roman" w:hAnsi="Times New Roman" w:cs="Times New Roman"/>
          <w:i/>
        </w:rPr>
        <w:t>Understanding and treating eating disorders: An ACT perspective.</w:t>
      </w:r>
      <w:r w:rsidRPr="004314C1">
        <w:rPr>
          <w:rFonts w:ascii="Times New Roman" w:hAnsi="Times New Roman" w:cs="Times New Roman"/>
        </w:rPr>
        <w:t xml:space="preserve"> Acceptance and commitment therapy: Contemporary theory, research, and practice:87-117.</w:t>
      </w:r>
    </w:p>
    <w:p w14:paraId="7CEAB523" w14:textId="25BB76E8"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18.</w:t>
      </w:r>
      <w:r w:rsidRPr="004314C1">
        <w:rPr>
          <w:rFonts w:ascii="Times New Roman" w:hAnsi="Times New Roman" w:cs="Times New Roman"/>
        </w:rPr>
        <w:tab/>
        <w:t xml:space="preserve">Manlick C F, Cochran S V, and Koon J (2013) </w:t>
      </w:r>
      <w:r w:rsidRPr="004314C1">
        <w:rPr>
          <w:rFonts w:ascii="Times New Roman" w:hAnsi="Times New Roman" w:cs="Times New Roman"/>
          <w:i/>
        </w:rPr>
        <w:t>Acceptance and commitment therapy for eating disorders: Rationale and literature review.</w:t>
      </w:r>
      <w:r w:rsidRPr="004314C1">
        <w:rPr>
          <w:rFonts w:ascii="Times New Roman" w:hAnsi="Times New Roman" w:cs="Times New Roman"/>
        </w:rPr>
        <w:t xml:space="preserve"> Journal of Contemporary Psychotherapy 43(2):115-122. DOI: </w:t>
      </w:r>
      <w:hyperlink r:id="rId25" w:history="1">
        <w:r w:rsidRPr="004314C1">
          <w:rPr>
            <w:rStyle w:val="Hyperlink"/>
            <w:rFonts w:ascii="Times New Roman" w:hAnsi="Times New Roman" w:cs="Times New Roman"/>
          </w:rPr>
          <w:t>https://doi.org/10.1007/s10879-012-9223-7</w:t>
        </w:r>
      </w:hyperlink>
      <w:r w:rsidRPr="004314C1">
        <w:rPr>
          <w:rFonts w:ascii="Times New Roman" w:hAnsi="Times New Roman" w:cs="Times New Roman"/>
        </w:rPr>
        <w:t>.</w:t>
      </w:r>
    </w:p>
    <w:p w14:paraId="19795207" w14:textId="4711B906"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19.</w:t>
      </w:r>
      <w:r w:rsidRPr="004314C1">
        <w:rPr>
          <w:rFonts w:ascii="Times New Roman" w:hAnsi="Times New Roman" w:cs="Times New Roman"/>
        </w:rPr>
        <w:tab/>
        <w:t xml:space="preserve">Ferreira C and Trindade I A (2015) </w:t>
      </w:r>
      <w:r w:rsidRPr="004314C1">
        <w:rPr>
          <w:rFonts w:ascii="Times New Roman" w:hAnsi="Times New Roman" w:cs="Times New Roman"/>
          <w:i/>
        </w:rPr>
        <w:t>Body image-related cognitive fusion as a main mediational process between body-related experiences and women’s quality of life.</w:t>
      </w:r>
      <w:r w:rsidRPr="004314C1">
        <w:rPr>
          <w:rFonts w:ascii="Times New Roman" w:hAnsi="Times New Roman" w:cs="Times New Roman"/>
        </w:rPr>
        <w:t xml:space="preserve"> Eating and Weight Disorders-Studies on Anorexia, Bulimia and Obesity 20(1):91-97. DOI: </w:t>
      </w:r>
      <w:hyperlink r:id="rId26" w:history="1">
        <w:r w:rsidRPr="004314C1">
          <w:rPr>
            <w:rStyle w:val="Hyperlink"/>
            <w:rFonts w:ascii="Times New Roman" w:hAnsi="Times New Roman" w:cs="Times New Roman"/>
          </w:rPr>
          <w:t>https://doi.org/10.1007/s40519-014-0155-y</w:t>
        </w:r>
      </w:hyperlink>
      <w:r w:rsidRPr="004314C1">
        <w:rPr>
          <w:rFonts w:ascii="Times New Roman" w:hAnsi="Times New Roman" w:cs="Times New Roman"/>
        </w:rPr>
        <w:t>.</w:t>
      </w:r>
    </w:p>
    <w:p w14:paraId="48C430AF" w14:textId="7B21A496"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20.</w:t>
      </w:r>
      <w:r w:rsidRPr="004314C1">
        <w:rPr>
          <w:rFonts w:ascii="Times New Roman" w:hAnsi="Times New Roman" w:cs="Times New Roman"/>
        </w:rPr>
        <w:tab/>
        <w:t xml:space="preserve">Ferreira C, Palmeira L, and Trindade I A (2014) </w:t>
      </w:r>
      <w:r w:rsidRPr="004314C1">
        <w:rPr>
          <w:rFonts w:ascii="Times New Roman" w:hAnsi="Times New Roman" w:cs="Times New Roman"/>
          <w:i/>
        </w:rPr>
        <w:t>Turning eating psychopathology risk factors into action. The pervasive effect of body image-related cognitive fusion.</w:t>
      </w:r>
      <w:r w:rsidRPr="004314C1">
        <w:rPr>
          <w:rFonts w:ascii="Times New Roman" w:hAnsi="Times New Roman" w:cs="Times New Roman"/>
        </w:rPr>
        <w:t xml:space="preserve"> Appetite 80:137-142. DOI: </w:t>
      </w:r>
      <w:hyperlink r:id="rId27" w:history="1">
        <w:r w:rsidRPr="004314C1">
          <w:rPr>
            <w:rStyle w:val="Hyperlink"/>
            <w:rFonts w:ascii="Times New Roman" w:hAnsi="Times New Roman" w:cs="Times New Roman"/>
          </w:rPr>
          <w:t>https://doi.org/10.1016/j.appet.2014.05.019</w:t>
        </w:r>
      </w:hyperlink>
      <w:r w:rsidRPr="004314C1">
        <w:rPr>
          <w:rFonts w:ascii="Times New Roman" w:hAnsi="Times New Roman" w:cs="Times New Roman"/>
        </w:rPr>
        <w:t>.</w:t>
      </w:r>
    </w:p>
    <w:p w14:paraId="170A386F" w14:textId="00343F5C"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21.</w:t>
      </w:r>
      <w:r w:rsidRPr="004314C1">
        <w:rPr>
          <w:rFonts w:ascii="Times New Roman" w:hAnsi="Times New Roman" w:cs="Times New Roman"/>
        </w:rPr>
        <w:tab/>
        <w:t xml:space="preserve">Duarte C, Pinto‐Gouveia J, and Ferreira C (2017) </w:t>
      </w:r>
      <w:r w:rsidRPr="004314C1">
        <w:rPr>
          <w:rFonts w:ascii="Times New Roman" w:hAnsi="Times New Roman" w:cs="Times New Roman"/>
          <w:i/>
        </w:rPr>
        <w:t>Ashamed and fused with body image and eating: Binge eating as an avoidance strategy.</w:t>
      </w:r>
      <w:r w:rsidRPr="004314C1">
        <w:rPr>
          <w:rFonts w:ascii="Times New Roman" w:hAnsi="Times New Roman" w:cs="Times New Roman"/>
        </w:rPr>
        <w:t xml:space="preserve"> Clinical Psychology &amp; Psychotherapy 24(1):195-202. DOI: </w:t>
      </w:r>
      <w:hyperlink r:id="rId28" w:history="1">
        <w:r w:rsidRPr="004314C1">
          <w:rPr>
            <w:rStyle w:val="Hyperlink"/>
            <w:rFonts w:ascii="Times New Roman" w:hAnsi="Times New Roman" w:cs="Times New Roman"/>
          </w:rPr>
          <w:t>https://doi.org/10.1002/cpp.1996</w:t>
        </w:r>
      </w:hyperlink>
      <w:r w:rsidRPr="004314C1">
        <w:rPr>
          <w:rFonts w:ascii="Times New Roman" w:hAnsi="Times New Roman" w:cs="Times New Roman"/>
        </w:rPr>
        <w:t>.</w:t>
      </w:r>
    </w:p>
    <w:p w14:paraId="015D676F" w14:textId="399D5C5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22.</w:t>
      </w:r>
      <w:r w:rsidRPr="004314C1">
        <w:rPr>
          <w:rFonts w:ascii="Times New Roman" w:hAnsi="Times New Roman" w:cs="Times New Roman"/>
        </w:rPr>
        <w:tab/>
        <w:t xml:space="preserve">Trindade I A and Ferreira C (2015) </w:t>
      </w:r>
      <w:r w:rsidRPr="004314C1">
        <w:rPr>
          <w:rFonts w:ascii="Times New Roman" w:hAnsi="Times New Roman" w:cs="Times New Roman"/>
          <w:i/>
        </w:rPr>
        <w:t>Falling in the traps of your thoughts: The impact of body image-related cognitive fusion on inflexible eating.</w:t>
      </w:r>
      <w:r w:rsidRPr="004314C1">
        <w:rPr>
          <w:rFonts w:ascii="Times New Roman" w:hAnsi="Times New Roman" w:cs="Times New Roman"/>
        </w:rPr>
        <w:t xml:space="preserve"> Eating Behaviors 19:49-52. DOI: </w:t>
      </w:r>
      <w:hyperlink r:id="rId29" w:history="1">
        <w:r w:rsidRPr="004314C1">
          <w:rPr>
            <w:rStyle w:val="Hyperlink"/>
            <w:rFonts w:ascii="Times New Roman" w:hAnsi="Times New Roman" w:cs="Times New Roman"/>
          </w:rPr>
          <w:t>https://doi.org/10.1016/j.eatbeh.2015.06.004</w:t>
        </w:r>
      </w:hyperlink>
      <w:r w:rsidRPr="004314C1">
        <w:rPr>
          <w:rFonts w:ascii="Times New Roman" w:hAnsi="Times New Roman" w:cs="Times New Roman"/>
        </w:rPr>
        <w:t>.</w:t>
      </w:r>
    </w:p>
    <w:p w14:paraId="7247A75E" w14:textId="2E46AEDA"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23.</w:t>
      </w:r>
      <w:r w:rsidRPr="004314C1">
        <w:rPr>
          <w:rFonts w:ascii="Times New Roman" w:hAnsi="Times New Roman" w:cs="Times New Roman"/>
        </w:rPr>
        <w:tab/>
        <w:t xml:space="preserve">Tylka T L and Kroon Van Diest A M (2013) </w:t>
      </w:r>
      <w:r w:rsidRPr="004314C1">
        <w:rPr>
          <w:rFonts w:ascii="Times New Roman" w:hAnsi="Times New Roman" w:cs="Times New Roman"/>
          <w:i/>
        </w:rPr>
        <w:t>The Intuitive Eating Scale–2: Item refinement and psychometric evaluation with college women and men.</w:t>
      </w:r>
      <w:r w:rsidRPr="004314C1">
        <w:rPr>
          <w:rFonts w:ascii="Times New Roman" w:hAnsi="Times New Roman" w:cs="Times New Roman"/>
        </w:rPr>
        <w:t xml:space="preserve"> Journal of Counseling Psychology 60(1):137. DOI: </w:t>
      </w:r>
      <w:hyperlink r:id="rId30" w:history="1">
        <w:r w:rsidRPr="004314C1">
          <w:rPr>
            <w:rStyle w:val="Hyperlink"/>
            <w:rFonts w:ascii="Times New Roman" w:hAnsi="Times New Roman" w:cs="Times New Roman"/>
          </w:rPr>
          <w:t>https://doi.org/10.1037/a0030893</w:t>
        </w:r>
      </w:hyperlink>
      <w:r w:rsidRPr="004314C1">
        <w:rPr>
          <w:rFonts w:ascii="Times New Roman" w:hAnsi="Times New Roman" w:cs="Times New Roman"/>
        </w:rPr>
        <w:t>.</w:t>
      </w:r>
    </w:p>
    <w:p w14:paraId="30D121E4"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24.</w:t>
      </w:r>
      <w:r w:rsidRPr="004314C1">
        <w:rPr>
          <w:rFonts w:ascii="Times New Roman" w:hAnsi="Times New Roman" w:cs="Times New Roman"/>
        </w:rPr>
        <w:tab/>
        <w:t xml:space="preserve">Fairburn C G and Beglin S J (2008) </w:t>
      </w:r>
      <w:r w:rsidRPr="004314C1">
        <w:rPr>
          <w:rFonts w:ascii="Times New Roman" w:hAnsi="Times New Roman" w:cs="Times New Roman"/>
          <w:i/>
        </w:rPr>
        <w:t>Eating Disorder Examination Questionnaire</w:t>
      </w:r>
      <w:r w:rsidRPr="004314C1">
        <w:rPr>
          <w:rFonts w:ascii="Times New Roman" w:hAnsi="Times New Roman" w:cs="Times New Roman"/>
        </w:rPr>
        <w:t xml:space="preserve">, in </w:t>
      </w:r>
      <w:r w:rsidRPr="004314C1">
        <w:rPr>
          <w:rFonts w:ascii="Times New Roman" w:hAnsi="Times New Roman" w:cs="Times New Roman"/>
          <w:i/>
        </w:rPr>
        <w:t>Cognitive Behavior Therapy and Eating Disorders</w:t>
      </w:r>
      <w:r w:rsidRPr="004314C1">
        <w:rPr>
          <w:rFonts w:ascii="Times New Roman" w:hAnsi="Times New Roman" w:cs="Times New Roman"/>
        </w:rPr>
        <w:t>. p. 309-313.</w:t>
      </w:r>
    </w:p>
    <w:p w14:paraId="28DB8540" w14:textId="32A7BFA6"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25.</w:t>
      </w:r>
      <w:r w:rsidRPr="004314C1">
        <w:rPr>
          <w:rFonts w:ascii="Times New Roman" w:hAnsi="Times New Roman" w:cs="Times New Roman"/>
        </w:rPr>
        <w:tab/>
        <w:t xml:space="preserve">Kelly N R, Cotter E W, Lydecker J A, and Mazzeo S E (2017) </w:t>
      </w:r>
      <w:r w:rsidRPr="004314C1">
        <w:rPr>
          <w:rFonts w:ascii="Times New Roman" w:hAnsi="Times New Roman" w:cs="Times New Roman"/>
          <w:i/>
        </w:rPr>
        <w:t>Missing and discrepant data on the Eating Disorder Examination Questionnaire (EDE-Q): Quantity, quality, and implications.</w:t>
      </w:r>
      <w:r w:rsidRPr="004314C1">
        <w:rPr>
          <w:rFonts w:ascii="Times New Roman" w:hAnsi="Times New Roman" w:cs="Times New Roman"/>
        </w:rPr>
        <w:t xml:space="preserve"> Eating Behaviors 24:1-6. DOI: </w:t>
      </w:r>
      <w:hyperlink r:id="rId31" w:history="1">
        <w:r w:rsidRPr="004314C1">
          <w:rPr>
            <w:rStyle w:val="Hyperlink"/>
            <w:rFonts w:ascii="Times New Roman" w:hAnsi="Times New Roman" w:cs="Times New Roman"/>
          </w:rPr>
          <w:t>https://doi.org/10.1016/j.eatbeh.2016.11.002</w:t>
        </w:r>
      </w:hyperlink>
      <w:r w:rsidRPr="004314C1">
        <w:rPr>
          <w:rFonts w:ascii="Times New Roman" w:hAnsi="Times New Roman" w:cs="Times New Roman"/>
        </w:rPr>
        <w:t>.</w:t>
      </w:r>
    </w:p>
    <w:p w14:paraId="64B65CD9" w14:textId="68231783"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26.</w:t>
      </w:r>
      <w:r w:rsidRPr="004314C1">
        <w:rPr>
          <w:rFonts w:ascii="Times New Roman" w:hAnsi="Times New Roman" w:cs="Times New Roman"/>
        </w:rPr>
        <w:tab/>
        <w:t xml:space="preserve">Ferreira C, Trindade I A, Duarte C, and Pinto‐Gouveia J (2015) </w:t>
      </w:r>
      <w:r w:rsidRPr="004314C1">
        <w:rPr>
          <w:rFonts w:ascii="Times New Roman" w:hAnsi="Times New Roman" w:cs="Times New Roman"/>
          <w:i/>
        </w:rPr>
        <w:t>Getting entangled with body image: Development and validation of a new measure.</w:t>
      </w:r>
      <w:r w:rsidRPr="004314C1">
        <w:rPr>
          <w:rFonts w:ascii="Times New Roman" w:hAnsi="Times New Roman" w:cs="Times New Roman"/>
        </w:rPr>
        <w:t xml:space="preserve"> Psychology and Psychotherapy: Theory, Research and Practice 88(3):304-316. DOI: </w:t>
      </w:r>
      <w:hyperlink r:id="rId32" w:history="1">
        <w:r w:rsidRPr="004314C1">
          <w:rPr>
            <w:rStyle w:val="Hyperlink"/>
            <w:rFonts w:ascii="Times New Roman" w:hAnsi="Times New Roman" w:cs="Times New Roman"/>
          </w:rPr>
          <w:t>https://doi.org/10.1111/papt.12047</w:t>
        </w:r>
      </w:hyperlink>
      <w:r w:rsidRPr="004314C1">
        <w:rPr>
          <w:rFonts w:ascii="Times New Roman" w:hAnsi="Times New Roman" w:cs="Times New Roman"/>
        </w:rPr>
        <w:t>.</w:t>
      </w:r>
    </w:p>
    <w:p w14:paraId="2636517C" w14:textId="0015526D"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27.</w:t>
      </w:r>
      <w:r w:rsidRPr="004314C1">
        <w:rPr>
          <w:rFonts w:ascii="Times New Roman" w:hAnsi="Times New Roman" w:cs="Times New Roman"/>
        </w:rPr>
        <w:tab/>
        <w:t xml:space="preserve">Barney J L, Barrett T S, Lensegrav-Benson T, Quakenbush B, and Twohig M P (2021) </w:t>
      </w:r>
      <w:r w:rsidRPr="004314C1">
        <w:rPr>
          <w:rFonts w:ascii="Times New Roman" w:hAnsi="Times New Roman" w:cs="Times New Roman"/>
          <w:i/>
        </w:rPr>
        <w:t>Confirmatory factor analysis and measurement invariance of the Cognitive Fusion Questionnaire-Body Image in a clinical eating disorder sample.</w:t>
      </w:r>
      <w:r w:rsidRPr="004314C1">
        <w:rPr>
          <w:rFonts w:ascii="Times New Roman" w:hAnsi="Times New Roman" w:cs="Times New Roman"/>
        </w:rPr>
        <w:t xml:space="preserve"> Body Image 38:262-269. DOI: </w:t>
      </w:r>
      <w:hyperlink r:id="rId33" w:history="1">
        <w:r w:rsidRPr="004314C1">
          <w:rPr>
            <w:rStyle w:val="Hyperlink"/>
            <w:rFonts w:ascii="Times New Roman" w:hAnsi="Times New Roman" w:cs="Times New Roman"/>
          </w:rPr>
          <w:t>https://doi.org/10.1016/j.bodyim.2021.04.012</w:t>
        </w:r>
      </w:hyperlink>
      <w:r w:rsidRPr="004314C1">
        <w:rPr>
          <w:rFonts w:ascii="Times New Roman" w:hAnsi="Times New Roman" w:cs="Times New Roman"/>
        </w:rPr>
        <w:t>.</w:t>
      </w:r>
    </w:p>
    <w:p w14:paraId="27DC5699"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28.</w:t>
      </w:r>
      <w:r w:rsidRPr="004314C1">
        <w:rPr>
          <w:rFonts w:ascii="Times New Roman" w:hAnsi="Times New Roman" w:cs="Times New Roman"/>
        </w:rPr>
        <w:tab/>
        <w:t xml:space="preserve">Beck A T, Steer R A, and Brown G (1996) </w:t>
      </w:r>
      <w:r w:rsidRPr="004314C1">
        <w:rPr>
          <w:rFonts w:ascii="Times New Roman" w:hAnsi="Times New Roman" w:cs="Times New Roman"/>
          <w:i/>
        </w:rPr>
        <w:t>Beck depression inventory–II.</w:t>
      </w:r>
      <w:r w:rsidRPr="004314C1">
        <w:rPr>
          <w:rFonts w:ascii="Times New Roman" w:hAnsi="Times New Roman" w:cs="Times New Roman"/>
        </w:rPr>
        <w:t xml:space="preserve"> Psychological Assessment.</w:t>
      </w:r>
    </w:p>
    <w:p w14:paraId="536E9535" w14:textId="349A1F71"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29.</w:t>
      </w:r>
      <w:r w:rsidRPr="004314C1">
        <w:rPr>
          <w:rFonts w:ascii="Times New Roman" w:hAnsi="Times New Roman" w:cs="Times New Roman"/>
        </w:rPr>
        <w:tab/>
        <w:t xml:space="preserve">Wang Y-P and Gorenstein C (2013) </w:t>
      </w:r>
      <w:r w:rsidRPr="004314C1">
        <w:rPr>
          <w:rFonts w:ascii="Times New Roman" w:hAnsi="Times New Roman" w:cs="Times New Roman"/>
          <w:i/>
        </w:rPr>
        <w:t>Psychometric properties of the Beck Depression Inventory-II: a comprehensive review.</w:t>
      </w:r>
      <w:r w:rsidRPr="004314C1">
        <w:rPr>
          <w:rFonts w:ascii="Times New Roman" w:hAnsi="Times New Roman" w:cs="Times New Roman"/>
        </w:rPr>
        <w:t xml:space="preserve"> Brazilian Journal of Psychiatry 35(4):416-431. DOI: </w:t>
      </w:r>
      <w:hyperlink r:id="rId34" w:history="1">
        <w:r w:rsidRPr="004314C1">
          <w:rPr>
            <w:rStyle w:val="Hyperlink"/>
            <w:rFonts w:ascii="Times New Roman" w:hAnsi="Times New Roman" w:cs="Times New Roman"/>
          </w:rPr>
          <w:t>https://doi.org/10.1590/1516-4446-2012-1048</w:t>
        </w:r>
      </w:hyperlink>
      <w:r w:rsidRPr="004314C1">
        <w:rPr>
          <w:rFonts w:ascii="Times New Roman" w:hAnsi="Times New Roman" w:cs="Times New Roman"/>
        </w:rPr>
        <w:t>.</w:t>
      </w:r>
    </w:p>
    <w:p w14:paraId="03791369" w14:textId="4118C834"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30.</w:t>
      </w:r>
      <w:r w:rsidRPr="004314C1">
        <w:rPr>
          <w:rFonts w:ascii="Times New Roman" w:hAnsi="Times New Roman" w:cs="Times New Roman"/>
        </w:rPr>
        <w:tab/>
        <w:t xml:space="preserve">Udo T, McKee S A, and Grilo C M (2015) </w:t>
      </w:r>
      <w:r w:rsidRPr="004314C1">
        <w:rPr>
          <w:rFonts w:ascii="Times New Roman" w:hAnsi="Times New Roman" w:cs="Times New Roman"/>
          <w:i/>
        </w:rPr>
        <w:t>Factor structure and clinical utility of the Beck Depression Inventory in patients with binge eating disorder and obesity.</w:t>
      </w:r>
      <w:r w:rsidRPr="004314C1">
        <w:rPr>
          <w:rFonts w:ascii="Times New Roman" w:hAnsi="Times New Roman" w:cs="Times New Roman"/>
        </w:rPr>
        <w:t xml:space="preserve"> General Hospital Psychiatry 37(2):120-125. DOI: </w:t>
      </w:r>
      <w:hyperlink r:id="rId35" w:history="1">
        <w:r w:rsidRPr="004314C1">
          <w:rPr>
            <w:rStyle w:val="Hyperlink"/>
            <w:rFonts w:ascii="Times New Roman" w:hAnsi="Times New Roman" w:cs="Times New Roman"/>
          </w:rPr>
          <w:t>https://doi.org/10.1016/j.genhosppsych.2014.11.011</w:t>
        </w:r>
      </w:hyperlink>
      <w:r w:rsidRPr="004314C1">
        <w:rPr>
          <w:rFonts w:ascii="Times New Roman" w:hAnsi="Times New Roman" w:cs="Times New Roman"/>
        </w:rPr>
        <w:t>.</w:t>
      </w:r>
    </w:p>
    <w:p w14:paraId="3D4A041D" w14:textId="362ABD21"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31.</w:t>
      </w:r>
      <w:r w:rsidRPr="004314C1">
        <w:rPr>
          <w:rFonts w:ascii="Times New Roman" w:hAnsi="Times New Roman" w:cs="Times New Roman"/>
        </w:rPr>
        <w:tab/>
        <w:t xml:space="preserve">Beck A T, Epstein N, Brown G, and Steer R A (1988) </w:t>
      </w:r>
      <w:r w:rsidRPr="004314C1">
        <w:rPr>
          <w:rFonts w:ascii="Times New Roman" w:hAnsi="Times New Roman" w:cs="Times New Roman"/>
          <w:i/>
        </w:rPr>
        <w:t>An inventory for measuring clinical anxiety: psychometric properties.</w:t>
      </w:r>
      <w:r w:rsidRPr="004314C1">
        <w:rPr>
          <w:rFonts w:ascii="Times New Roman" w:hAnsi="Times New Roman" w:cs="Times New Roman"/>
        </w:rPr>
        <w:t xml:space="preserve"> Journal of Consulting and Clinical Psychology 56(6):893. DOI: </w:t>
      </w:r>
      <w:hyperlink r:id="rId36" w:history="1">
        <w:r w:rsidRPr="004314C1">
          <w:rPr>
            <w:rStyle w:val="Hyperlink"/>
            <w:rFonts w:ascii="Times New Roman" w:hAnsi="Times New Roman" w:cs="Times New Roman"/>
          </w:rPr>
          <w:t>https://doi.org/10.1037/0022-006X.56.6.893</w:t>
        </w:r>
      </w:hyperlink>
      <w:r w:rsidRPr="004314C1">
        <w:rPr>
          <w:rFonts w:ascii="Times New Roman" w:hAnsi="Times New Roman" w:cs="Times New Roman"/>
        </w:rPr>
        <w:t>.</w:t>
      </w:r>
    </w:p>
    <w:p w14:paraId="296A8BF0" w14:textId="6D798A6B"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32.</w:t>
      </w:r>
      <w:r w:rsidRPr="004314C1">
        <w:rPr>
          <w:rFonts w:ascii="Times New Roman" w:hAnsi="Times New Roman" w:cs="Times New Roman"/>
        </w:rPr>
        <w:tab/>
        <w:t xml:space="preserve">Fydrich T, Dowdall D, and Chambless D L (1992) </w:t>
      </w:r>
      <w:r w:rsidRPr="004314C1">
        <w:rPr>
          <w:rFonts w:ascii="Times New Roman" w:hAnsi="Times New Roman" w:cs="Times New Roman"/>
          <w:i/>
        </w:rPr>
        <w:t>Reliability and validity of the Beck Anxiety Inventory.</w:t>
      </w:r>
      <w:r w:rsidRPr="004314C1">
        <w:rPr>
          <w:rFonts w:ascii="Times New Roman" w:hAnsi="Times New Roman" w:cs="Times New Roman"/>
        </w:rPr>
        <w:t xml:space="preserve"> Journal of Anxiety Disorders 6(1):55-61. DOI: </w:t>
      </w:r>
      <w:hyperlink r:id="rId37" w:history="1">
        <w:r w:rsidRPr="004314C1">
          <w:rPr>
            <w:rStyle w:val="Hyperlink"/>
            <w:rFonts w:ascii="Times New Roman" w:hAnsi="Times New Roman" w:cs="Times New Roman"/>
          </w:rPr>
          <w:t>https://doi.org/10.1016/0887-6185(92)90026-4</w:t>
        </w:r>
      </w:hyperlink>
      <w:r w:rsidRPr="004314C1">
        <w:rPr>
          <w:rFonts w:ascii="Times New Roman" w:hAnsi="Times New Roman" w:cs="Times New Roman"/>
        </w:rPr>
        <w:t>.</w:t>
      </w:r>
    </w:p>
    <w:p w14:paraId="186D03E3"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33.</w:t>
      </w:r>
      <w:r w:rsidRPr="004314C1">
        <w:rPr>
          <w:rFonts w:ascii="Times New Roman" w:hAnsi="Times New Roman" w:cs="Times New Roman"/>
        </w:rPr>
        <w:tab/>
        <w:t xml:space="preserve">R Core Team (2019) </w:t>
      </w:r>
      <w:r w:rsidRPr="004314C1">
        <w:rPr>
          <w:rFonts w:ascii="Times New Roman" w:hAnsi="Times New Roman" w:cs="Times New Roman"/>
          <w:i/>
        </w:rPr>
        <w:t>R: A language and environment for statistical computing</w:t>
      </w:r>
      <w:r w:rsidRPr="004314C1">
        <w:rPr>
          <w:rFonts w:ascii="Times New Roman" w:hAnsi="Times New Roman" w:cs="Times New Roman"/>
        </w:rPr>
        <w:t>. Vienna, Austria: R Foundation for Statistical Computing.</w:t>
      </w:r>
    </w:p>
    <w:p w14:paraId="02E8BD2D" w14:textId="77761D93"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34.</w:t>
      </w:r>
      <w:r w:rsidRPr="004314C1">
        <w:rPr>
          <w:rFonts w:ascii="Times New Roman" w:hAnsi="Times New Roman" w:cs="Times New Roman"/>
        </w:rPr>
        <w:tab/>
        <w:t xml:space="preserve">RStudio Team. </w:t>
      </w:r>
      <w:r w:rsidRPr="004314C1">
        <w:rPr>
          <w:rFonts w:ascii="Times New Roman" w:hAnsi="Times New Roman" w:cs="Times New Roman"/>
          <w:i/>
        </w:rPr>
        <w:t>RStudio: Integrated Development for R</w:t>
      </w:r>
      <w:r w:rsidRPr="004314C1">
        <w:rPr>
          <w:rFonts w:ascii="Times New Roman" w:hAnsi="Times New Roman" w:cs="Times New Roman"/>
        </w:rPr>
        <w:t xml:space="preserve">. 2019; Available from: </w:t>
      </w:r>
      <w:hyperlink r:id="rId38" w:history="1">
        <w:r w:rsidRPr="004314C1">
          <w:rPr>
            <w:rStyle w:val="Hyperlink"/>
            <w:rFonts w:ascii="Times New Roman" w:hAnsi="Times New Roman" w:cs="Times New Roman"/>
          </w:rPr>
          <w:t>http://www.rstudio.com/</w:t>
        </w:r>
      </w:hyperlink>
      <w:r w:rsidRPr="004314C1">
        <w:rPr>
          <w:rFonts w:ascii="Times New Roman" w:hAnsi="Times New Roman" w:cs="Times New Roman"/>
        </w:rPr>
        <w:t>.</w:t>
      </w:r>
    </w:p>
    <w:p w14:paraId="70AFE033"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35.</w:t>
      </w:r>
      <w:r w:rsidRPr="004314C1">
        <w:rPr>
          <w:rFonts w:ascii="Times New Roman" w:hAnsi="Times New Roman" w:cs="Times New Roman"/>
        </w:rPr>
        <w:tab/>
        <w:t xml:space="preserve">Revelle W and Revelle M W (2015) </w:t>
      </w:r>
      <w:r w:rsidRPr="004314C1">
        <w:rPr>
          <w:rFonts w:ascii="Times New Roman" w:hAnsi="Times New Roman" w:cs="Times New Roman"/>
          <w:i/>
        </w:rPr>
        <w:t>Package ‘psych’.</w:t>
      </w:r>
      <w:r w:rsidRPr="004314C1">
        <w:rPr>
          <w:rFonts w:ascii="Times New Roman" w:hAnsi="Times New Roman" w:cs="Times New Roman"/>
        </w:rPr>
        <w:t xml:space="preserve"> The Comprehensive R Archive Network.</w:t>
      </w:r>
    </w:p>
    <w:p w14:paraId="7107B340"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36.</w:t>
      </w:r>
      <w:r w:rsidRPr="004314C1">
        <w:rPr>
          <w:rFonts w:ascii="Times New Roman" w:hAnsi="Times New Roman" w:cs="Times New Roman"/>
        </w:rPr>
        <w:tab/>
        <w:t xml:space="preserve">Selker R, Love J, and Dropmann D, </w:t>
      </w:r>
      <w:r w:rsidRPr="004314C1">
        <w:rPr>
          <w:rFonts w:ascii="Times New Roman" w:hAnsi="Times New Roman" w:cs="Times New Roman"/>
          <w:i/>
        </w:rPr>
        <w:t>jmv: The 'jamovi' Analyses</w:t>
      </w:r>
      <w:r w:rsidRPr="004314C1">
        <w:rPr>
          <w:rFonts w:ascii="Times New Roman" w:hAnsi="Times New Roman" w:cs="Times New Roman"/>
        </w:rPr>
        <w:t>. 2020.</w:t>
      </w:r>
    </w:p>
    <w:p w14:paraId="59B349A8"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37.</w:t>
      </w:r>
      <w:r w:rsidRPr="004314C1">
        <w:rPr>
          <w:rFonts w:ascii="Times New Roman" w:hAnsi="Times New Roman" w:cs="Times New Roman"/>
        </w:rPr>
        <w:tab/>
        <w:t xml:space="preserve">Rosseel Y (2012) </w:t>
      </w:r>
      <w:r w:rsidRPr="004314C1">
        <w:rPr>
          <w:rFonts w:ascii="Times New Roman" w:hAnsi="Times New Roman" w:cs="Times New Roman"/>
          <w:i/>
        </w:rPr>
        <w:t>lavaan: An R Package for Structural Equation Modeling.</w:t>
      </w:r>
      <w:r w:rsidRPr="004314C1">
        <w:rPr>
          <w:rFonts w:ascii="Times New Roman" w:hAnsi="Times New Roman" w:cs="Times New Roman"/>
        </w:rPr>
        <w:t xml:space="preserve"> Journal of Statistical Software 48(2):1-36.</w:t>
      </w:r>
    </w:p>
    <w:p w14:paraId="27EB536F" w14:textId="7CBF2C20"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38.</w:t>
      </w:r>
      <w:r w:rsidRPr="004314C1">
        <w:rPr>
          <w:rFonts w:ascii="Times New Roman" w:hAnsi="Times New Roman" w:cs="Times New Roman"/>
        </w:rPr>
        <w:tab/>
        <w:t xml:space="preserve">Cham H, Reshetnyak E, Rosenfeld B, and Breitbart W (2017) </w:t>
      </w:r>
      <w:r w:rsidRPr="004314C1">
        <w:rPr>
          <w:rFonts w:ascii="Times New Roman" w:hAnsi="Times New Roman" w:cs="Times New Roman"/>
          <w:i/>
        </w:rPr>
        <w:t>Full information maximum likelihood estimation for latent variable interactions with incomplete indicators.</w:t>
      </w:r>
      <w:r w:rsidRPr="004314C1">
        <w:rPr>
          <w:rFonts w:ascii="Times New Roman" w:hAnsi="Times New Roman" w:cs="Times New Roman"/>
        </w:rPr>
        <w:t xml:space="preserve"> Multivariate behavioral research 52(1):12-30. DOI: </w:t>
      </w:r>
      <w:hyperlink r:id="rId39" w:history="1">
        <w:r w:rsidRPr="004314C1">
          <w:rPr>
            <w:rStyle w:val="Hyperlink"/>
            <w:rFonts w:ascii="Times New Roman" w:hAnsi="Times New Roman" w:cs="Times New Roman"/>
          </w:rPr>
          <w:t>https://doi.org/10.1080/00273171.2016.1245600</w:t>
        </w:r>
      </w:hyperlink>
      <w:r w:rsidRPr="004314C1">
        <w:rPr>
          <w:rFonts w:ascii="Times New Roman" w:hAnsi="Times New Roman" w:cs="Times New Roman"/>
        </w:rPr>
        <w:t>.</w:t>
      </w:r>
    </w:p>
    <w:p w14:paraId="6E072521" w14:textId="464F3C9C"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39.</w:t>
      </w:r>
      <w:r w:rsidRPr="004314C1">
        <w:rPr>
          <w:rFonts w:ascii="Times New Roman" w:hAnsi="Times New Roman" w:cs="Times New Roman"/>
        </w:rPr>
        <w:tab/>
        <w:t xml:space="preserve">Raykos B C, McEvoy P M, Carter O, Fursland A, and Nathan P (2014) </w:t>
      </w:r>
      <w:r w:rsidRPr="004314C1">
        <w:rPr>
          <w:rFonts w:ascii="Times New Roman" w:hAnsi="Times New Roman" w:cs="Times New Roman"/>
          <w:i/>
        </w:rPr>
        <w:t>Interpersonal problems across restrictive and binge-purge samples: Data from a community-based eating disorders clinic.</w:t>
      </w:r>
      <w:r w:rsidRPr="004314C1">
        <w:rPr>
          <w:rFonts w:ascii="Times New Roman" w:hAnsi="Times New Roman" w:cs="Times New Roman"/>
        </w:rPr>
        <w:t xml:space="preserve"> Eating behaviors 15(3):449-452. DOI: </w:t>
      </w:r>
      <w:hyperlink r:id="rId40" w:history="1">
        <w:r w:rsidRPr="004314C1">
          <w:rPr>
            <w:rStyle w:val="Hyperlink"/>
            <w:rFonts w:ascii="Times New Roman" w:hAnsi="Times New Roman" w:cs="Times New Roman"/>
          </w:rPr>
          <w:t>https://doi.org/10.1016/j.eatbeh.2014.06.008</w:t>
        </w:r>
      </w:hyperlink>
      <w:r w:rsidRPr="004314C1">
        <w:rPr>
          <w:rFonts w:ascii="Times New Roman" w:hAnsi="Times New Roman" w:cs="Times New Roman"/>
        </w:rPr>
        <w:t>.</w:t>
      </w:r>
    </w:p>
    <w:p w14:paraId="5C08E1A6"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40.</w:t>
      </w:r>
      <w:r w:rsidRPr="004314C1">
        <w:rPr>
          <w:rFonts w:ascii="Times New Roman" w:hAnsi="Times New Roman" w:cs="Times New Roman"/>
        </w:rPr>
        <w:tab/>
        <w:t xml:space="preserve">Duarte C, Gouveia J P, and Mendes A (2016) </w:t>
      </w:r>
      <w:r w:rsidRPr="004314C1">
        <w:rPr>
          <w:rFonts w:ascii="Times New Roman" w:hAnsi="Times New Roman" w:cs="Times New Roman"/>
          <w:i/>
        </w:rPr>
        <w:t>Psychometric properties of the Intuitive Eating Scale-2 and association with binge eating symptoms in a Portuguese community sample.</w:t>
      </w:r>
      <w:r w:rsidRPr="004314C1">
        <w:rPr>
          <w:rFonts w:ascii="Times New Roman" w:hAnsi="Times New Roman" w:cs="Times New Roman"/>
        </w:rPr>
        <w:t xml:space="preserve"> International Journal of Psychology and Psychological Therapy 16(3):329-341.</w:t>
      </w:r>
    </w:p>
    <w:p w14:paraId="20CC1D17" w14:textId="0CFD80E3"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41.</w:t>
      </w:r>
      <w:r w:rsidRPr="004314C1">
        <w:rPr>
          <w:rFonts w:ascii="Times New Roman" w:hAnsi="Times New Roman" w:cs="Times New Roman"/>
        </w:rPr>
        <w:tab/>
        <w:t xml:space="preserve">Meule A, Richard A, Schnepper R, et al. (2021) </w:t>
      </w:r>
      <w:r w:rsidRPr="004314C1">
        <w:rPr>
          <w:rFonts w:ascii="Times New Roman" w:hAnsi="Times New Roman" w:cs="Times New Roman"/>
          <w:i/>
        </w:rPr>
        <w:t>Emotion regulation and emotional eating in anorexia nervosa and bulimia nervosa.</w:t>
      </w:r>
      <w:r w:rsidRPr="004314C1">
        <w:rPr>
          <w:rFonts w:ascii="Times New Roman" w:hAnsi="Times New Roman" w:cs="Times New Roman"/>
        </w:rPr>
        <w:t xml:space="preserve"> Eating Disorders 29(2):175-191. DOI: </w:t>
      </w:r>
      <w:hyperlink r:id="rId41" w:history="1">
        <w:r w:rsidRPr="004314C1">
          <w:rPr>
            <w:rStyle w:val="Hyperlink"/>
            <w:rFonts w:ascii="Times New Roman" w:hAnsi="Times New Roman" w:cs="Times New Roman"/>
          </w:rPr>
          <w:t>https://doi.org/10.1080/10640266.2019.1642036</w:t>
        </w:r>
      </w:hyperlink>
      <w:r w:rsidRPr="004314C1">
        <w:rPr>
          <w:rFonts w:ascii="Times New Roman" w:hAnsi="Times New Roman" w:cs="Times New Roman"/>
        </w:rPr>
        <w:t>.</w:t>
      </w:r>
    </w:p>
    <w:p w14:paraId="4454ADDA" w14:textId="09E457A0"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42.</w:t>
      </w:r>
      <w:r w:rsidRPr="004314C1">
        <w:rPr>
          <w:rFonts w:ascii="Times New Roman" w:hAnsi="Times New Roman" w:cs="Times New Roman"/>
        </w:rPr>
        <w:tab/>
        <w:t xml:space="preserve">Ricca V, Castellini G, Fioravanti G, et al. (2012) </w:t>
      </w:r>
      <w:r w:rsidRPr="004314C1">
        <w:rPr>
          <w:rFonts w:ascii="Times New Roman" w:hAnsi="Times New Roman" w:cs="Times New Roman"/>
          <w:i/>
        </w:rPr>
        <w:t>Emotional eating in anorexia nervosa and bulimia nervosa.</w:t>
      </w:r>
      <w:r w:rsidRPr="004314C1">
        <w:rPr>
          <w:rFonts w:ascii="Times New Roman" w:hAnsi="Times New Roman" w:cs="Times New Roman"/>
        </w:rPr>
        <w:t xml:space="preserve"> Comprehensive Psychiatry 53(3):245-251. DOI: </w:t>
      </w:r>
      <w:hyperlink r:id="rId42" w:history="1">
        <w:r w:rsidRPr="004314C1">
          <w:rPr>
            <w:rStyle w:val="Hyperlink"/>
            <w:rFonts w:ascii="Times New Roman" w:hAnsi="Times New Roman" w:cs="Times New Roman"/>
          </w:rPr>
          <w:t>https://doi.org/10.1016/j.comppsych.2011.04.062</w:t>
        </w:r>
      </w:hyperlink>
      <w:r w:rsidRPr="004314C1">
        <w:rPr>
          <w:rFonts w:ascii="Times New Roman" w:hAnsi="Times New Roman" w:cs="Times New Roman"/>
        </w:rPr>
        <w:t>.</w:t>
      </w:r>
    </w:p>
    <w:p w14:paraId="508127B5" w14:textId="67484565"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43.</w:t>
      </w:r>
      <w:r w:rsidRPr="004314C1">
        <w:rPr>
          <w:rFonts w:ascii="Times New Roman" w:hAnsi="Times New Roman" w:cs="Times New Roman"/>
        </w:rPr>
        <w:tab/>
        <w:t xml:space="preserve">Segura-Garcia C, Ramacciotti C, Rania M, et al. (2015) </w:t>
      </w:r>
      <w:r w:rsidRPr="004314C1">
        <w:rPr>
          <w:rFonts w:ascii="Times New Roman" w:hAnsi="Times New Roman" w:cs="Times New Roman"/>
          <w:i/>
        </w:rPr>
        <w:t>The prevalence of orthorexia nervosa among eating disorder patients after treatment.</w:t>
      </w:r>
      <w:r w:rsidRPr="004314C1">
        <w:rPr>
          <w:rFonts w:ascii="Times New Roman" w:hAnsi="Times New Roman" w:cs="Times New Roman"/>
        </w:rPr>
        <w:t xml:space="preserve"> Eating and Weight Disorders-Studies on Anorexia, Bulimia and Obesity 20(2):161-166. DOI: </w:t>
      </w:r>
      <w:hyperlink r:id="rId43" w:history="1">
        <w:r w:rsidRPr="004314C1">
          <w:rPr>
            <w:rStyle w:val="Hyperlink"/>
            <w:rFonts w:ascii="Times New Roman" w:hAnsi="Times New Roman" w:cs="Times New Roman"/>
          </w:rPr>
          <w:t>https://doi.org/10.1007/s40519-014-0171-y</w:t>
        </w:r>
      </w:hyperlink>
      <w:r w:rsidRPr="004314C1">
        <w:rPr>
          <w:rFonts w:ascii="Times New Roman" w:hAnsi="Times New Roman" w:cs="Times New Roman"/>
        </w:rPr>
        <w:t>.</w:t>
      </w:r>
    </w:p>
    <w:p w14:paraId="7B4CEFDA" w14:textId="27F97511"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lastRenderedPageBreak/>
        <w:t>44.</w:t>
      </w:r>
      <w:r w:rsidRPr="004314C1">
        <w:rPr>
          <w:rFonts w:ascii="Times New Roman" w:hAnsi="Times New Roman" w:cs="Times New Roman"/>
        </w:rPr>
        <w:tab/>
        <w:t xml:space="preserve">Bartel S, Sherry S, Farthing G, and Stewart S (2020) </w:t>
      </w:r>
      <w:r w:rsidRPr="004314C1">
        <w:rPr>
          <w:rFonts w:ascii="Times New Roman" w:hAnsi="Times New Roman" w:cs="Times New Roman"/>
          <w:i/>
        </w:rPr>
        <w:t>Classification of orthorexia nervosa: Further evidence for placement within the eating disorders spectrum.</w:t>
      </w:r>
      <w:r w:rsidRPr="004314C1">
        <w:rPr>
          <w:rFonts w:ascii="Times New Roman" w:hAnsi="Times New Roman" w:cs="Times New Roman"/>
        </w:rPr>
        <w:t xml:space="preserve"> Eating Behaviors 38. DOI: </w:t>
      </w:r>
      <w:hyperlink r:id="rId44" w:history="1">
        <w:r w:rsidRPr="004314C1">
          <w:rPr>
            <w:rStyle w:val="Hyperlink"/>
            <w:rFonts w:ascii="Times New Roman" w:hAnsi="Times New Roman" w:cs="Times New Roman"/>
          </w:rPr>
          <w:t>https://doi.org/10.1016/j.eatbeh.2020.101406</w:t>
        </w:r>
      </w:hyperlink>
      <w:r w:rsidRPr="004314C1">
        <w:rPr>
          <w:rFonts w:ascii="Times New Roman" w:hAnsi="Times New Roman" w:cs="Times New Roman"/>
        </w:rPr>
        <w:t>.</w:t>
      </w:r>
    </w:p>
    <w:p w14:paraId="5F83D207" w14:textId="33268AAD"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45.</w:t>
      </w:r>
      <w:r w:rsidRPr="004314C1">
        <w:rPr>
          <w:rFonts w:ascii="Times New Roman" w:hAnsi="Times New Roman" w:cs="Times New Roman"/>
        </w:rPr>
        <w:tab/>
        <w:t xml:space="preserve">Keel P K, Baxter M G, Heatherton T F, and Joiner Jr T E (2007) </w:t>
      </w:r>
      <w:r w:rsidRPr="004314C1">
        <w:rPr>
          <w:rFonts w:ascii="Times New Roman" w:hAnsi="Times New Roman" w:cs="Times New Roman"/>
          <w:i/>
        </w:rPr>
        <w:t>A 20-year longitudinal study of body weight, dieting, and eating disorder symptoms.</w:t>
      </w:r>
      <w:r w:rsidRPr="004314C1">
        <w:rPr>
          <w:rFonts w:ascii="Times New Roman" w:hAnsi="Times New Roman" w:cs="Times New Roman"/>
        </w:rPr>
        <w:t xml:space="preserve"> Journal of abnormal psychology 116(2):422-432. DOI: </w:t>
      </w:r>
      <w:hyperlink r:id="rId45" w:history="1">
        <w:r w:rsidRPr="004314C1">
          <w:rPr>
            <w:rStyle w:val="Hyperlink"/>
            <w:rFonts w:ascii="Times New Roman" w:hAnsi="Times New Roman" w:cs="Times New Roman"/>
          </w:rPr>
          <w:t>https://doi.org/10.1037/0021-843X.116.2.422</w:t>
        </w:r>
      </w:hyperlink>
      <w:r w:rsidRPr="004314C1">
        <w:rPr>
          <w:rFonts w:ascii="Times New Roman" w:hAnsi="Times New Roman" w:cs="Times New Roman"/>
        </w:rPr>
        <w:t>.</w:t>
      </w:r>
    </w:p>
    <w:p w14:paraId="017F071E" w14:textId="0CA493FF"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46.</w:t>
      </w:r>
      <w:r w:rsidRPr="004314C1">
        <w:rPr>
          <w:rFonts w:ascii="Times New Roman" w:hAnsi="Times New Roman" w:cs="Times New Roman"/>
        </w:rPr>
        <w:tab/>
        <w:t xml:space="preserve">Stewart T M, Williamson D A, and White M A (2002) </w:t>
      </w:r>
      <w:r w:rsidRPr="004314C1">
        <w:rPr>
          <w:rFonts w:ascii="Times New Roman" w:hAnsi="Times New Roman" w:cs="Times New Roman"/>
          <w:i/>
        </w:rPr>
        <w:t>Rigid vs. flexible dieting: association with eating disorder symptoms in nonobese women.</w:t>
      </w:r>
      <w:r w:rsidRPr="004314C1">
        <w:rPr>
          <w:rFonts w:ascii="Times New Roman" w:hAnsi="Times New Roman" w:cs="Times New Roman"/>
        </w:rPr>
        <w:t xml:space="preserve"> Appetite 38(1):39-44. DOI: </w:t>
      </w:r>
      <w:hyperlink r:id="rId46" w:history="1">
        <w:r w:rsidRPr="004314C1">
          <w:rPr>
            <w:rStyle w:val="Hyperlink"/>
            <w:rFonts w:ascii="Times New Roman" w:hAnsi="Times New Roman" w:cs="Times New Roman"/>
          </w:rPr>
          <w:t>https://doi.org/10.1006/appe.2001.0445</w:t>
        </w:r>
      </w:hyperlink>
      <w:r w:rsidRPr="004314C1">
        <w:rPr>
          <w:rFonts w:ascii="Times New Roman" w:hAnsi="Times New Roman" w:cs="Times New Roman"/>
        </w:rPr>
        <w:t>.</w:t>
      </w:r>
    </w:p>
    <w:p w14:paraId="53781060" w14:textId="1B759D08"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47.</w:t>
      </w:r>
      <w:r w:rsidRPr="004314C1">
        <w:rPr>
          <w:rFonts w:ascii="Times New Roman" w:hAnsi="Times New Roman" w:cs="Times New Roman"/>
        </w:rPr>
        <w:tab/>
        <w:t xml:space="preserve">Fogelkvist M, Gustafsson S A, Kjellin L, and Parling T (2020) </w:t>
      </w:r>
      <w:r w:rsidRPr="004314C1">
        <w:rPr>
          <w:rFonts w:ascii="Times New Roman" w:hAnsi="Times New Roman" w:cs="Times New Roman"/>
          <w:i/>
        </w:rPr>
        <w:t>Acceptance and commitment therapy to reduce eating disorder symptoms and body image problems in patients with residual eating disorder symptoms: A randomized controlled trial.</w:t>
      </w:r>
      <w:r w:rsidRPr="004314C1">
        <w:rPr>
          <w:rFonts w:ascii="Times New Roman" w:hAnsi="Times New Roman" w:cs="Times New Roman"/>
        </w:rPr>
        <w:t xml:space="preserve"> Body Image 32:155-166. DOI: </w:t>
      </w:r>
      <w:hyperlink r:id="rId47" w:history="1">
        <w:r w:rsidRPr="004314C1">
          <w:rPr>
            <w:rStyle w:val="Hyperlink"/>
            <w:rFonts w:ascii="Times New Roman" w:hAnsi="Times New Roman" w:cs="Times New Roman"/>
          </w:rPr>
          <w:t>https://doi.org/10.1016/j.bodyim.2020.01.002</w:t>
        </w:r>
      </w:hyperlink>
      <w:r w:rsidRPr="004314C1">
        <w:rPr>
          <w:rFonts w:ascii="Times New Roman" w:hAnsi="Times New Roman" w:cs="Times New Roman"/>
        </w:rPr>
        <w:t>.</w:t>
      </w:r>
    </w:p>
    <w:p w14:paraId="52A7ADFC" w14:textId="2E60B82A"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48.</w:t>
      </w:r>
      <w:r w:rsidRPr="004314C1">
        <w:rPr>
          <w:rFonts w:ascii="Times New Roman" w:hAnsi="Times New Roman" w:cs="Times New Roman"/>
        </w:rPr>
        <w:tab/>
        <w:t xml:space="preserve">Juarascio A, Shaw J, Forman E, et al. (2013) </w:t>
      </w:r>
      <w:r w:rsidRPr="004314C1">
        <w:rPr>
          <w:rFonts w:ascii="Times New Roman" w:hAnsi="Times New Roman" w:cs="Times New Roman"/>
          <w:i/>
        </w:rPr>
        <w:t>Acceptance and commitment therapy as a novel treatment for eating disorders: an initial test of efficacy and mediation.</w:t>
      </w:r>
      <w:r w:rsidRPr="004314C1">
        <w:rPr>
          <w:rFonts w:ascii="Times New Roman" w:hAnsi="Times New Roman" w:cs="Times New Roman"/>
        </w:rPr>
        <w:t xml:space="preserve"> Behavior Modification 37(4):459-489. DOI: </w:t>
      </w:r>
      <w:hyperlink r:id="rId48" w:history="1">
        <w:r w:rsidRPr="004314C1">
          <w:rPr>
            <w:rStyle w:val="Hyperlink"/>
            <w:rFonts w:ascii="Times New Roman" w:hAnsi="Times New Roman" w:cs="Times New Roman"/>
          </w:rPr>
          <w:t>https://doi.org/10.1177/0145445513478633</w:t>
        </w:r>
      </w:hyperlink>
      <w:r w:rsidRPr="004314C1">
        <w:rPr>
          <w:rFonts w:ascii="Times New Roman" w:hAnsi="Times New Roman" w:cs="Times New Roman"/>
        </w:rPr>
        <w:t>.</w:t>
      </w:r>
    </w:p>
    <w:p w14:paraId="45BBE826" w14:textId="77777777" w:rsidR="004314C1" w:rsidRPr="004314C1" w:rsidRDefault="004314C1" w:rsidP="004314C1">
      <w:pPr>
        <w:pStyle w:val="EndNoteBibliography"/>
        <w:spacing w:line="480" w:lineRule="auto"/>
        <w:ind w:left="720" w:hanging="720"/>
        <w:contextualSpacing/>
        <w:rPr>
          <w:rFonts w:ascii="Times New Roman" w:hAnsi="Times New Roman" w:cs="Times New Roman"/>
        </w:rPr>
      </w:pPr>
      <w:r w:rsidRPr="004314C1">
        <w:rPr>
          <w:rFonts w:ascii="Times New Roman" w:hAnsi="Times New Roman" w:cs="Times New Roman"/>
        </w:rPr>
        <w:t>49.</w:t>
      </w:r>
      <w:r w:rsidRPr="004314C1">
        <w:rPr>
          <w:rFonts w:ascii="Times New Roman" w:hAnsi="Times New Roman" w:cs="Times New Roman"/>
        </w:rPr>
        <w:tab/>
        <w:t xml:space="preserve">Luoma J B, Hayes S C, and Walser R D (2007) </w:t>
      </w:r>
      <w:r w:rsidRPr="004314C1">
        <w:rPr>
          <w:rFonts w:ascii="Times New Roman" w:hAnsi="Times New Roman" w:cs="Times New Roman"/>
          <w:i/>
        </w:rPr>
        <w:t>Learning ACT: An acceptance &amp; commitment therapy skills-training manual for therapists</w:t>
      </w:r>
      <w:r w:rsidRPr="004314C1">
        <w:rPr>
          <w:rFonts w:ascii="Times New Roman" w:hAnsi="Times New Roman" w:cs="Times New Roman"/>
        </w:rPr>
        <w:t>. Oakland, CA: New Harbinger Publications.</w:t>
      </w:r>
    </w:p>
    <w:p w14:paraId="001522B2" w14:textId="05CA8779" w:rsidR="00CB4C2B" w:rsidRPr="004314C1" w:rsidRDefault="00B0715F" w:rsidP="004314C1">
      <w:pPr>
        <w:spacing w:line="480" w:lineRule="auto"/>
        <w:contextualSpacing/>
      </w:pPr>
      <w:r w:rsidRPr="004314C1">
        <w:fldChar w:fldCharType="end"/>
      </w:r>
    </w:p>
    <w:sectPr w:rsidR="00CB4C2B" w:rsidRPr="004314C1" w:rsidSect="00554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C582" w14:textId="77777777" w:rsidR="006B450F" w:rsidRDefault="006B450F" w:rsidP="00E91169">
      <w:r>
        <w:separator/>
      </w:r>
    </w:p>
  </w:endnote>
  <w:endnote w:type="continuationSeparator" w:id="0">
    <w:p w14:paraId="62013AB4" w14:textId="77777777" w:rsidR="006B450F" w:rsidRDefault="006B450F" w:rsidP="00E9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65B8" w14:textId="77777777" w:rsidR="006B450F" w:rsidRDefault="006B450F" w:rsidP="00E91169">
      <w:r>
        <w:separator/>
      </w:r>
    </w:p>
  </w:footnote>
  <w:footnote w:type="continuationSeparator" w:id="0">
    <w:p w14:paraId="69D1BEAA" w14:textId="77777777" w:rsidR="006B450F" w:rsidRDefault="006B450F" w:rsidP="00E9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619587"/>
      <w:docPartObj>
        <w:docPartGallery w:val="Page Numbers (Top of Page)"/>
        <w:docPartUnique/>
      </w:docPartObj>
    </w:sdtPr>
    <w:sdtEndPr>
      <w:rPr>
        <w:rStyle w:val="PageNumber"/>
      </w:rPr>
    </w:sdtEndPr>
    <w:sdtContent>
      <w:p w14:paraId="251B1A51" w14:textId="2DC313F8" w:rsidR="00BA0FBD" w:rsidRDefault="00BA0FBD" w:rsidP="007022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A4D1F" w14:textId="77777777" w:rsidR="00BA0FBD" w:rsidRDefault="00BA0FBD" w:rsidP="00E911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803014"/>
      <w:docPartObj>
        <w:docPartGallery w:val="Page Numbers (Top of Page)"/>
        <w:docPartUnique/>
      </w:docPartObj>
    </w:sdtPr>
    <w:sdtEndPr>
      <w:rPr>
        <w:rStyle w:val="PageNumber"/>
      </w:rPr>
    </w:sdtEndPr>
    <w:sdtContent>
      <w:p w14:paraId="5D39529E" w14:textId="25EBA8F3" w:rsidR="00BA0FBD" w:rsidRDefault="00BA0FBD" w:rsidP="007022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25E4">
          <w:rPr>
            <w:rStyle w:val="PageNumber"/>
            <w:noProof/>
          </w:rPr>
          <w:t>24</w:t>
        </w:r>
        <w:r>
          <w:rPr>
            <w:rStyle w:val="PageNumber"/>
          </w:rPr>
          <w:fldChar w:fldCharType="end"/>
        </w:r>
      </w:p>
    </w:sdtContent>
  </w:sdt>
  <w:p w14:paraId="7710AD7D" w14:textId="29D81DB5" w:rsidR="00BA0FBD" w:rsidRDefault="00BA0FBD" w:rsidP="00E91169">
    <w:pPr>
      <w:pStyle w:val="Header"/>
      <w:ind w:right="360"/>
    </w:pPr>
    <w:r>
      <w:t xml:space="preserve">INTUITIVE EATING &amp; FUSION MEDIATION IN ED SAMPLE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565434"/>
      <w:docPartObj>
        <w:docPartGallery w:val="Page Numbers (Top of Page)"/>
        <w:docPartUnique/>
      </w:docPartObj>
    </w:sdtPr>
    <w:sdtEndPr>
      <w:rPr>
        <w:rStyle w:val="PageNumber"/>
      </w:rPr>
    </w:sdtEndPr>
    <w:sdtContent>
      <w:p w14:paraId="4FA38FF7" w14:textId="67684074" w:rsidR="00BA0FBD" w:rsidRDefault="00BA0FBD" w:rsidP="007022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551">
          <w:rPr>
            <w:rStyle w:val="PageNumber"/>
            <w:noProof/>
          </w:rPr>
          <w:t>1</w:t>
        </w:r>
        <w:r>
          <w:rPr>
            <w:rStyle w:val="PageNumber"/>
          </w:rPr>
          <w:fldChar w:fldCharType="end"/>
        </w:r>
      </w:p>
    </w:sdtContent>
  </w:sdt>
  <w:p w14:paraId="7EC31FB5" w14:textId="77777777" w:rsidR="00BA0FBD" w:rsidRDefault="00BA0FBD" w:rsidP="00E91169">
    <w:pPr>
      <w:pStyle w:val="Header"/>
      <w:ind w:right="360"/>
    </w:pPr>
    <w:r>
      <w:t xml:space="preserve">RUNNING HEAD: INTUITIVE EATING &amp; FUSION MEDIATION IN ED SAMPLE </w:t>
    </w:r>
  </w:p>
  <w:p w14:paraId="6DE33119" w14:textId="77777777" w:rsidR="00BA0FBD" w:rsidRDefault="00BA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E4"/>
    <w:multiLevelType w:val="hybridMultilevel"/>
    <w:tmpl w:val="1F00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3A04"/>
    <w:multiLevelType w:val="hybridMultilevel"/>
    <w:tmpl w:val="11D0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5527B"/>
    <w:multiLevelType w:val="hybridMultilevel"/>
    <w:tmpl w:val="84E26B24"/>
    <w:lvl w:ilvl="0" w:tplc="8C422EA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449F1"/>
    <w:multiLevelType w:val="hybridMultilevel"/>
    <w:tmpl w:val="4178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ravrrrz2xv9hezsxmxar0oswrz0r5wv2sx&quot;&gt;diss2 R&amp;amp;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D26666"/>
    <w:rsid w:val="00007EC3"/>
    <w:rsid w:val="00020FB2"/>
    <w:rsid w:val="0002242E"/>
    <w:rsid w:val="0003347D"/>
    <w:rsid w:val="00036F67"/>
    <w:rsid w:val="00053D3E"/>
    <w:rsid w:val="000605EB"/>
    <w:rsid w:val="0006365B"/>
    <w:rsid w:val="00066126"/>
    <w:rsid w:val="00067257"/>
    <w:rsid w:val="0008362E"/>
    <w:rsid w:val="000A330F"/>
    <w:rsid w:val="000B1444"/>
    <w:rsid w:val="000D0485"/>
    <w:rsid w:val="000E3CD6"/>
    <w:rsid w:val="000F4EA2"/>
    <w:rsid w:val="00101518"/>
    <w:rsid w:val="00105644"/>
    <w:rsid w:val="001141A7"/>
    <w:rsid w:val="001144C9"/>
    <w:rsid w:val="0012592E"/>
    <w:rsid w:val="00125A6B"/>
    <w:rsid w:val="001559AE"/>
    <w:rsid w:val="00161049"/>
    <w:rsid w:val="00172ECD"/>
    <w:rsid w:val="00176422"/>
    <w:rsid w:val="00176534"/>
    <w:rsid w:val="001910E5"/>
    <w:rsid w:val="001C4B0A"/>
    <w:rsid w:val="001C5C87"/>
    <w:rsid w:val="001D1456"/>
    <w:rsid w:val="001D2061"/>
    <w:rsid w:val="001D4DA8"/>
    <w:rsid w:val="001D6401"/>
    <w:rsid w:val="001D67DF"/>
    <w:rsid w:val="001E4BAC"/>
    <w:rsid w:val="001F361B"/>
    <w:rsid w:val="00200484"/>
    <w:rsid w:val="0020305A"/>
    <w:rsid w:val="002038D7"/>
    <w:rsid w:val="002164A3"/>
    <w:rsid w:val="00250F7A"/>
    <w:rsid w:val="00252AF2"/>
    <w:rsid w:val="00264E43"/>
    <w:rsid w:val="00271FFE"/>
    <w:rsid w:val="00283C3B"/>
    <w:rsid w:val="002867CF"/>
    <w:rsid w:val="002873B0"/>
    <w:rsid w:val="002B0C4D"/>
    <w:rsid w:val="002D0911"/>
    <w:rsid w:val="002D3748"/>
    <w:rsid w:val="002D3EB7"/>
    <w:rsid w:val="002E3B31"/>
    <w:rsid w:val="002F22F5"/>
    <w:rsid w:val="00304483"/>
    <w:rsid w:val="003057D0"/>
    <w:rsid w:val="00311581"/>
    <w:rsid w:val="00311F0E"/>
    <w:rsid w:val="00313A37"/>
    <w:rsid w:val="003157E8"/>
    <w:rsid w:val="00321A73"/>
    <w:rsid w:val="003333E9"/>
    <w:rsid w:val="00337D3D"/>
    <w:rsid w:val="00346146"/>
    <w:rsid w:val="0035311B"/>
    <w:rsid w:val="00367294"/>
    <w:rsid w:val="00387CA9"/>
    <w:rsid w:val="003B13B2"/>
    <w:rsid w:val="003B1E54"/>
    <w:rsid w:val="003B43FE"/>
    <w:rsid w:val="003C0FD3"/>
    <w:rsid w:val="003C7982"/>
    <w:rsid w:val="003C7CCF"/>
    <w:rsid w:val="003D7BE3"/>
    <w:rsid w:val="004314C1"/>
    <w:rsid w:val="00441004"/>
    <w:rsid w:val="00446378"/>
    <w:rsid w:val="004551D3"/>
    <w:rsid w:val="00482CFF"/>
    <w:rsid w:val="004860C1"/>
    <w:rsid w:val="004C7CCD"/>
    <w:rsid w:val="004D346F"/>
    <w:rsid w:val="004D5AFB"/>
    <w:rsid w:val="00501D47"/>
    <w:rsid w:val="005153DC"/>
    <w:rsid w:val="005223A8"/>
    <w:rsid w:val="00532C85"/>
    <w:rsid w:val="00552B77"/>
    <w:rsid w:val="00554182"/>
    <w:rsid w:val="00554750"/>
    <w:rsid w:val="005932BA"/>
    <w:rsid w:val="005B3E49"/>
    <w:rsid w:val="005C60E1"/>
    <w:rsid w:val="005C66CB"/>
    <w:rsid w:val="005D435F"/>
    <w:rsid w:val="005E1C36"/>
    <w:rsid w:val="005F0318"/>
    <w:rsid w:val="005F5275"/>
    <w:rsid w:val="005F7E3B"/>
    <w:rsid w:val="00613629"/>
    <w:rsid w:val="0061474D"/>
    <w:rsid w:val="00646B55"/>
    <w:rsid w:val="00652FC8"/>
    <w:rsid w:val="00664D2E"/>
    <w:rsid w:val="00665921"/>
    <w:rsid w:val="00677825"/>
    <w:rsid w:val="006A4494"/>
    <w:rsid w:val="006A78CB"/>
    <w:rsid w:val="006B450F"/>
    <w:rsid w:val="006C2E27"/>
    <w:rsid w:val="006C5FC0"/>
    <w:rsid w:val="006D181D"/>
    <w:rsid w:val="006E2F33"/>
    <w:rsid w:val="006E7E0F"/>
    <w:rsid w:val="006F0ABB"/>
    <w:rsid w:val="006F309A"/>
    <w:rsid w:val="00700D3D"/>
    <w:rsid w:val="00701C85"/>
    <w:rsid w:val="00702294"/>
    <w:rsid w:val="007022FA"/>
    <w:rsid w:val="007125E4"/>
    <w:rsid w:val="0072196E"/>
    <w:rsid w:val="00724544"/>
    <w:rsid w:val="00734C7B"/>
    <w:rsid w:val="00742B8A"/>
    <w:rsid w:val="00745F14"/>
    <w:rsid w:val="00750F2A"/>
    <w:rsid w:val="007512D9"/>
    <w:rsid w:val="007720AE"/>
    <w:rsid w:val="0077224B"/>
    <w:rsid w:val="00773A66"/>
    <w:rsid w:val="0077750A"/>
    <w:rsid w:val="007979A1"/>
    <w:rsid w:val="007A2FA8"/>
    <w:rsid w:val="007B040F"/>
    <w:rsid w:val="007B49E1"/>
    <w:rsid w:val="007C1A72"/>
    <w:rsid w:val="00805F8B"/>
    <w:rsid w:val="008063B0"/>
    <w:rsid w:val="00807A82"/>
    <w:rsid w:val="0081066D"/>
    <w:rsid w:val="00815D54"/>
    <w:rsid w:val="00824032"/>
    <w:rsid w:val="00824E07"/>
    <w:rsid w:val="00827F8D"/>
    <w:rsid w:val="00856AC1"/>
    <w:rsid w:val="00870503"/>
    <w:rsid w:val="00874599"/>
    <w:rsid w:val="00886858"/>
    <w:rsid w:val="00887C1C"/>
    <w:rsid w:val="008B74DF"/>
    <w:rsid w:val="008D1AE8"/>
    <w:rsid w:val="008E2168"/>
    <w:rsid w:val="008E3934"/>
    <w:rsid w:val="008E51F4"/>
    <w:rsid w:val="008F1511"/>
    <w:rsid w:val="00903D56"/>
    <w:rsid w:val="00907CAF"/>
    <w:rsid w:val="0092535A"/>
    <w:rsid w:val="00926C67"/>
    <w:rsid w:val="009317BC"/>
    <w:rsid w:val="00932B58"/>
    <w:rsid w:val="00937875"/>
    <w:rsid w:val="00944123"/>
    <w:rsid w:val="0094532E"/>
    <w:rsid w:val="00962025"/>
    <w:rsid w:val="00966D4A"/>
    <w:rsid w:val="009730E9"/>
    <w:rsid w:val="00975A68"/>
    <w:rsid w:val="00980E21"/>
    <w:rsid w:val="00983E2E"/>
    <w:rsid w:val="009878FB"/>
    <w:rsid w:val="00994B37"/>
    <w:rsid w:val="009966A4"/>
    <w:rsid w:val="009A151D"/>
    <w:rsid w:val="009D03B6"/>
    <w:rsid w:val="009D15F4"/>
    <w:rsid w:val="009D3DE1"/>
    <w:rsid w:val="009E1AD6"/>
    <w:rsid w:val="00A02DCA"/>
    <w:rsid w:val="00A052E8"/>
    <w:rsid w:val="00A33341"/>
    <w:rsid w:val="00A51A5B"/>
    <w:rsid w:val="00A545DB"/>
    <w:rsid w:val="00A57B11"/>
    <w:rsid w:val="00A62AB2"/>
    <w:rsid w:val="00A6666D"/>
    <w:rsid w:val="00A72046"/>
    <w:rsid w:val="00A765D2"/>
    <w:rsid w:val="00A849AF"/>
    <w:rsid w:val="00A9286B"/>
    <w:rsid w:val="00AA5EBD"/>
    <w:rsid w:val="00AB2043"/>
    <w:rsid w:val="00AB32F2"/>
    <w:rsid w:val="00AC5379"/>
    <w:rsid w:val="00AD1588"/>
    <w:rsid w:val="00AD5348"/>
    <w:rsid w:val="00AE623E"/>
    <w:rsid w:val="00AE6886"/>
    <w:rsid w:val="00B0124E"/>
    <w:rsid w:val="00B0715F"/>
    <w:rsid w:val="00B1522D"/>
    <w:rsid w:val="00B26E6C"/>
    <w:rsid w:val="00B272A2"/>
    <w:rsid w:val="00B27D79"/>
    <w:rsid w:val="00B50905"/>
    <w:rsid w:val="00B646D4"/>
    <w:rsid w:val="00B74FBD"/>
    <w:rsid w:val="00B7528A"/>
    <w:rsid w:val="00B824B5"/>
    <w:rsid w:val="00BA0FBD"/>
    <w:rsid w:val="00BB1D7E"/>
    <w:rsid w:val="00BB1ECF"/>
    <w:rsid w:val="00BC1D11"/>
    <w:rsid w:val="00BF06F3"/>
    <w:rsid w:val="00C12037"/>
    <w:rsid w:val="00C265DC"/>
    <w:rsid w:val="00C30716"/>
    <w:rsid w:val="00C40645"/>
    <w:rsid w:val="00C47011"/>
    <w:rsid w:val="00C47618"/>
    <w:rsid w:val="00C47FC1"/>
    <w:rsid w:val="00C54850"/>
    <w:rsid w:val="00C56B3D"/>
    <w:rsid w:val="00C73D56"/>
    <w:rsid w:val="00C75B4B"/>
    <w:rsid w:val="00C91E7F"/>
    <w:rsid w:val="00C96A56"/>
    <w:rsid w:val="00CB3DEE"/>
    <w:rsid w:val="00CB4C2B"/>
    <w:rsid w:val="00CC1B78"/>
    <w:rsid w:val="00CC56DC"/>
    <w:rsid w:val="00CD096B"/>
    <w:rsid w:val="00CF1085"/>
    <w:rsid w:val="00CF1792"/>
    <w:rsid w:val="00CF1F6E"/>
    <w:rsid w:val="00CF5EEE"/>
    <w:rsid w:val="00D04D5D"/>
    <w:rsid w:val="00D12493"/>
    <w:rsid w:val="00D20FC8"/>
    <w:rsid w:val="00D26666"/>
    <w:rsid w:val="00D310D4"/>
    <w:rsid w:val="00D36377"/>
    <w:rsid w:val="00D53FA9"/>
    <w:rsid w:val="00D57C2F"/>
    <w:rsid w:val="00D750B8"/>
    <w:rsid w:val="00D87F9D"/>
    <w:rsid w:val="00D9177E"/>
    <w:rsid w:val="00D97E1A"/>
    <w:rsid w:val="00DA671B"/>
    <w:rsid w:val="00DB2899"/>
    <w:rsid w:val="00DD7197"/>
    <w:rsid w:val="00DF48E9"/>
    <w:rsid w:val="00DF4EB2"/>
    <w:rsid w:val="00E023ED"/>
    <w:rsid w:val="00E21E22"/>
    <w:rsid w:val="00E244B5"/>
    <w:rsid w:val="00E33536"/>
    <w:rsid w:val="00E4592A"/>
    <w:rsid w:val="00E61EB5"/>
    <w:rsid w:val="00E6209E"/>
    <w:rsid w:val="00E64302"/>
    <w:rsid w:val="00E65FDF"/>
    <w:rsid w:val="00E855AE"/>
    <w:rsid w:val="00E91169"/>
    <w:rsid w:val="00EC122E"/>
    <w:rsid w:val="00EC22AE"/>
    <w:rsid w:val="00EC5462"/>
    <w:rsid w:val="00ED37F4"/>
    <w:rsid w:val="00F06ED7"/>
    <w:rsid w:val="00F168DA"/>
    <w:rsid w:val="00F2544A"/>
    <w:rsid w:val="00F27032"/>
    <w:rsid w:val="00F33551"/>
    <w:rsid w:val="00F36BE6"/>
    <w:rsid w:val="00F4088E"/>
    <w:rsid w:val="00F46652"/>
    <w:rsid w:val="00F522BE"/>
    <w:rsid w:val="00F61360"/>
    <w:rsid w:val="00F6301F"/>
    <w:rsid w:val="00F651C5"/>
    <w:rsid w:val="00F676C3"/>
    <w:rsid w:val="00F933E7"/>
    <w:rsid w:val="00F97E82"/>
    <w:rsid w:val="00FA6318"/>
    <w:rsid w:val="00FD108B"/>
    <w:rsid w:val="00FD31C2"/>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E2A3"/>
  <w15:chartTrackingRefBased/>
  <w15:docId w15:val="{C0CF95B4-C941-41CA-87A5-36A2748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A9"/>
    <w:rPr>
      <w:sz w:val="16"/>
      <w:szCs w:val="16"/>
    </w:rPr>
  </w:style>
  <w:style w:type="paragraph" w:styleId="CommentText">
    <w:name w:val="annotation text"/>
    <w:basedOn w:val="Normal"/>
    <w:link w:val="CommentTextChar"/>
    <w:uiPriority w:val="99"/>
    <w:semiHidden/>
    <w:unhideWhenUsed/>
    <w:rsid w:val="00387CA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7CA9"/>
    <w:rPr>
      <w:sz w:val="20"/>
      <w:szCs w:val="20"/>
    </w:rPr>
  </w:style>
  <w:style w:type="paragraph" w:styleId="CommentSubject">
    <w:name w:val="annotation subject"/>
    <w:basedOn w:val="CommentText"/>
    <w:next w:val="CommentText"/>
    <w:link w:val="CommentSubjectChar"/>
    <w:uiPriority w:val="99"/>
    <w:semiHidden/>
    <w:unhideWhenUsed/>
    <w:rsid w:val="00387CA9"/>
    <w:rPr>
      <w:b/>
      <w:bCs/>
    </w:rPr>
  </w:style>
  <w:style w:type="character" w:customStyle="1" w:styleId="CommentSubjectChar">
    <w:name w:val="Comment Subject Char"/>
    <w:basedOn w:val="CommentTextChar"/>
    <w:link w:val="CommentSubject"/>
    <w:uiPriority w:val="99"/>
    <w:semiHidden/>
    <w:rsid w:val="00387CA9"/>
    <w:rPr>
      <w:b/>
      <w:bCs/>
      <w:sz w:val="20"/>
      <w:szCs w:val="20"/>
    </w:rPr>
  </w:style>
  <w:style w:type="paragraph" w:styleId="ListParagraph">
    <w:name w:val="List Paragraph"/>
    <w:basedOn w:val="Normal"/>
    <w:uiPriority w:val="34"/>
    <w:qFormat/>
    <w:rsid w:val="00176422"/>
    <w:pPr>
      <w:ind w:left="720"/>
      <w:contextualSpacing/>
    </w:pPr>
    <w:rPr>
      <w:rFonts w:asciiTheme="minorHAnsi" w:eastAsiaTheme="minorHAnsi" w:hAnsiTheme="minorHAnsi" w:cstheme="minorBidi"/>
    </w:rPr>
  </w:style>
  <w:style w:type="table" w:styleId="TableGrid">
    <w:name w:val="Table Grid"/>
    <w:basedOn w:val="TableNormal"/>
    <w:uiPriority w:val="39"/>
    <w:rsid w:val="0017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24E"/>
    <w:rPr>
      <w:color w:val="0000FF"/>
      <w:u w:val="single"/>
    </w:rPr>
  </w:style>
  <w:style w:type="paragraph" w:styleId="BalloonText">
    <w:name w:val="Balloon Text"/>
    <w:basedOn w:val="Normal"/>
    <w:link w:val="BalloonTextChar"/>
    <w:uiPriority w:val="99"/>
    <w:semiHidden/>
    <w:unhideWhenUsed/>
    <w:rsid w:val="004860C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60C1"/>
    <w:rPr>
      <w:rFonts w:ascii="Segoe UI" w:hAnsi="Segoe UI" w:cs="Segoe UI"/>
      <w:sz w:val="18"/>
      <w:szCs w:val="18"/>
    </w:rPr>
  </w:style>
  <w:style w:type="paragraph" w:styleId="NormalWeb">
    <w:name w:val="Normal (Web)"/>
    <w:basedOn w:val="Normal"/>
    <w:uiPriority w:val="99"/>
    <w:semiHidden/>
    <w:unhideWhenUsed/>
    <w:rsid w:val="00482CFF"/>
    <w:pPr>
      <w:spacing w:before="100" w:beforeAutospacing="1" w:after="100" w:afterAutospacing="1"/>
    </w:pPr>
  </w:style>
  <w:style w:type="paragraph" w:customStyle="1" w:styleId="EndNoteBibliographyTitle">
    <w:name w:val="EndNote Bibliography Title"/>
    <w:basedOn w:val="Normal"/>
    <w:link w:val="EndNoteBibliographyTitleChar"/>
    <w:rsid w:val="00B0715F"/>
    <w:pPr>
      <w:jc w:val="center"/>
    </w:pPr>
    <w:rPr>
      <w:rFonts w:ascii="Calibri" w:eastAsiaTheme="minorHAnsi" w:hAnsi="Calibri" w:cs="Calibri"/>
      <w:noProof/>
    </w:rPr>
  </w:style>
  <w:style w:type="character" w:customStyle="1" w:styleId="EndNoteBibliographyTitleChar">
    <w:name w:val="EndNote Bibliography Title Char"/>
    <w:basedOn w:val="DefaultParagraphFont"/>
    <w:link w:val="EndNoteBibliographyTitle"/>
    <w:rsid w:val="00B0715F"/>
    <w:rPr>
      <w:rFonts w:ascii="Calibri" w:hAnsi="Calibri" w:cs="Calibri"/>
      <w:noProof/>
    </w:rPr>
  </w:style>
  <w:style w:type="paragraph" w:customStyle="1" w:styleId="EndNoteBibliography">
    <w:name w:val="EndNote Bibliography"/>
    <w:basedOn w:val="Normal"/>
    <w:link w:val="EndNoteBibliographyChar"/>
    <w:rsid w:val="00B0715F"/>
    <w:rPr>
      <w:rFonts w:ascii="Calibri" w:eastAsiaTheme="minorHAnsi" w:hAnsi="Calibri" w:cs="Calibri"/>
      <w:noProof/>
    </w:rPr>
  </w:style>
  <w:style w:type="character" w:customStyle="1" w:styleId="EndNoteBibliographyChar">
    <w:name w:val="EndNote Bibliography Char"/>
    <w:basedOn w:val="DefaultParagraphFont"/>
    <w:link w:val="EndNoteBibliography"/>
    <w:rsid w:val="00B0715F"/>
    <w:rPr>
      <w:rFonts w:ascii="Calibri" w:hAnsi="Calibri" w:cs="Calibri"/>
      <w:noProof/>
    </w:rPr>
  </w:style>
  <w:style w:type="character" w:customStyle="1" w:styleId="UnresolvedMention1">
    <w:name w:val="Unresolved Mention1"/>
    <w:basedOn w:val="DefaultParagraphFont"/>
    <w:uiPriority w:val="99"/>
    <w:semiHidden/>
    <w:unhideWhenUsed/>
    <w:rsid w:val="007B49E1"/>
    <w:rPr>
      <w:color w:val="605E5C"/>
      <w:shd w:val="clear" w:color="auto" w:fill="E1DFDD"/>
    </w:rPr>
  </w:style>
  <w:style w:type="paragraph" w:styleId="Header">
    <w:name w:val="header"/>
    <w:basedOn w:val="Normal"/>
    <w:link w:val="HeaderChar"/>
    <w:uiPriority w:val="99"/>
    <w:unhideWhenUsed/>
    <w:rsid w:val="00E9116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1169"/>
  </w:style>
  <w:style w:type="paragraph" w:styleId="Footer">
    <w:name w:val="footer"/>
    <w:basedOn w:val="Normal"/>
    <w:link w:val="FooterChar"/>
    <w:uiPriority w:val="99"/>
    <w:unhideWhenUsed/>
    <w:rsid w:val="00E9116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1169"/>
  </w:style>
  <w:style w:type="character" w:styleId="PageNumber">
    <w:name w:val="page number"/>
    <w:basedOn w:val="DefaultParagraphFont"/>
    <w:uiPriority w:val="99"/>
    <w:semiHidden/>
    <w:unhideWhenUsed/>
    <w:rsid w:val="00E91169"/>
  </w:style>
  <w:style w:type="paragraph" w:styleId="Revision">
    <w:name w:val="Revision"/>
    <w:hidden/>
    <w:uiPriority w:val="99"/>
    <w:semiHidden/>
    <w:rsid w:val="00DA671B"/>
  </w:style>
  <w:style w:type="character" w:styleId="LineNumber">
    <w:name w:val="line number"/>
    <w:basedOn w:val="DefaultParagraphFont"/>
    <w:uiPriority w:val="99"/>
    <w:semiHidden/>
    <w:unhideWhenUsed/>
    <w:rsid w:val="000D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3934">
      <w:bodyDiv w:val="1"/>
      <w:marLeft w:val="0"/>
      <w:marRight w:val="0"/>
      <w:marTop w:val="0"/>
      <w:marBottom w:val="0"/>
      <w:divBdr>
        <w:top w:val="none" w:sz="0" w:space="0" w:color="auto"/>
        <w:left w:val="none" w:sz="0" w:space="0" w:color="auto"/>
        <w:bottom w:val="none" w:sz="0" w:space="0" w:color="auto"/>
        <w:right w:val="none" w:sz="0" w:space="0" w:color="auto"/>
      </w:divBdr>
    </w:div>
    <w:div w:id="653418000">
      <w:bodyDiv w:val="1"/>
      <w:marLeft w:val="0"/>
      <w:marRight w:val="0"/>
      <w:marTop w:val="0"/>
      <w:marBottom w:val="0"/>
      <w:divBdr>
        <w:top w:val="none" w:sz="0" w:space="0" w:color="auto"/>
        <w:left w:val="none" w:sz="0" w:space="0" w:color="auto"/>
        <w:bottom w:val="none" w:sz="0" w:space="0" w:color="auto"/>
        <w:right w:val="none" w:sz="0" w:space="0" w:color="auto"/>
      </w:divBdr>
    </w:div>
    <w:div w:id="1873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46/annurev-clinpsy-021815-093317" TargetMode="External"/><Relationship Id="rId18" Type="http://schemas.openxmlformats.org/officeDocument/2006/relationships/hyperlink" Target="https://doi.org/10.1002/eat.23509" TargetMode="External"/><Relationship Id="rId26" Type="http://schemas.openxmlformats.org/officeDocument/2006/relationships/hyperlink" Target="https://doi.org/10.1007/s40519-014-0155-y" TargetMode="External"/><Relationship Id="rId39" Type="http://schemas.openxmlformats.org/officeDocument/2006/relationships/hyperlink" Target="https://doi.org/10.1080/00273171.2016.1245600" TargetMode="External"/><Relationship Id="rId21" Type="http://schemas.openxmlformats.org/officeDocument/2006/relationships/hyperlink" Target="https://www.redalyc.org/articulo.oa?id=309235369001" TargetMode="External"/><Relationship Id="rId34" Type="http://schemas.openxmlformats.org/officeDocument/2006/relationships/hyperlink" Target="https://doi.org/10.1590/1516-4446-2012-1048" TargetMode="External"/><Relationship Id="rId42" Type="http://schemas.openxmlformats.org/officeDocument/2006/relationships/hyperlink" Target="https://doi.org/10.1016/j.comppsych.2011.04.062" TargetMode="External"/><Relationship Id="rId47" Type="http://schemas.openxmlformats.org/officeDocument/2006/relationships/hyperlink" Target="https://doi.org/10.1016/j.bodyim.2020.01.002"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9325037.2004.10603615" TargetMode="External"/><Relationship Id="rId29" Type="http://schemas.openxmlformats.org/officeDocument/2006/relationships/hyperlink" Target="https://doi.org/10.1016/j.eatbeh.2015.06.004" TargetMode="External"/><Relationship Id="rId11" Type="http://schemas.openxmlformats.org/officeDocument/2006/relationships/hyperlink" Target="https://doi.org/10.1002/eat.22936" TargetMode="External"/><Relationship Id="rId24" Type="http://schemas.openxmlformats.org/officeDocument/2006/relationships/hyperlink" Target="https://doi.org/10.1016/j.eatbeh.2013.10.014" TargetMode="External"/><Relationship Id="rId32" Type="http://schemas.openxmlformats.org/officeDocument/2006/relationships/hyperlink" Target="https://doi.org/10.1111/papt.12047" TargetMode="External"/><Relationship Id="rId37" Type="http://schemas.openxmlformats.org/officeDocument/2006/relationships/hyperlink" Target="https://doi.org/10.1016/0887-6185(92)90026-4" TargetMode="External"/><Relationship Id="rId40" Type="http://schemas.openxmlformats.org/officeDocument/2006/relationships/hyperlink" Target="https://doi.org/10.1016/j.eatbeh.2014.06.008" TargetMode="External"/><Relationship Id="rId45" Type="http://schemas.openxmlformats.org/officeDocument/2006/relationships/hyperlink" Target="https://doi.org/10.1037/0021-843X.116.2.422" TargetMode="External"/><Relationship Id="rId5" Type="http://schemas.openxmlformats.org/officeDocument/2006/relationships/webSettings" Target="webSettings.xml"/><Relationship Id="rId15" Type="http://schemas.openxmlformats.org/officeDocument/2006/relationships/hyperlink" Target="https://doi.org/10.1016/j.eatbeh.2017.01.008" TargetMode="External"/><Relationship Id="rId23" Type="http://schemas.openxmlformats.org/officeDocument/2006/relationships/hyperlink" Target="https://doi.org/10.1002/eat.23623" TargetMode="External"/><Relationship Id="rId28" Type="http://schemas.openxmlformats.org/officeDocument/2006/relationships/hyperlink" Target="https://doi.org/10.1002/cpp.1996" TargetMode="External"/><Relationship Id="rId36" Type="http://schemas.openxmlformats.org/officeDocument/2006/relationships/hyperlink" Target="https://doi.org/10.1037/0022-006X.56.6.893"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doi.org/10.1016/j.appet.2016.07.019" TargetMode="External"/><Relationship Id="rId31" Type="http://schemas.openxmlformats.org/officeDocument/2006/relationships/hyperlink" Target="https://doi.org/10.1016/j.eatbeh.2016.11.002" TargetMode="External"/><Relationship Id="rId44" Type="http://schemas.openxmlformats.org/officeDocument/2006/relationships/hyperlink" Target="https://doi.org/10.1016/j.eatbeh.2020.10140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16/j.eatbeh.2012.10.015" TargetMode="External"/><Relationship Id="rId22" Type="http://schemas.openxmlformats.org/officeDocument/2006/relationships/hyperlink" Target="https://doi.org/10.1016/j.appet.2021.105093" TargetMode="External"/><Relationship Id="rId27" Type="http://schemas.openxmlformats.org/officeDocument/2006/relationships/hyperlink" Target="https://doi.org/10.1016/j.appet.2014.05.019" TargetMode="External"/><Relationship Id="rId30" Type="http://schemas.openxmlformats.org/officeDocument/2006/relationships/hyperlink" Target="https://doi.org/10.1037/a0030893" TargetMode="External"/><Relationship Id="rId35" Type="http://schemas.openxmlformats.org/officeDocument/2006/relationships/hyperlink" Target="https://doi.org/10.1016/j.genhosppsych.2014.11.011" TargetMode="External"/><Relationship Id="rId43" Type="http://schemas.openxmlformats.org/officeDocument/2006/relationships/hyperlink" Target="https://doi.org/10.1007/s40519-014-0171-y" TargetMode="External"/><Relationship Id="rId48" Type="http://schemas.openxmlformats.org/officeDocument/2006/relationships/hyperlink" Target="https://doi.org/10.1177/0145445513478633"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16/j.cpr.2015.12.004" TargetMode="External"/><Relationship Id="rId17" Type="http://schemas.openxmlformats.org/officeDocument/2006/relationships/hyperlink" Target="https://doi.org/10.1016/j.appet.2015.10.012" TargetMode="External"/><Relationship Id="rId25" Type="http://schemas.openxmlformats.org/officeDocument/2006/relationships/hyperlink" Target="https://doi.org/10.1007/s10879-012-9223-7" TargetMode="External"/><Relationship Id="rId33" Type="http://schemas.openxmlformats.org/officeDocument/2006/relationships/hyperlink" Target="https://doi.org/10.1016/j.bodyim.2021.04.012" TargetMode="External"/><Relationship Id="rId38" Type="http://schemas.openxmlformats.org/officeDocument/2006/relationships/hyperlink" Target="http://www.rstudio.com/" TargetMode="External"/><Relationship Id="rId46" Type="http://schemas.openxmlformats.org/officeDocument/2006/relationships/hyperlink" Target="https://doi.org/10.1006/appe.2001.0445" TargetMode="External"/><Relationship Id="rId20" Type="http://schemas.openxmlformats.org/officeDocument/2006/relationships/hyperlink" Target="https://doi.org/10.1037/0022-0167.53.4.474" TargetMode="External"/><Relationship Id="rId41" Type="http://schemas.openxmlformats.org/officeDocument/2006/relationships/hyperlink" Target="https://doi.org/10.1080/10640266.2019.164203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617F-ED82-4F00-B5B4-F9F4E1E4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18277</Words>
  <Characters>104180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Barney</dc:creator>
  <cp:keywords/>
  <dc:description/>
  <cp:lastModifiedBy>Jennifer Barney</cp:lastModifiedBy>
  <cp:revision>2</cp:revision>
  <dcterms:created xsi:type="dcterms:W3CDTF">2021-12-20T22:05:00Z</dcterms:created>
  <dcterms:modified xsi:type="dcterms:W3CDTF">2021-12-20T22:05:00Z</dcterms:modified>
</cp:coreProperties>
</file>